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D2EFB">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auto"/>
          <w:sz w:val="28"/>
          <w:szCs w:val="28"/>
        </w:rPr>
      </w:pPr>
    </w:p>
    <w:p w14:paraId="1398E63C">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auto"/>
          <w:sz w:val="28"/>
          <w:szCs w:val="28"/>
        </w:rPr>
      </w:pPr>
    </w:p>
    <w:p w14:paraId="668A4648">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auto"/>
          <w:sz w:val="28"/>
          <w:szCs w:val="28"/>
        </w:rPr>
      </w:pPr>
    </w:p>
    <w:p w14:paraId="408EB70A">
      <w:pPr>
        <w:keepNext w:val="0"/>
        <w:keepLines w:val="0"/>
        <w:pageBreakBefore w:val="0"/>
        <w:kinsoku/>
        <w:wordWrap/>
        <w:overflowPunct/>
        <w:topLinePunct w:val="0"/>
        <w:autoSpaceDN/>
        <w:bidi w:val="0"/>
        <w:adjustRightInd/>
        <w:snapToGrid/>
        <w:spacing w:line="600" w:lineRule="exact"/>
        <w:ind w:firstLine="5880" w:firstLineChars="2100"/>
        <w:jc w:val="both"/>
        <w:rPr>
          <w:rFonts w:hint="default" w:ascii="Times New Roman" w:hAnsi="Times New Roman" w:cs="Times New Roman"/>
          <w:color w:val="auto"/>
          <w:sz w:val="28"/>
          <w:szCs w:val="28"/>
        </w:rPr>
      </w:pPr>
      <w:bookmarkStart w:id="1" w:name="_GoBack"/>
      <w:bookmarkEnd w:id="1"/>
      <w:r>
        <w:rPr>
          <w:rFonts w:hint="default" w:ascii="Times New Roman" w:hAnsi="Times New Roman" w:cs="Times New Roman"/>
          <w:color w:val="auto"/>
          <w:sz w:val="28"/>
          <w:szCs w:val="28"/>
        </w:rPr>
        <w:t>岳临环评〔202</w:t>
      </w:r>
      <w:r>
        <w:rPr>
          <w:rFonts w:hint="default" w:ascii="Times New Roman" w:hAnsi="Times New Roman" w:cs="Times New Roman"/>
          <w:color w:val="auto"/>
          <w:sz w:val="28"/>
          <w:szCs w:val="28"/>
        </w:rPr>
        <w:t>6</w:t>
      </w:r>
      <w:r>
        <w:rPr>
          <w:rFonts w:hint="default" w:ascii="Times New Roman" w:hAnsi="Times New Roman" w:cs="Times New Roman"/>
          <w:color w:val="auto"/>
          <w:sz w:val="28"/>
          <w:szCs w:val="28"/>
        </w:rPr>
        <w:t>〕</w:t>
      </w:r>
      <w:r>
        <w:rPr>
          <w:rFonts w:hint="default" w:ascii="Times New Roman" w:hAnsi="Times New Roman" w:cs="Times New Roman"/>
          <w:color w:val="auto"/>
          <w:sz w:val="28"/>
          <w:szCs w:val="28"/>
          <w:lang w:val="en-US" w:eastAsia="zh-CN"/>
        </w:rPr>
        <w:t>12</w:t>
      </w:r>
      <w:r>
        <w:rPr>
          <w:rFonts w:hint="default" w:ascii="Times New Roman" w:hAnsi="Times New Roman" w:cs="Times New Roman"/>
          <w:color w:val="auto"/>
          <w:sz w:val="28"/>
          <w:szCs w:val="28"/>
        </w:rPr>
        <w:t>号</w:t>
      </w:r>
    </w:p>
    <w:p w14:paraId="1B911924">
      <w:pPr>
        <w:pStyle w:val="33"/>
        <w:keepNext w:val="0"/>
        <w:keepLines w:val="0"/>
        <w:pageBreakBefore w:val="0"/>
        <w:kinsoku/>
        <w:wordWrap/>
        <w:overflowPunct/>
        <w:topLinePunct w:val="0"/>
        <w:autoSpaceDN/>
        <w:bidi w:val="0"/>
        <w:adjustRightInd/>
        <w:snapToGrid/>
        <w:spacing w:line="600" w:lineRule="exact"/>
        <w:ind w:left="216" w:hanging="216" w:hangingChars="49"/>
        <w:jc w:val="center"/>
        <w:textAlignment w:val="top"/>
        <w:rPr>
          <w:rFonts w:hint="default" w:ascii="Times New Roman" w:hAnsi="Times New Roman" w:cs="Times New Roman"/>
          <w:b/>
          <w:color w:val="auto"/>
          <w:sz w:val="44"/>
          <w:szCs w:val="44"/>
        </w:rPr>
      </w:pPr>
      <w:bookmarkStart w:id="0" w:name="_Hlk504140001"/>
      <w:r>
        <w:rPr>
          <w:rFonts w:hint="default" w:ascii="Times New Roman" w:hAnsi="Times New Roman" w:cs="Times New Roman"/>
          <w:b/>
          <w:color w:val="auto"/>
          <w:sz w:val="44"/>
          <w:szCs w:val="44"/>
        </w:rPr>
        <w:t>关于</w:t>
      </w:r>
      <w:r>
        <w:rPr>
          <w:rFonts w:hint="default" w:ascii="Times New Roman" w:hAnsi="Times New Roman" w:cs="Times New Roman"/>
          <w:b/>
          <w:color w:val="auto"/>
          <w:sz w:val="44"/>
          <w:szCs w:val="44"/>
        </w:rPr>
        <w:t>临湘市供水设施设备更新改造工程（一期-一水厂改扩建）</w:t>
      </w:r>
      <w:r>
        <w:rPr>
          <w:rFonts w:hint="default" w:ascii="Times New Roman" w:hAnsi="Times New Roman" w:cs="Times New Roman"/>
          <w:b/>
          <w:color w:val="auto"/>
          <w:sz w:val="44"/>
          <w:szCs w:val="44"/>
          <w:lang w:val="en-US" w:eastAsia="zh-CN"/>
        </w:rPr>
        <w:t>生态</w:t>
      </w:r>
      <w:r>
        <w:rPr>
          <w:rFonts w:hint="default" w:ascii="Times New Roman" w:hAnsi="Times New Roman" w:cs="Times New Roman"/>
          <w:b/>
          <w:color w:val="auto"/>
          <w:sz w:val="44"/>
          <w:szCs w:val="44"/>
        </w:rPr>
        <w:t>环境影响报告表的批复</w:t>
      </w:r>
    </w:p>
    <w:bookmarkEnd w:id="0"/>
    <w:p w14:paraId="3518F21B">
      <w:pPr>
        <w:pStyle w:val="33"/>
        <w:keepNext w:val="0"/>
        <w:keepLines w:val="0"/>
        <w:pageBreakBefore w:val="0"/>
        <w:kinsoku/>
        <w:wordWrap/>
        <w:overflowPunct/>
        <w:topLinePunct w:val="0"/>
        <w:autoSpaceDN/>
        <w:bidi w:val="0"/>
        <w:adjustRightInd/>
        <w:snapToGrid/>
        <w:spacing w:line="600" w:lineRule="exact"/>
        <w:jc w:val="both"/>
        <w:textAlignment w:val="top"/>
        <w:rPr>
          <w:rFonts w:hint="default" w:ascii="Times New Roman" w:hAnsi="Times New Roman" w:eastAsia="仿宋" w:cs="Times New Roman"/>
          <w:color w:val="auto"/>
          <w:sz w:val="24"/>
          <w:szCs w:val="24"/>
        </w:rPr>
      </w:pPr>
    </w:p>
    <w:p w14:paraId="1762A531">
      <w:pPr>
        <w:pStyle w:val="33"/>
        <w:keepNext w:val="0"/>
        <w:keepLines w:val="0"/>
        <w:pageBreakBefore w:val="0"/>
        <w:kinsoku/>
        <w:wordWrap/>
        <w:overflowPunct/>
        <w:topLinePunct w:val="0"/>
        <w:autoSpaceDN/>
        <w:bidi w:val="0"/>
        <w:adjustRightInd/>
        <w:snapToGrid/>
        <w:spacing w:line="600" w:lineRule="exact"/>
        <w:jc w:val="both"/>
        <w:textAlignment w:val="top"/>
        <w:rPr>
          <w:rFonts w:hint="default" w:ascii="Times New Roman" w:hAnsi="Times New Roman" w:eastAsia="仿宋" w:cs="Times New Roman"/>
          <w:color w:val="auto"/>
          <w:kern w:val="2"/>
          <w:sz w:val="32"/>
          <w:szCs w:val="32"/>
        </w:rPr>
      </w:pPr>
      <w:r>
        <w:rPr>
          <w:rFonts w:hint="default" w:ascii="Times New Roman" w:hAnsi="Times New Roman" w:eastAsia="仿宋" w:cs="Times New Roman"/>
          <w:color w:val="auto"/>
          <w:kern w:val="2"/>
          <w:sz w:val="32"/>
          <w:szCs w:val="32"/>
        </w:rPr>
        <w:t>临湘市城乡建设项目服务中心</w:t>
      </w:r>
      <w:r>
        <w:rPr>
          <w:rFonts w:hint="default" w:ascii="Times New Roman" w:hAnsi="Times New Roman" w:eastAsia="仿宋" w:cs="Times New Roman"/>
          <w:color w:val="auto"/>
          <w:kern w:val="2"/>
          <w:sz w:val="32"/>
          <w:szCs w:val="32"/>
        </w:rPr>
        <w:t>：</w:t>
      </w:r>
    </w:p>
    <w:p w14:paraId="0E10D8C4">
      <w:pPr>
        <w:pStyle w:val="42"/>
        <w:keepNext w:val="0"/>
        <w:keepLines w:val="0"/>
        <w:pageBreakBefore w:val="0"/>
        <w:kinsoku/>
        <w:wordWrap/>
        <w:overflowPunct/>
        <w:topLinePunct w:val="0"/>
        <w:autoSpaceDN/>
        <w:bidi w:val="0"/>
        <w:adjustRightInd/>
        <w:snapToGrid/>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你公司报送的《</w:t>
      </w:r>
      <w:r>
        <w:rPr>
          <w:rFonts w:hint="default" w:ascii="Times New Roman" w:hAnsi="Times New Roman" w:eastAsia="仿宋" w:cs="Times New Roman"/>
          <w:color w:val="auto"/>
          <w:sz w:val="32"/>
          <w:szCs w:val="32"/>
        </w:rPr>
        <w:t>临湘市供水设施设备更新改造工程（一期-一水厂改扩建）</w:t>
      </w:r>
      <w:r>
        <w:rPr>
          <w:rFonts w:hint="default" w:ascii="Times New Roman" w:hAnsi="Times New Roman" w:eastAsia="仿宋" w:cs="Times New Roman"/>
          <w:color w:val="auto"/>
          <w:sz w:val="32"/>
          <w:szCs w:val="32"/>
          <w:lang w:val="en-US" w:eastAsia="zh-CN"/>
        </w:rPr>
        <w:t>生态</w:t>
      </w:r>
      <w:r>
        <w:rPr>
          <w:rFonts w:hint="default" w:ascii="Times New Roman" w:hAnsi="Times New Roman" w:eastAsia="仿宋" w:cs="Times New Roman"/>
          <w:color w:val="auto"/>
          <w:sz w:val="32"/>
          <w:szCs w:val="32"/>
        </w:rPr>
        <w:t>环境影响报告表》（报批稿）（以下简称《报告表》）、申请批复的报告等相关材料收悉。经研究，现批复如下：</w:t>
      </w:r>
    </w:p>
    <w:p w14:paraId="6700E6C2">
      <w:pPr>
        <w:pStyle w:val="5"/>
        <w:keepNext w:val="0"/>
        <w:keepLines w:val="0"/>
        <w:pageBreakBefore w:val="0"/>
        <w:kinsoku/>
        <w:wordWrap/>
        <w:overflowPunct/>
        <w:topLinePunct w:val="0"/>
        <w:autoSpaceDN/>
        <w:bidi w:val="0"/>
        <w:adjustRightInd/>
        <w:snapToGrid/>
        <w:spacing w:line="600" w:lineRule="exact"/>
        <w:ind w:left="0" w:leftChars="0" w:firstLine="640" w:firstLineChars="200"/>
        <w:rPr>
          <w:rFonts w:hint="default" w:ascii="Times New Roman" w:hAnsi="Times New Roman" w:eastAsia="仿宋" w:cs="Times New Roman"/>
          <w:color w:val="auto"/>
          <w:kern w:val="2"/>
          <w:sz w:val="32"/>
          <w:szCs w:val="32"/>
          <w:lang w:val="en-US" w:eastAsia="zh-CN" w:bidi="ar-SA"/>
        </w:rPr>
        <w:sectPr>
          <w:headerReference r:id="rId5" w:type="default"/>
          <w:footerReference r:id="rId6" w:type="default"/>
          <w:pgSz w:w="11906" w:h="16838"/>
          <w:pgMar w:top="1440" w:right="1588" w:bottom="1440" w:left="1588" w:header="851" w:footer="850" w:gutter="0"/>
          <w:pgNumType w:fmt="decimal" w:start="1"/>
          <w:cols w:space="720" w:num="1"/>
          <w:docGrid w:type="lines" w:linePitch="273" w:charSpace="0"/>
        </w:sectPr>
      </w:pPr>
      <w:r>
        <w:rPr>
          <w:rFonts w:hint="default" w:ascii="Times New Roman" w:hAnsi="Times New Roman" w:eastAsia="仿宋" w:cs="Times New Roman"/>
          <w:color w:val="auto"/>
          <w:kern w:val="2"/>
          <w:sz w:val="32"/>
          <w:szCs w:val="32"/>
          <w:lang w:val="en-US" w:eastAsia="zh-CN" w:bidi="ar-SA"/>
        </w:rPr>
        <w:t>为消除</w:t>
      </w:r>
      <w:r>
        <w:rPr>
          <w:rFonts w:hint="default" w:ascii="Times New Roman" w:hAnsi="Times New Roman" w:eastAsia="仿宋" w:cs="Times New Roman"/>
          <w:color w:val="auto"/>
          <w:kern w:val="2"/>
          <w:sz w:val="32"/>
          <w:szCs w:val="32"/>
          <w:lang w:val="en-US" w:eastAsia="zh-CN" w:bidi="ar-SA"/>
        </w:rPr>
        <w:t>临湘市一</w:t>
      </w:r>
      <w:r>
        <w:rPr>
          <w:rFonts w:hint="default" w:ascii="Times New Roman" w:hAnsi="Times New Roman" w:eastAsia="仿宋" w:cs="Times New Roman"/>
          <w:color w:val="auto"/>
          <w:kern w:val="2"/>
          <w:sz w:val="32"/>
          <w:szCs w:val="32"/>
          <w:lang w:val="en-US" w:eastAsia="zh-CN" w:bidi="ar-SA"/>
        </w:rPr>
        <w:t>水厂运行</w:t>
      </w:r>
      <w:r>
        <w:rPr>
          <w:rFonts w:hint="default" w:ascii="Times New Roman" w:hAnsi="Times New Roman" w:eastAsia="仿宋" w:cs="Times New Roman"/>
          <w:color w:val="auto"/>
          <w:kern w:val="2"/>
          <w:sz w:val="32"/>
          <w:szCs w:val="32"/>
          <w:lang w:val="en-US" w:eastAsia="zh-CN" w:bidi="ar-SA"/>
        </w:rPr>
        <w:t>多年</w:t>
      </w:r>
      <w:r>
        <w:rPr>
          <w:rFonts w:hint="default" w:ascii="Times New Roman" w:hAnsi="Times New Roman" w:eastAsia="仿宋" w:cs="Times New Roman"/>
          <w:color w:val="auto"/>
          <w:kern w:val="2"/>
          <w:sz w:val="32"/>
          <w:szCs w:val="32"/>
          <w:lang w:val="en-US" w:eastAsia="zh-CN" w:bidi="ar-SA"/>
        </w:rPr>
        <w:t>存在的安全隐患，提升</w:t>
      </w:r>
      <w:r>
        <w:rPr>
          <w:rFonts w:hint="default" w:ascii="Times New Roman" w:hAnsi="Times New Roman" w:eastAsia="仿宋" w:cs="Times New Roman"/>
          <w:color w:val="auto"/>
          <w:kern w:val="2"/>
          <w:sz w:val="32"/>
          <w:szCs w:val="32"/>
          <w:lang w:val="en-US" w:eastAsia="zh-CN" w:bidi="ar-SA"/>
        </w:rPr>
        <w:t>城区</w:t>
      </w:r>
      <w:r>
        <w:rPr>
          <w:rFonts w:hint="default" w:ascii="Times New Roman" w:hAnsi="Times New Roman" w:eastAsia="仿宋" w:cs="Times New Roman"/>
          <w:color w:val="auto"/>
          <w:kern w:val="2"/>
          <w:sz w:val="32"/>
          <w:szCs w:val="32"/>
          <w:lang w:val="en-US" w:eastAsia="zh-CN" w:bidi="ar-SA"/>
        </w:rPr>
        <w:t>供水水质与</w:t>
      </w:r>
      <w:r>
        <w:rPr>
          <w:rFonts w:hint="default" w:ascii="Times New Roman" w:hAnsi="Times New Roman" w:eastAsia="仿宋" w:cs="Times New Roman"/>
          <w:color w:val="auto"/>
          <w:kern w:val="2"/>
          <w:sz w:val="32"/>
          <w:szCs w:val="32"/>
          <w:lang w:val="en-US" w:eastAsia="zh-CN" w:bidi="ar-SA"/>
        </w:rPr>
        <w:t>供水</w:t>
      </w:r>
      <w:r>
        <w:rPr>
          <w:rFonts w:hint="default" w:ascii="Times New Roman" w:hAnsi="Times New Roman" w:eastAsia="仿宋" w:cs="Times New Roman"/>
          <w:color w:val="auto"/>
          <w:kern w:val="2"/>
          <w:sz w:val="32"/>
          <w:szCs w:val="32"/>
          <w:lang w:val="en-US" w:eastAsia="zh-CN" w:bidi="ar-SA"/>
        </w:rPr>
        <w:t>稳定性，保障区域居民饮用水安全，你</w:t>
      </w:r>
      <w:r>
        <w:rPr>
          <w:rFonts w:hint="default" w:ascii="Times New Roman" w:hAnsi="Times New Roman" w:eastAsia="仿宋" w:cs="Times New Roman"/>
          <w:color w:val="auto"/>
          <w:kern w:val="2"/>
          <w:sz w:val="32"/>
          <w:szCs w:val="32"/>
          <w:lang w:val="en-US" w:eastAsia="zh-CN" w:bidi="ar-SA"/>
        </w:rPr>
        <w:t>单位</w:t>
      </w:r>
      <w:r>
        <w:rPr>
          <w:rFonts w:hint="default" w:ascii="Times New Roman" w:hAnsi="Times New Roman" w:eastAsia="仿宋" w:cs="Times New Roman"/>
          <w:color w:val="auto"/>
          <w:kern w:val="2"/>
          <w:sz w:val="32"/>
          <w:szCs w:val="32"/>
          <w:lang w:val="en-US" w:eastAsia="zh-CN" w:bidi="ar-SA"/>
        </w:rPr>
        <w:t>拟投资</w:t>
      </w:r>
      <w:r>
        <w:rPr>
          <w:rFonts w:hint="default" w:ascii="Times New Roman" w:hAnsi="Times New Roman" w:eastAsia="仿宋" w:cs="Times New Roman"/>
          <w:color w:val="auto"/>
          <w:kern w:val="2"/>
          <w:sz w:val="32"/>
          <w:szCs w:val="32"/>
          <w:lang w:val="en-US" w:eastAsia="zh-CN" w:bidi="ar-SA"/>
        </w:rPr>
        <w:t>3500</w:t>
      </w:r>
      <w:r>
        <w:rPr>
          <w:rFonts w:hint="default" w:ascii="Times New Roman" w:hAnsi="Times New Roman" w:eastAsia="仿宋" w:cs="Times New Roman"/>
          <w:color w:val="auto"/>
          <w:kern w:val="2"/>
          <w:sz w:val="32"/>
          <w:szCs w:val="32"/>
          <w:lang w:val="en-US" w:eastAsia="zh-CN" w:bidi="ar-SA"/>
        </w:rPr>
        <w:t>万元（其中环保投资约</w:t>
      </w:r>
      <w:r>
        <w:rPr>
          <w:rFonts w:hint="default" w:ascii="Times New Roman" w:hAnsi="Times New Roman" w:eastAsia="仿宋" w:cs="Times New Roman"/>
          <w:color w:val="auto"/>
          <w:kern w:val="2"/>
          <w:sz w:val="32"/>
          <w:szCs w:val="32"/>
          <w:lang w:val="en-US" w:eastAsia="zh-CN" w:bidi="ar-SA"/>
        </w:rPr>
        <w:t>106</w:t>
      </w:r>
      <w:r>
        <w:rPr>
          <w:rFonts w:hint="default" w:ascii="Times New Roman" w:hAnsi="Times New Roman" w:eastAsia="仿宋" w:cs="Times New Roman"/>
          <w:color w:val="auto"/>
          <w:kern w:val="2"/>
          <w:sz w:val="32"/>
          <w:szCs w:val="32"/>
          <w:lang w:val="en-US" w:eastAsia="zh-CN" w:bidi="ar-SA"/>
        </w:rPr>
        <w:t>万元），在</w:t>
      </w:r>
      <w:r>
        <w:rPr>
          <w:rFonts w:hint="default" w:ascii="Times New Roman" w:hAnsi="Times New Roman" w:eastAsia="仿宋" w:cs="Times New Roman"/>
          <w:color w:val="auto"/>
          <w:kern w:val="2"/>
          <w:sz w:val="32"/>
          <w:szCs w:val="32"/>
          <w:lang w:val="en-US" w:eastAsia="zh-CN" w:bidi="ar-SA"/>
        </w:rPr>
        <w:t>临湘市五里牌街道五塘路69号（现有厂区）</w:t>
      </w:r>
      <w:r>
        <w:rPr>
          <w:rFonts w:hint="default"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建设临湘市</w:t>
      </w:r>
      <w:r>
        <w:rPr>
          <w:rFonts w:hint="default" w:ascii="Times New Roman" w:hAnsi="Times New Roman" w:eastAsia="仿宋" w:cs="Times New Roman"/>
          <w:color w:val="auto"/>
          <w:kern w:val="2"/>
          <w:sz w:val="32"/>
          <w:szCs w:val="32"/>
          <w:lang w:val="en-US" w:eastAsia="zh-CN" w:bidi="ar-SA"/>
        </w:rPr>
        <w:t>一水厂</w:t>
      </w:r>
      <w:r>
        <w:rPr>
          <w:rFonts w:hint="default" w:ascii="Times New Roman" w:hAnsi="Times New Roman" w:eastAsia="仿宋" w:cs="Times New Roman"/>
          <w:color w:val="auto"/>
          <w:kern w:val="2"/>
          <w:sz w:val="32"/>
          <w:szCs w:val="32"/>
          <w:lang w:val="en-US" w:eastAsia="zh-CN" w:bidi="ar-SA"/>
        </w:rPr>
        <w:t>供水设施设备更新改造项目，设计供水规模为30000m</w:t>
      </w:r>
      <w:r>
        <w:rPr>
          <w:rFonts w:hint="default" w:ascii="Times New Roman" w:hAnsi="Times New Roman" w:eastAsia="仿宋" w:cs="Times New Roman"/>
          <w:color w:val="auto"/>
          <w:kern w:val="2"/>
          <w:sz w:val="32"/>
          <w:szCs w:val="32"/>
          <w:vertAlign w:val="superscript"/>
          <w:lang w:val="en-US" w:eastAsia="zh-CN" w:bidi="ar-SA"/>
        </w:rPr>
        <w:t>3</w:t>
      </w:r>
      <w:r>
        <w:rPr>
          <w:rFonts w:hint="default" w:ascii="Times New Roman" w:hAnsi="Times New Roman" w:eastAsia="仿宋" w:cs="Times New Roman"/>
          <w:color w:val="auto"/>
          <w:kern w:val="2"/>
          <w:sz w:val="32"/>
          <w:szCs w:val="32"/>
          <w:lang w:val="en-US" w:eastAsia="zh-CN" w:bidi="ar-SA"/>
        </w:rPr>
        <w:t>/d</w:t>
      </w:r>
      <w:r>
        <w:rPr>
          <w:rFonts w:hint="default" w:ascii="Times New Roman" w:hAnsi="Times New Roman" w:eastAsia="仿宋" w:cs="Times New Roman"/>
          <w:color w:val="auto"/>
          <w:kern w:val="2"/>
          <w:sz w:val="32"/>
          <w:szCs w:val="32"/>
          <w:lang w:val="en-US" w:eastAsia="zh-CN" w:bidi="ar-SA"/>
        </w:rPr>
        <w:t>。主要建设内容：①拆除现状管理用房，新建1座取水泵房及变配电间；②新建一体化净水设备及清水池1座</w:t>
      </w:r>
      <w:r>
        <w:rPr>
          <w:rFonts w:hint="default" w:ascii="Times New Roman" w:hAnsi="Times New Roman" w:eastAsia="仿宋" w:cs="Times New Roman"/>
          <w:color w:val="auto"/>
          <w:kern w:val="2"/>
          <w:sz w:val="32"/>
          <w:szCs w:val="32"/>
          <w:lang w:val="en-US" w:eastAsia="zh-CN" w:bidi="ar-SA"/>
        </w:rPr>
        <w:t>（2组，单组设计规模为15000 m</w:t>
      </w:r>
      <w:r>
        <w:rPr>
          <w:rFonts w:hint="default" w:ascii="Times New Roman" w:hAnsi="Times New Roman" w:eastAsia="仿宋" w:cs="Times New Roman"/>
          <w:color w:val="auto"/>
          <w:kern w:val="2"/>
          <w:sz w:val="32"/>
          <w:szCs w:val="32"/>
          <w:vertAlign w:val="superscript"/>
          <w:lang w:val="en-US" w:eastAsia="zh-CN" w:bidi="ar-SA"/>
        </w:rPr>
        <w:t>3</w:t>
      </w:r>
      <w:r>
        <w:rPr>
          <w:rFonts w:hint="default" w:ascii="Times New Roman" w:hAnsi="Times New Roman" w:eastAsia="仿宋" w:cs="Times New Roman"/>
          <w:color w:val="auto"/>
          <w:kern w:val="2"/>
          <w:sz w:val="32"/>
          <w:szCs w:val="32"/>
          <w:lang w:val="en-US" w:eastAsia="zh-CN" w:bidi="ar-SA"/>
        </w:rPr>
        <w:t>/d）</w:t>
      </w:r>
      <w:r>
        <w:rPr>
          <w:rFonts w:hint="default" w:ascii="Times New Roman" w:hAnsi="Times New Roman" w:eastAsia="仿宋" w:cs="Times New Roman"/>
          <w:color w:val="auto"/>
          <w:kern w:val="2"/>
          <w:sz w:val="32"/>
          <w:szCs w:val="32"/>
          <w:lang w:val="en-US" w:eastAsia="zh-CN" w:bidi="ar-SA"/>
        </w:rPr>
        <w:t>；③新建1座综合加药间、反冲洗间</w:t>
      </w:r>
      <w:r>
        <w:rPr>
          <w:rFonts w:hint="default"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含反冲洗泵房、鼓风机房、自用水泵房、消防水泵房及加药间</w:t>
      </w:r>
      <w:r>
        <w:rPr>
          <w:rFonts w:hint="default"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；④拆除现状取水泵房，新建1座综合管理用房，含化验室、工具间、中控室、办公室等；⑤对现状清水池池底破损进行修复，对现状池壁进</w:t>
      </w:r>
    </w:p>
    <w:p w14:paraId="30CB664F">
      <w:pPr>
        <w:pStyle w:val="5"/>
        <w:keepNext w:val="0"/>
        <w:keepLines w:val="0"/>
        <w:pageBreakBefore w:val="0"/>
        <w:kinsoku/>
        <w:wordWrap/>
        <w:overflowPunct/>
        <w:topLinePunct w:val="0"/>
        <w:autoSpaceDN/>
        <w:bidi w:val="0"/>
        <w:adjustRightInd/>
        <w:snapToGrid/>
        <w:spacing w:line="600" w:lineRule="exact"/>
        <w:ind w:left="0" w:leftChars="0" w:firstLine="0" w:firstLineChars="0"/>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行防水防渗防腐处理</w:t>
      </w:r>
      <w:r>
        <w:rPr>
          <w:rFonts w:hint="default" w:ascii="Times New Roman" w:hAnsi="Times New Roman" w:eastAsia="仿宋" w:cs="Times New Roman"/>
          <w:color w:val="auto"/>
          <w:kern w:val="2"/>
          <w:sz w:val="32"/>
          <w:szCs w:val="32"/>
          <w:lang w:val="en-US" w:eastAsia="zh-CN" w:bidi="ar-SA"/>
        </w:rPr>
        <w:t>。项目新增废气、废水、噪声等环保工程；</w:t>
      </w:r>
      <w:r>
        <w:rPr>
          <w:rFonts w:hint="default" w:ascii="Times New Roman" w:hAnsi="Times New Roman" w:eastAsia="仿宋" w:cs="Times New Roman"/>
          <w:color w:val="auto"/>
          <w:kern w:val="2"/>
          <w:sz w:val="32"/>
          <w:szCs w:val="32"/>
          <w:lang w:val="en-US" w:eastAsia="zh-CN" w:bidi="ar-SA"/>
        </w:rPr>
        <w:t>公用工程</w:t>
      </w:r>
      <w:r>
        <w:rPr>
          <w:rFonts w:hint="default" w:ascii="Times New Roman" w:hAnsi="Times New Roman" w:eastAsia="仿宋" w:cs="Times New Roman"/>
          <w:color w:val="auto"/>
          <w:kern w:val="2"/>
          <w:sz w:val="32"/>
          <w:szCs w:val="32"/>
          <w:lang w:val="en-US" w:eastAsia="zh-CN" w:bidi="ar-SA"/>
        </w:rPr>
        <w:t>中供电依托当地电网，单电源改成双回路10kV电源进线，供水</w:t>
      </w:r>
      <w:r>
        <w:rPr>
          <w:rFonts w:hint="default" w:ascii="Times New Roman" w:hAnsi="Times New Roman" w:eastAsia="仿宋" w:cs="Times New Roman"/>
          <w:color w:val="auto"/>
          <w:kern w:val="2"/>
          <w:sz w:val="32"/>
          <w:szCs w:val="32"/>
          <w:lang w:val="en-US" w:eastAsia="zh-CN" w:bidi="ar-SA"/>
        </w:rPr>
        <w:t>依托现有。</w:t>
      </w:r>
      <w:r>
        <w:rPr>
          <w:rFonts w:hint="default" w:ascii="Times New Roman" w:hAnsi="Times New Roman" w:eastAsia="仿宋" w:cs="Times New Roman"/>
          <w:color w:val="auto"/>
          <w:kern w:val="2"/>
          <w:sz w:val="32"/>
          <w:szCs w:val="32"/>
          <w:lang w:val="en-US" w:eastAsia="zh-CN" w:bidi="ar-SA"/>
        </w:rPr>
        <w:t>该项目的实施已取得临湘市住房和城乡建设局的初设批复。</w:t>
      </w:r>
    </w:p>
    <w:p w14:paraId="637DF77A">
      <w:pPr>
        <w:keepNext w:val="0"/>
        <w:keepLines w:val="0"/>
        <w:pageBreakBefore w:val="0"/>
        <w:numPr>
          <w:ilvl w:val="0"/>
          <w:numId w:val="1"/>
        </w:numPr>
        <w:kinsoku/>
        <w:wordWrap/>
        <w:overflowPunct/>
        <w:topLinePunct w:val="0"/>
        <w:autoSpaceDN/>
        <w:bidi w:val="0"/>
        <w:adjustRightInd/>
        <w:snapToGrid/>
        <w:spacing w:line="600" w:lineRule="exact"/>
        <w:ind w:firstLine="640"/>
        <w:jc w:val="both"/>
        <w:rPr>
          <w:rFonts w:hint="default" w:ascii="Times New Roman" w:hAnsi="Times New Roman" w:eastAsia="仿宋" w:cs="Times New Roman"/>
          <w:color w:val="auto"/>
          <w:kern w:val="2"/>
          <w:sz w:val="32"/>
          <w:szCs w:val="32"/>
        </w:rPr>
      </w:pPr>
      <w:r>
        <w:rPr>
          <w:rFonts w:hint="default" w:ascii="Times New Roman" w:hAnsi="Times New Roman" w:eastAsia="仿宋" w:cs="Times New Roman"/>
          <w:color w:val="auto"/>
          <w:kern w:val="2"/>
          <w:sz w:val="32"/>
          <w:szCs w:val="32"/>
        </w:rPr>
        <w:t>根据</w:t>
      </w:r>
      <w:r>
        <w:rPr>
          <w:rFonts w:hint="default" w:ascii="Times New Roman" w:hAnsi="Times New Roman" w:eastAsia="仿宋" w:cs="Times New Roman"/>
          <w:color w:val="auto"/>
          <w:kern w:val="2"/>
          <w:sz w:val="32"/>
          <w:szCs w:val="32"/>
          <w:lang w:val="en-US" w:eastAsia="zh-CN"/>
        </w:rPr>
        <w:t>湖南森铭环境工程</w:t>
      </w:r>
      <w:r>
        <w:rPr>
          <w:rFonts w:hint="default" w:ascii="Times New Roman" w:hAnsi="Times New Roman" w:eastAsia="仿宋" w:cs="Times New Roman"/>
          <w:color w:val="auto"/>
          <w:kern w:val="2"/>
          <w:sz w:val="32"/>
          <w:szCs w:val="32"/>
        </w:rPr>
        <w:t>有限公司</w:t>
      </w:r>
      <w:r>
        <w:rPr>
          <w:rFonts w:hint="default" w:ascii="Times New Roman" w:hAnsi="Times New Roman" w:eastAsia="仿宋" w:cs="Times New Roman"/>
          <w:color w:val="auto"/>
          <w:kern w:val="2"/>
          <w:sz w:val="32"/>
          <w:szCs w:val="32"/>
        </w:rPr>
        <w:t>编制的《报告表》基本内容、结论、专家审查意见及岳阳市临湘生态环境事务中心出具的</w:t>
      </w:r>
      <w:r>
        <w:rPr>
          <w:rFonts w:hint="default" w:ascii="Times New Roman" w:hAnsi="Times New Roman" w:eastAsia="仿宋" w:cs="Times New Roman"/>
          <w:color w:val="auto"/>
          <w:kern w:val="2"/>
          <w:sz w:val="32"/>
          <w:szCs w:val="32"/>
          <w:lang w:eastAsia="zh-CN"/>
        </w:rPr>
        <w:t>《关于〈临湘市供水设施设备更新改造工程（一期-一水厂改扩建）生态</w:t>
      </w:r>
      <w:r>
        <w:rPr>
          <w:rFonts w:hint="default" w:ascii="Times New Roman" w:hAnsi="Times New Roman" w:eastAsia="仿宋" w:cs="Times New Roman"/>
          <w:color w:val="auto"/>
          <w:kern w:val="2"/>
          <w:sz w:val="32"/>
          <w:szCs w:val="32"/>
        </w:rPr>
        <w:t>环境影响报告表</w:t>
      </w:r>
      <w:r>
        <w:rPr>
          <w:rFonts w:hint="default" w:ascii="Times New Roman" w:hAnsi="Times New Roman" w:eastAsia="仿宋" w:cs="Times New Roman"/>
          <w:color w:val="auto"/>
          <w:kern w:val="2"/>
          <w:sz w:val="32"/>
          <w:szCs w:val="32"/>
          <w:lang w:eastAsia="zh-CN"/>
        </w:rPr>
        <w:t>〉</w:t>
      </w:r>
      <w:r>
        <w:rPr>
          <w:rFonts w:hint="default" w:ascii="Times New Roman" w:hAnsi="Times New Roman" w:eastAsia="仿宋" w:cs="Times New Roman"/>
          <w:color w:val="auto"/>
          <w:kern w:val="2"/>
          <w:sz w:val="32"/>
          <w:szCs w:val="32"/>
        </w:rPr>
        <w:t>技术评估</w:t>
      </w:r>
      <w:r>
        <w:rPr>
          <w:rFonts w:hint="default" w:ascii="Times New Roman" w:hAnsi="Times New Roman" w:eastAsia="仿宋" w:cs="Times New Roman"/>
          <w:color w:val="auto"/>
          <w:kern w:val="2"/>
          <w:sz w:val="32"/>
          <w:szCs w:val="32"/>
          <w:lang w:eastAsia="zh-CN"/>
        </w:rPr>
        <w:t>意见的</w:t>
      </w:r>
      <w:r>
        <w:rPr>
          <w:rFonts w:hint="default" w:ascii="Times New Roman" w:hAnsi="Times New Roman" w:eastAsia="仿宋" w:cs="Times New Roman"/>
          <w:color w:val="auto"/>
          <w:kern w:val="2"/>
          <w:sz w:val="32"/>
          <w:szCs w:val="32"/>
        </w:rPr>
        <w:t>报告</w:t>
      </w:r>
      <w:r>
        <w:rPr>
          <w:rFonts w:hint="default" w:ascii="Times New Roman" w:hAnsi="Times New Roman" w:eastAsia="仿宋" w:cs="Times New Roman"/>
          <w:color w:val="auto"/>
          <w:kern w:val="2"/>
          <w:sz w:val="32"/>
          <w:szCs w:val="32"/>
          <w:lang w:eastAsia="zh-CN"/>
        </w:rPr>
        <w:t>》</w:t>
      </w:r>
      <w:r>
        <w:rPr>
          <w:rFonts w:hint="default" w:ascii="Times New Roman" w:hAnsi="Times New Roman" w:eastAsia="仿宋" w:cs="Times New Roman"/>
          <w:color w:val="auto"/>
          <w:kern w:val="2"/>
          <w:sz w:val="32"/>
          <w:szCs w:val="32"/>
        </w:rPr>
        <w:t>（</w:t>
      </w:r>
      <w:r>
        <w:rPr>
          <w:rFonts w:hint="default" w:ascii="Times New Roman" w:hAnsi="Times New Roman" w:eastAsia="仿宋" w:cs="Times New Roman"/>
          <w:color w:val="auto"/>
          <w:sz w:val="32"/>
          <w:szCs w:val="32"/>
        </w:rPr>
        <w:t>临环事评估</w:t>
      </w:r>
      <w:r>
        <w:rPr>
          <w:rFonts w:hint="default" w:ascii="Times New Roman" w:hAnsi="Times New Roman" w:eastAsia="仿宋" w:cs="Times New Roman"/>
          <w:color w:val="auto"/>
          <w:kern w:val="2"/>
          <w:sz w:val="32"/>
          <w:szCs w:val="32"/>
        </w:rPr>
        <w:t>〔202</w:t>
      </w:r>
      <w:r>
        <w:rPr>
          <w:rFonts w:hint="default" w:ascii="Times New Roman" w:hAnsi="Times New Roman" w:eastAsia="仿宋" w:cs="Times New Roman"/>
          <w:color w:val="auto"/>
          <w:kern w:val="2"/>
          <w:sz w:val="32"/>
          <w:szCs w:val="32"/>
          <w:lang w:val="en-US" w:eastAsia="zh-CN"/>
        </w:rPr>
        <w:t>6</w:t>
      </w:r>
      <w:r>
        <w:rPr>
          <w:rFonts w:hint="default" w:ascii="Times New Roman" w:hAnsi="Times New Roman" w:eastAsia="仿宋" w:cs="Times New Roman"/>
          <w:color w:val="auto"/>
          <w:kern w:val="2"/>
          <w:sz w:val="32"/>
          <w:szCs w:val="32"/>
        </w:rPr>
        <w:t>〕</w:t>
      </w:r>
      <w:r>
        <w:rPr>
          <w:rFonts w:hint="default" w:ascii="Times New Roman" w:hAnsi="Times New Roman" w:eastAsia="仿宋" w:cs="Times New Roman"/>
          <w:color w:val="auto"/>
          <w:kern w:val="2"/>
          <w:sz w:val="32"/>
          <w:szCs w:val="32"/>
          <w:lang w:val="en-US" w:eastAsia="zh-CN"/>
        </w:rPr>
        <w:t>9</w:t>
      </w:r>
      <w:r>
        <w:rPr>
          <w:rFonts w:hint="default" w:ascii="Times New Roman" w:hAnsi="Times New Roman" w:eastAsia="仿宋" w:cs="Times New Roman"/>
          <w:color w:val="auto"/>
          <w:kern w:val="2"/>
          <w:sz w:val="32"/>
          <w:szCs w:val="32"/>
        </w:rPr>
        <w:t>号），从</w:t>
      </w:r>
      <w:r>
        <w:rPr>
          <w:rFonts w:hint="default" w:ascii="Times New Roman" w:hAnsi="Times New Roman" w:eastAsia="仿宋" w:cs="Times New Roman"/>
          <w:color w:val="auto"/>
          <w:kern w:val="2"/>
          <w:sz w:val="32"/>
          <w:szCs w:val="32"/>
          <w:lang w:val="en-US" w:eastAsia="zh-CN"/>
        </w:rPr>
        <w:t>生态</w:t>
      </w:r>
      <w:r>
        <w:rPr>
          <w:rFonts w:hint="default" w:ascii="Times New Roman" w:hAnsi="Times New Roman" w:eastAsia="仿宋" w:cs="Times New Roman"/>
          <w:color w:val="auto"/>
          <w:kern w:val="2"/>
          <w:sz w:val="32"/>
          <w:szCs w:val="32"/>
        </w:rPr>
        <w:t>环境保护角度考虑，我局原则同意你公司提交的《报告表》所列性质、地点、规模、工艺和</w:t>
      </w:r>
      <w:r>
        <w:rPr>
          <w:rFonts w:hint="default" w:ascii="Times New Roman" w:hAnsi="Times New Roman" w:eastAsia="仿宋" w:cs="Times New Roman"/>
          <w:color w:val="auto"/>
          <w:kern w:val="2"/>
          <w:sz w:val="32"/>
          <w:szCs w:val="32"/>
          <w:lang w:val="en-US" w:eastAsia="zh-CN"/>
        </w:rPr>
        <w:t>生态</w:t>
      </w:r>
      <w:r>
        <w:rPr>
          <w:rFonts w:hint="default" w:ascii="Times New Roman" w:hAnsi="Times New Roman" w:eastAsia="仿宋" w:cs="Times New Roman"/>
          <w:color w:val="auto"/>
          <w:kern w:val="2"/>
          <w:sz w:val="32"/>
          <w:szCs w:val="32"/>
        </w:rPr>
        <w:t>环境保护对策措施。</w:t>
      </w:r>
    </w:p>
    <w:p w14:paraId="01F3CD3B">
      <w:pPr>
        <w:keepNext w:val="0"/>
        <w:keepLines w:val="0"/>
        <w:pageBreakBefore w:val="0"/>
        <w:numPr>
          <w:ilvl w:val="0"/>
          <w:numId w:val="1"/>
        </w:numPr>
        <w:kinsoku/>
        <w:wordWrap/>
        <w:overflowPunct/>
        <w:topLinePunct w:val="0"/>
        <w:autoSpaceDN/>
        <w:bidi w:val="0"/>
        <w:adjustRightInd/>
        <w:snapToGrid/>
        <w:spacing w:line="600" w:lineRule="exact"/>
        <w:ind w:firstLine="640"/>
        <w:jc w:val="both"/>
        <w:rPr>
          <w:rFonts w:hint="default" w:ascii="Times New Roman" w:hAnsi="Times New Roman" w:eastAsia="仿宋" w:cs="Times New Roman"/>
          <w:color w:val="auto"/>
          <w:kern w:val="2"/>
          <w:sz w:val="32"/>
          <w:szCs w:val="32"/>
          <w:lang w:val="en-US" w:eastAsia="zh-CN"/>
        </w:rPr>
      </w:pPr>
      <w:r>
        <w:rPr>
          <w:rFonts w:hint="default" w:ascii="Times New Roman" w:hAnsi="Times New Roman" w:eastAsia="仿宋" w:cs="Times New Roman"/>
          <w:color w:val="auto"/>
          <w:kern w:val="2"/>
          <w:sz w:val="32"/>
          <w:szCs w:val="32"/>
          <w:lang w:eastAsia="zh-CN"/>
        </w:rPr>
        <w:t>项目在建设和运营中，须全面落实《报告表》提出的各项污染防治、风险防范措施，严格执行环保“三同时”制度，确保外排污染物稳定达标排放，</w:t>
      </w:r>
      <w:r>
        <w:rPr>
          <w:rFonts w:hint="default" w:ascii="Times New Roman" w:hAnsi="Times New Roman" w:eastAsia="仿宋" w:cs="Times New Roman"/>
          <w:color w:val="auto"/>
          <w:kern w:val="2"/>
          <w:sz w:val="32"/>
          <w:szCs w:val="32"/>
          <w:lang w:val="en-US" w:eastAsia="zh-CN"/>
        </w:rPr>
        <w:t>生态</w:t>
      </w:r>
      <w:r>
        <w:rPr>
          <w:rFonts w:hint="default" w:ascii="Times New Roman" w:hAnsi="Times New Roman" w:eastAsia="仿宋" w:cs="Times New Roman"/>
          <w:color w:val="auto"/>
          <w:kern w:val="2"/>
          <w:sz w:val="32"/>
          <w:szCs w:val="32"/>
          <w:lang w:eastAsia="zh-CN"/>
        </w:rPr>
        <w:t>环境风险可控，并着重做好以下几方面的工作：</w:t>
      </w:r>
    </w:p>
    <w:p w14:paraId="1810E269">
      <w:pPr>
        <w:pStyle w:val="5"/>
        <w:keepNext w:val="0"/>
        <w:keepLines w:val="0"/>
        <w:pageBreakBefore w:val="0"/>
        <w:kinsoku/>
        <w:wordWrap/>
        <w:overflowPunct/>
        <w:topLinePunct w:val="0"/>
        <w:autoSpaceDN/>
        <w:bidi w:val="0"/>
        <w:adjustRightInd/>
        <w:snapToGrid/>
        <w:spacing w:line="600" w:lineRule="exact"/>
        <w:rPr>
          <w:rFonts w:hint="default" w:ascii="Times New Roman" w:hAnsi="Times New Roman" w:eastAsia="仿宋" w:cs="Times New Roman"/>
          <w:b w:val="0"/>
          <w:bCs w:val="0"/>
          <w:color w:val="auto"/>
          <w:sz w:val="32"/>
          <w:szCs w:val="32"/>
          <w:highlight w:val="none"/>
          <w:u w:val="none" w:color="auto"/>
          <w:lang w:val="en-US" w:eastAsia="zh-CN"/>
        </w:rPr>
      </w:pPr>
      <w:r>
        <w:rPr>
          <w:rFonts w:hint="default" w:ascii="Times New Roman" w:hAnsi="Times New Roman" w:eastAsia="仿宋" w:cs="Times New Roman"/>
          <w:b/>
          <w:bCs/>
          <w:color w:val="auto"/>
          <w:kern w:val="2"/>
          <w:sz w:val="32"/>
          <w:szCs w:val="32"/>
          <w:lang w:val="en-US" w:eastAsia="zh-CN"/>
        </w:rPr>
        <w:t>（一）</w:t>
      </w:r>
      <w:r>
        <w:rPr>
          <w:rFonts w:hint="default" w:ascii="Times New Roman" w:hAnsi="Times New Roman" w:eastAsia="仿宋" w:cs="Times New Roman"/>
          <w:b/>
          <w:bCs/>
          <w:color w:val="auto"/>
          <w:kern w:val="2"/>
          <w:sz w:val="32"/>
          <w:szCs w:val="32"/>
          <w:lang w:val="en-US" w:eastAsia="zh-CN"/>
        </w:rPr>
        <w:t>落</w:t>
      </w:r>
      <w:r>
        <w:rPr>
          <w:rFonts w:hint="default" w:ascii="Times New Roman" w:hAnsi="Times New Roman" w:eastAsia="仿宋" w:cs="Times New Roman"/>
          <w:b/>
          <w:bCs/>
          <w:color w:val="auto"/>
          <w:kern w:val="2"/>
          <w:sz w:val="32"/>
          <w:szCs w:val="32"/>
          <w:lang w:val="en-US" w:eastAsia="zh-CN"/>
        </w:rPr>
        <w:t>实施工期各项污染防治和生态保护措施</w:t>
      </w:r>
      <w:r>
        <w:rPr>
          <w:rFonts w:hint="default" w:ascii="Times New Roman" w:hAnsi="Times New Roman" w:eastAsia="仿宋" w:cs="Times New Roman"/>
          <w:b/>
          <w:bCs/>
          <w:color w:val="auto"/>
          <w:sz w:val="32"/>
          <w:szCs w:val="32"/>
          <w:highlight w:val="none"/>
          <w:u w:val="none" w:color="auto"/>
          <w:lang w:val="en-US" w:eastAsia="zh-CN"/>
        </w:rPr>
        <w:t>。</w:t>
      </w:r>
      <w:r>
        <w:rPr>
          <w:rFonts w:hint="default" w:ascii="Times New Roman" w:hAnsi="Times New Roman" w:eastAsia="仿宋" w:cs="Times New Roman"/>
          <w:b w:val="0"/>
          <w:bCs w:val="0"/>
          <w:color w:val="auto"/>
          <w:sz w:val="32"/>
          <w:szCs w:val="32"/>
          <w:highlight w:val="none"/>
          <w:u w:val="none" w:color="auto"/>
          <w:lang w:val="en-US" w:eastAsia="zh-CN"/>
        </w:rPr>
        <w:t>建设施工严格落实“六个100%”防尘措施</w:t>
      </w:r>
      <w:r>
        <w:rPr>
          <w:rFonts w:hint="default" w:ascii="Times New Roman" w:hAnsi="Times New Roman" w:eastAsia="仿宋" w:cs="Times New Roman"/>
          <w:b w:val="0"/>
          <w:bCs w:val="0"/>
          <w:color w:val="auto"/>
          <w:sz w:val="32"/>
          <w:szCs w:val="32"/>
          <w:highlight w:val="none"/>
          <w:u w:val="none" w:color="auto"/>
          <w:lang w:val="en-US" w:eastAsia="zh-CN"/>
        </w:rPr>
        <w:t>，施工场地</w:t>
      </w:r>
      <w:r>
        <w:rPr>
          <w:rFonts w:hint="default" w:ascii="Times New Roman" w:hAnsi="Times New Roman" w:eastAsia="仿宋" w:cs="Times New Roman"/>
          <w:b w:val="0"/>
          <w:bCs w:val="0"/>
          <w:color w:val="auto"/>
          <w:sz w:val="32"/>
          <w:szCs w:val="32"/>
          <w:highlight w:val="none"/>
          <w:u w:val="none" w:color="auto"/>
          <w:lang w:val="en-US" w:eastAsia="zh-CN"/>
        </w:rPr>
        <w:t>洒水抑尘及封闭施工</w:t>
      </w:r>
      <w:r>
        <w:rPr>
          <w:rFonts w:hint="default" w:ascii="Times New Roman" w:hAnsi="Times New Roman" w:eastAsia="仿宋" w:cs="Times New Roman"/>
          <w:b w:val="0"/>
          <w:bCs w:val="0"/>
          <w:color w:val="auto"/>
          <w:sz w:val="32"/>
          <w:szCs w:val="32"/>
          <w:highlight w:val="none"/>
          <w:u w:val="none" w:color="auto"/>
          <w:lang w:val="en-US" w:eastAsia="zh-CN"/>
        </w:rPr>
        <w:t>，</w:t>
      </w:r>
      <w:r>
        <w:rPr>
          <w:rFonts w:hint="default" w:ascii="Times New Roman" w:hAnsi="Times New Roman" w:eastAsia="仿宋" w:cs="Times New Roman"/>
          <w:b w:val="0"/>
          <w:bCs w:val="0"/>
          <w:color w:val="auto"/>
          <w:sz w:val="32"/>
          <w:szCs w:val="32"/>
          <w:highlight w:val="none"/>
          <w:u w:val="none" w:color="auto"/>
          <w:lang w:val="en-US" w:eastAsia="zh-CN"/>
        </w:rPr>
        <w:t>建设进</w:t>
      </w:r>
      <w:r>
        <w:rPr>
          <w:rFonts w:hint="default" w:ascii="Times New Roman" w:hAnsi="Times New Roman" w:eastAsia="仿宋" w:cs="Times New Roman"/>
          <w:b w:val="0"/>
          <w:bCs w:val="0"/>
          <w:color w:val="auto"/>
          <w:sz w:val="32"/>
          <w:szCs w:val="32"/>
          <w:highlight w:val="none"/>
          <w:u w:val="none" w:color="auto"/>
          <w:lang w:val="en-US" w:eastAsia="zh-CN"/>
        </w:rPr>
        <w:t>出</w:t>
      </w:r>
      <w:r>
        <w:rPr>
          <w:rFonts w:hint="default" w:ascii="Times New Roman" w:hAnsi="Times New Roman" w:eastAsia="仿宋" w:cs="Times New Roman"/>
          <w:b w:val="0"/>
          <w:bCs w:val="0"/>
          <w:color w:val="auto"/>
          <w:sz w:val="32"/>
          <w:szCs w:val="32"/>
          <w:highlight w:val="none"/>
          <w:u w:val="none" w:color="auto"/>
          <w:lang w:val="en-US" w:eastAsia="zh-CN"/>
        </w:rPr>
        <w:t>车辆冲洗平台</w:t>
      </w:r>
      <w:r>
        <w:rPr>
          <w:rFonts w:hint="default" w:ascii="Times New Roman" w:hAnsi="Times New Roman" w:eastAsia="仿宋" w:cs="Times New Roman"/>
          <w:b w:val="0"/>
          <w:bCs w:val="0"/>
          <w:color w:val="auto"/>
          <w:sz w:val="32"/>
          <w:szCs w:val="32"/>
          <w:highlight w:val="none"/>
          <w:u w:val="none" w:color="auto"/>
          <w:lang w:val="en-US" w:eastAsia="zh-CN"/>
        </w:rPr>
        <w:t>，限制车速，</w:t>
      </w:r>
      <w:r>
        <w:rPr>
          <w:rFonts w:hint="default" w:ascii="Times New Roman" w:hAnsi="Times New Roman" w:eastAsia="仿宋" w:cs="Times New Roman"/>
          <w:b w:val="0"/>
          <w:bCs w:val="0"/>
          <w:color w:val="auto"/>
          <w:sz w:val="32"/>
          <w:szCs w:val="32"/>
          <w:highlight w:val="none"/>
          <w:u w:val="none" w:color="auto"/>
          <w:lang w:val="en-US" w:eastAsia="zh-CN"/>
        </w:rPr>
        <w:t>料堆、土堆等应</w:t>
      </w:r>
      <w:r>
        <w:rPr>
          <w:rFonts w:hint="default" w:ascii="Times New Roman" w:hAnsi="Times New Roman" w:eastAsia="仿宋" w:cs="Times New Roman"/>
          <w:b w:val="0"/>
          <w:bCs w:val="0"/>
          <w:color w:val="auto"/>
          <w:sz w:val="32"/>
          <w:szCs w:val="32"/>
          <w:highlight w:val="none"/>
          <w:u w:val="none" w:color="auto"/>
          <w:lang w:val="en-US" w:eastAsia="zh-CN"/>
        </w:rPr>
        <w:t>及时</w:t>
      </w:r>
      <w:r>
        <w:rPr>
          <w:rFonts w:hint="default" w:ascii="Times New Roman" w:hAnsi="Times New Roman" w:eastAsia="仿宋" w:cs="Times New Roman"/>
          <w:b w:val="0"/>
          <w:bCs w:val="0"/>
          <w:color w:val="auto"/>
          <w:sz w:val="32"/>
          <w:szCs w:val="32"/>
          <w:highlight w:val="none"/>
          <w:u w:val="none" w:color="auto"/>
          <w:lang w:val="en-US" w:eastAsia="zh-CN"/>
        </w:rPr>
        <w:t>采取遮盖措施，防止扬尘污染；合理收集回用施工废水于生产或者路面养护</w:t>
      </w:r>
      <w:r>
        <w:rPr>
          <w:rFonts w:hint="default" w:ascii="Times New Roman" w:hAnsi="Times New Roman" w:eastAsia="仿宋" w:cs="Times New Roman"/>
          <w:b w:val="0"/>
          <w:bCs w:val="0"/>
          <w:color w:val="auto"/>
          <w:sz w:val="32"/>
          <w:szCs w:val="32"/>
          <w:highlight w:val="none"/>
          <w:u w:val="none" w:color="auto"/>
          <w:lang w:val="en-US" w:eastAsia="zh-CN"/>
        </w:rPr>
        <w:t>，设置排水明沟、沉淀池</w:t>
      </w:r>
      <w:r>
        <w:rPr>
          <w:rFonts w:hint="default" w:ascii="Times New Roman" w:hAnsi="Times New Roman" w:eastAsia="仿宋" w:cs="Times New Roman"/>
          <w:b w:val="0"/>
          <w:bCs w:val="0"/>
          <w:color w:val="auto"/>
          <w:sz w:val="32"/>
          <w:szCs w:val="32"/>
          <w:highlight w:val="none"/>
          <w:u w:val="none" w:color="auto"/>
          <w:lang w:val="en-US" w:eastAsia="zh-CN"/>
        </w:rPr>
        <w:t>；合理选择施工时间</w:t>
      </w:r>
      <w:r>
        <w:rPr>
          <w:rFonts w:hint="default" w:ascii="Times New Roman" w:hAnsi="Times New Roman" w:eastAsia="仿宋" w:cs="Times New Roman"/>
          <w:b w:val="0"/>
          <w:bCs w:val="0"/>
          <w:color w:val="auto"/>
          <w:sz w:val="32"/>
          <w:szCs w:val="32"/>
          <w:highlight w:val="none"/>
          <w:u w:val="none" w:color="auto"/>
          <w:lang w:val="en-US" w:eastAsia="zh-CN"/>
        </w:rPr>
        <w:t>，选用低噪声施工设备，对动力机械设备进行定期维修、养护，施工场界设置隔声围挡；施工废料（含拆除废弃物）回收利用或定时清运到指定建筑垃圾处置点进行综合利用；</w:t>
      </w:r>
      <w:r>
        <w:rPr>
          <w:rFonts w:hint="default" w:ascii="Times New Roman" w:hAnsi="Times New Roman" w:eastAsia="仿宋" w:cs="Times New Roman"/>
          <w:b w:val="0"/>
          <w:bCs w:val="0"/>
          <w:color w:val="auto"/>
          <w:sz w:val="32"/>
          <w:szCs w:val="32"/>
          <w:highlight w:val="none"/>
          <w:u w:val="none" w:color="auto"/>
          <w:lang w:val="en-US" w:eastAsia="zh-CN"/>
        </w:rPr>
        <w:t>防止噪声、施工废水、</w:t>
      </w:r>
      <w:r>
        <w:rPr>
          <w:rFonts w:hint="default" w:ascii="Times New Roman" w:hAnsi="Times New Roman" w:eastAsia="仿宋" w:cs="Times New Roman"/>
          <w:b w:val="0"/>
          <w:bCs w:val="0"/>
          <w:color w:val="auto"/>
          <w:sz w:val="32"/>
          <w:szCs w:val="32"/>
          <w:highlight w:val="none"/>
          <w:u w:val="none" w:color="auto"/>
          <w:lang w:val="en-US" w:eastAsia="zh-CN"/>
        </w:rPr>
        <w:t>废气、</w:t>
      </w:r>
      <w:r>
        <w:rPr>
          <w:rFonts w:hint="default" w:ascii="Times New Roman" w:hAnsi="Times New Roman" w:eastAsia="仿宋" w:cs="Times New Roman"/>
          <w:b w:val="0"/>
          <w:bCs w:val="0"/>
          <w:color w:val="auto"/>
          <w:sz w:val="32"/>
          <w:szCs w:val="32"/>
          <w:highlight w:val="none"/>
          <w:u w:val="none" w:color="auto"/>
          <w:lang w:val="en-US" w:eastAsia="zh-CN"/>
        </w:rPr>
        <w:t>弃（渣）土等污染周边环境；落实水土保持措施</w:t>
      </w:r>
      <w:r>
        <w:rPr>
          <w:rFonts w:hint="default" w:ascii="Times New Roman" w:hAnsi="Times New Roman" w:eastAsia="仿宋" w:cs="Times New Roman"/>
          <w:b w:val="0"/>
          <w:bCs w:val="0"/>
          <w:color w:val="auto"/>
          <w:sz w:val="32"/>
          <w:szCs w:val="32"/>
          <w:highlight w:val="none"/>
          <w:u w:val="none" w:color="auto"/>
          <w:lang w:val="en-US" w:eastAsia="zh-CN"/>
        </w:rPr>
        <w:t>，裸露地及时恢复植被。</w:t>
      </w:r>
    </w:p>
    <w:p w14:paraId="44A7D0A6">
      <w:pPr>
        <w:pStyle w:val="5"/>
        <w:keepNext w:val="0"/>
        <w:keepLines w:val="0"/>
        <w:pageBreakBefore w:val="0"/>
        <w:kinsoku/>
        <w:wordWrap/>
        <w:overflowPunct/>
        <w:topLinePunct w:val="0"/>
        <w:autoSpaceDN/>
        <w:bidi w:val="0"/>
        <w:adjustRightInd/>
        <w:snapToGrid/>
        <w:spacing w:line="600" w:lineRule="exact"/>
        <w:rPr>
          <w:rFonts w:hint="default" w:ascii="Times New Roman" w:hAnsi="Times New Roman" w:cs="Times New Roman"/>
          <w:color w:val="auto"/>
        </w:rPr>
      </w:pPr>
      <w:r>
        <w:rPr>
          <w:rFonts w:hint="default" w:ascii="Times New Roman" w:hAnsi="Times New Roman" w:eastAsia="仿宋" w:cs="Times New Roman"/>
          <w:b/>
          <w:bCs/>
          <w:color w:val="auto"/>
          <w:kern w:val="2"/>
          <w:sz w:val="32"/>
          <w:szCs w:val="32"/>
          <w:lang w:val="en-US" w:eastAsia="zh-CN"/>
        </w:rPr>
        <w:t>（二）</w:t>
      </w:r>
      <w:r>
        <w:rPr>
          <w:rFonts w:hint="default" w:ascii="Times New Roman" w:hAnsi="Times New Roman" w:eastAsia="仿宋" w:cs="Times New Roman"/>
          <w:b/>
          <w:bCs/>
          <w:color w:val="auto"/>
          <w:kern w:val="2"/>
          <w:sz w:val="32"/>
          <w:szCs w:val="32"/>
          <w:lang w:val="en-US" w:eastAsia="zh-CN"/>
        </w:rPr>
        <w:t>落实营运</w:t>
      </w:r>
      <w:r>
        <w:rPr>
          <w:rFonts w:hint="default" w:ascii="Times New Roman" w:hAnsi="Times New Roman" w:eastAsia="仿宋" w:cs="Times New Roman"/>
          <w:b/>
          <w:bCs/>
          <w:color w:val="auto"/>
          <w:kern w:val="2"/>
          <w:sz w:val="32"/>
          <w:szCs w:val="32"/>
          <w:lang w:val="en-US" w:eastAsia="zh-CN"/>
        </w:rPr>
        <w:t>期各项污染防治和生态保护措施</w:t>
      </w:r>
      <w:r>
        <w:rPr>
          <w:rFonts w:hint="default" w:ascii="Times New Roman" w:hAnsi="Times New Roman" w:eastAsia="仿宋" w:cs="Times New Roman"/>
          <w:b/>
          <w:bCs/>
          <w:color w:val="auto"/>
          <w:sz w:val="32"/>
          <w:szCs w:val="32"/>
          <w:highlight w:val="none"/>
          <w:u w:val="none" w:color="auto"/>
          <w:lang w:val="en-US" w:eastAsia="zh-CN"/>
        </w:rPr>
        <w:t>。</w:t>
      </w:r>
    </w:p>
    <w:p w14:paraId="61F595FC">
      <w:pPr>
        <w:keepNext w:val="0"/>
        <w:keepLines w:val="0"/>
        <w:pageBreakBefore w:val="0"/>
        <w:numPr>
          <w:ilvl w:val="0"/>
          <w:numId w:val="0"/>
        </w:numPr>
        <w:kinsoku/>
        <w:wordWrap/>
        <w:overflowPunct/>
        <w:topLinePunct w:val="0"/>
        <w:autoSpaceDN/>
        <w:bidi w:val="0"/>
        <w:adjustRightInd/>
        <w:snapToGrid/>
        <w:spacing w:line="600" w:lineRule="exact"/>
        <w:ind w:firstLine="643" w:firstLineChars="200"/>
        <w:jc w:val="both"/>
        <w:rPr>
          <w:rFonts w:hint="default" w:ascii="Times New Roman" w:hAnsi="Times New Roman" w:eastAsia="仿宋" w:cs="Times New Roman"/>
          <w:b w:val="0"/>
          <w:bCs w:val="0"/>
          <w:color w:val="auto"/>
          <w:sz w:val="32"/>
          <w:szCs w:val="32"/>
          <w:highlight w:val="none"/>
          <w:u w:val="none" w:color="auto"/>
          <w:lang w:val="en-US" w:eastAsia="zh-CN"/>
        </w:rPr>
      </w:pPr>
      <w:r>
        <w:rPr>
          <w:rFonts w:hint="default" w:ascii="Times New Roman" w:hAnsi="Times New Roman" w:eastAsia="仿宋" w:cs="Times New Roman"/>
          <w:b/>
          <w:bCs/>
          <w:color w:val="auto"/>
          <w:kern w:val="2"/>
          <w:sz w:val="32"/>
          <w:szCs w:val="32"/>
          <w:lang w:val="en-US" w:eastAsia="zh-CN"/>
        </w:rPr>
        <w:t>1</w:t>
      </w:r>
      <w:r>
        <w:rPr>
          <w:rFonts w:hint="default" w:ascii="Times New Roman" w:hAnsi="Times New Roman" w:eastAsia="仿宋" w:cs="Times New Roman"/>
          <w:b/>
          <w:bCs/>
          <w:color w:val="auto"/>
          <w:kern w:val="2"/>
          <w:sz w:val="32"/>
          <w:szCs w:val="32"/>
        </w:rPr>
        <w:t>.</w:t>
      </w:r>
      <w:r>
        <w:rPr>
          <w:rFonts w:hint="default" w:ascii="Times New Roman" w:hAnsi="Times New Roman" w:eastAsia="仿宋" w:cs="Times New Roman"/>
          <w:b/>
          <w:bCs/>
          <w:color w:val="auto"/>
          <w:kern w:val="2"/>
          <w:sz w:val="32"/>
          <w:szCs w:val="32"/>
        </w:rPr>
        <w:t>废气污染防治。</w:t>
      </w:r>
      <w:r>
        <w:rPr>
          <w:rFonts w:hint="default" w:ascii="Times New Roman" w:hAnsi="Times New Roman" w:eastAsia="仿宋" w:cs="Times New Roman"/>
          <w:b w:val="0"/>
          <w:bCs w:val="0"/>
          <w:color w:val="auto"/>
          <w:sz w:val="32"/>
          <w:szCs w:val="32"/>
          <w:highlight w:val="none"/>
          <w:u w:val="none" w:color="auto"/>
          <w:lang w:val="en-US" w:eastAsia="zh-CN"/>
        </w:rPr>
        <w:t>营运期废气污染源主要为：污泥浓缩、脱水过程中产生的恶臭。采取污泥综合处理车间密闭，污泥浓缩池、储泥池、污泥脱水间均密闭，加强厂区绿化措施减少恶臭污染物对周边环境影响。恶臭污染物氨、硫化氢满足《恶臭污染物排放标准》（GB14554-93）表1二级新扩改建限值要求。</w:t>
      </w:r>
    </w:p>
    <w:p w14:paraId="0098D816">
      <w:pPr>
        <w:pStyle w:val="6"/>
        <w:keepNext w:val="0"/>
        <w:keepLines w:val="0"/>
        <w:pageBreakBefore w:val="0"/>
        <w:kinsoku/>
        <w:wordWrap/>
        <w:overflowPunct/>
        <w:topLinePunct w:val="0"/>
        <w:autoSpaceDN/>
        <w:bidi w:val="0"/>
        <w:adjustRightInd/>
        <w:snapToGrid/>
        <w:spacing w:after="0" w:line="600" w:lineRule="exact"/>
        <w:ind w:firstLine="643"/>
        <w:jc w:val="both"/>
        <w:rPr>
          <w:rFonts w:hint="default" w:ascii="Times New Roman" w:hAnsi="Times New Roman" w:eastAsia="仿宋" w:cs="Times New Roman"/>
          <w:b w:val="0"/>
          <w:bCs w:val="0"/>
          <w:color w:val="auto"/>
          <w:sz w:val="32"/>
          <w:szCs w:val="32"/>
          <w:highlight w:val="none"/>
          <w:u w:val="none" w:color="auto"/>
          <w:lang w:val="en-US" w:eastAsia="zh-CN" w:bidi="ar-SA"/>
        </w:rPr>
      </w:pPr>
      <w:r>
        <w:rPr>
          <w:rFonts w:hint="default" w:ascii="Times New Roman" w:hAnsi="Times New Roman" w:eastAsia="仿宋" w:cs="Times New Roman"/>
          <w:b/>
          <w:bCs/>
          <w:color w:val="auto"/>
          <w:kern w:val="2"/>
          <w:sz w:val="32"/>
          <w:szCs w:val="32"/>
          <w:lang w:val="en-US" w:eastAsia="zh-CN"/>
        </w:rPr>
        <w:t>2</w:t>
      </w:r>
      <w:r>
        <w:rPr>
          <w:rFonts w:hint="default" w:ascii="Times New Roman" w:hAnsi="Times New Roman" w:eastAsia="仿宋" w:cs="Times New Roman"/>
          <w:b/>
          <w:bCs/>
          <w:color w:val="auto"/>
          <w:kern w:val="2"/>
          <w:sz w:val="32"/>
          <w:szCs w:val="32"/>
        </w:rPr>
        <w:t>.废水污染防治。</w:t>
      </w:r>
      <w:r>
        <w:rPr>
          <w:rFonts w:hint="default" w:ascii="Times New Roman" w:hAnsi="Times New Roman" w:eastAsia="仿宋" w:cs="Times New Roman"/>
          <w:b w:val="0"/>
          <w:bCs w:val="0"/>
          <w:color w:val="auto"/>
          <w:sz w:val="32"/>
          <w:szCs w:val="32"/>
          <w:highlight w:val="none"/>
          <w:u w:val="none" w:color="auto"/>
          <w:lang w:val="en-US" w:eastAsia="zh-CN" w:bidi="ar-SA"/>
        </w:rPr>
        <w:t>本项目无生产废水外排；运营期废水主要为沉淀池排泥水、反冲洗废水以及员工生活污水。其中，沉淀池排泥水经过污泥浓缩系统处理后，上清液进入排水池，压滤废水作为厂区绿化及周边灌溉使用；反冲洗水进入集水区排水直接回流作为原水回用；生活污水依托厂区化粪池预处理达标后通过市政污水管网进入临湘市城市污水处理厂进一步处理。生活污水排放执行《污水综合排放标准》（GB8978-1996）表4三级标准</w:t>
      </w:r>
      <w:r>
        <w:rPr>
          <w:rFonts w:hint="default" w:ascii="Times New Roman" w:hAnsi="Times New Roman" w:eastAsia="仿宋" w:cs="Times New Roman"/>
          <w:b w:val="0"/>
          <w:bCs w:val="0"/>
          <w:color w:val="auto"/>
          <w:sz w:val="32"/>
          <w:szCs w:val="32"/>
          <w:highlight w:val="none"/>
          <w:u w:val="none" w:color="auto"/>
          <w:lang w:val="en-US" w:eastAsia="zh-CN" w:bidi="ar-SA"/>
        </w:rPr>
        <w:t>，其中</w:t>
      </w:r>
      <w:r>
        <w:rPr>
          <w:rFonts w:hint="default" w:ascii="Times New Roman" w:hAnsi="Times New Roman" w:eastAsia="仿宋" w:cs="Times New Roman"/>
          <w:b w:val="0"/>
          <w:bCs w:val="0"/>
          <w:color w:val="auto"/>
          <w:sz w:val="32"/>
          <w:szCs w:val="32"/>
          <w:highlight w:val="none"/>
          <w:u w:val="none" w:color="auto"/>
          <w:lang w:val="en-US" w:eastAsia="zh-CN" w:bidi="ar-SA"/>
        </w:rPr>
        <w:t>NH3-N参照执行《污水排入城镇下水道水质标准》（GB/T31962-2015）表1B级标准。</w:t>
      </w:r>
    </w:p>
    <w:p w14:paraId="703724E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color w:val="auto"/>
          <w:kern w:val="2"/>
          <w:sz w:val="32"/>
          <w:szCs w:val="32"/>
          <w:lang w:val="zh-CN" w:eastAsia="zh-CN"/>
        </w:rPr>
      </w:pPr>
      <w:r>
        <w:rPr>
          <w:rFonts w:hint="default" w:ascii="Times New Roman" w:hAnsi="Times New Roman" w:eastAsia="仿宋" w:cs="Times New Roman"/>
          <w:b/>
          <w:bCs/>
          <w:color w:val="auto"/>
          <w:kern w:val="2"/>
          <w:sz w:val="32"/>
          <w:szCs w:val="32"/>
          <w:lang w:val="en-US" w:eastAsia="zh-CN"/>
        </w:rPr>
        <w:t>3</w:t>
      </w:r>
      <w:r>
        <w:rPr>
          <w:rFonts w:hint="default" w:ascii="Times New Roman" w:hAnsi="Times New Roman" w:eastAsia="仿宋" w:cs="Times New Roman"/>
          <w:b/>
          <w:bCs/>
          <w:color w:val="auto"/>
          <w:kern w:val="2"/>
          <w:sz w:val="32"/>
          <w:szCs w:val="32"/>
        </w:rPr>
        <w:t>.噪声污染防治</w:t>
      </w:r>
      <w:r>
        <w:rPr>
          <w:rFonts w:hint="default" w:ascii="Times New Roman" w:hAnsi="Times New Roman" w:eastAsia="仿宋" w:cs="Times New Roman"/>
          <w:b/>
          <w:bCs/>
          <w:color w:val="auto"/>
          <w:kern w:val="2"/>
          <w:sz w:val="32"/>
          <w:szCs w:val="32"/>
          <w:lang w:val="zh-CN"/>
        </w:rPr>
        <w:t>。</w:t>
      </w:r>
      <w:r>
        <w:rPr>
          <w:rFonts w:hint="default" w:ascii="Times New Roman" w:hAnsi="Times New Roman" w:eastAsia="仿宋" w:cs="Times New Roman"/>
          <w:color w:val="auto"/>
          <w:kern w:val="2"/>
          <w:sz w:val="32"/>
          <w:szCs w:val="32"/>
          <w:lang w:val="en-US" w:eastAsia="zh-CN"/>
        </w:rPr>
        <w:t>运营</w:t>
      </w:r>
      <w:r>
        <w:rPr>
          <w:rFonts w:hint="default" w:ascii="Times New Roman" w:hAnsi="Times New Roman" w:eastAsia="仿宋" w:cs="Times New Roman"/>
          <w:color w:val="auto"/>
          <w:kern w:val="2"/>
          <w:sz w:val="32"/>
          <w:szCs w:val="32"/>
          <w:lang w:val="zh-CN"/>
        </w:rPr>
        <w:t>期噪声源</w:t>
      </w:r>
      <w:r>
        <w:rPr>
          <w:rFonts w:hint="default" w:ascii="Times New Roman" w:hAnsi="Times New Roman" w:eastAsia="仿宋" w:cs="Times New Roman"/>
          <w:color w:val="auto"/>
          <w:kern w:val="2"/>
          <w:sz w:val="32"/>
          <w:szCs w:val="32"/>
          <w:lang w:val="en-US" w:eastAsia="zh-CN"/>
        </w:rPr>
        <w:t>主要为生产设备产生的噪声</w:t>
      </w:r>
      <w:r>
        <w:rPr>
          <w:rFonts w:hint="default" w:ascii="Times New Roman" w:hAnsi="Times New Roman" w:eastAsia="仿宋" w:cs="Times New Roman"/>
          <w:color w:val="auto"/>
          <w:kern w:val="2"/>
          <w:sz w:val="32"/>
          <w:szCs w:val="32"/>
          <w:lang w:val="zh-CN"/>
        </w:rPr>
        <w:t>。选用低噪声且符合国家标准的生产设备；</w:t>
      </w:r>
      <w:r>
        <w:rPr>
          <w:rFonts w:hint="default" w:ascii="Times New Roman" w:hAnsi="Times New Roman" w:eastAsia="仿宋" w:cs="Times New Roman"/>
          <w:color w:val="auto"/>
          <w:kern w:val="2"/>
          <w:sz w:val="32"/>
          <w:szCs w:val="32"/>
          <w:lang w:val="zh-CN"/>
        </w:rPr>
        <w:t>对噪声较大的生产设备进行合理布局</w:t>
      </w:r>
      <w:r>
        <w:rPr>
          <w:rFonts w:hint="default" w:ascii="Times New Roman" w:hAnsi="Times New Roman" w:eastAsia="仿宋" w:cs="Times New Roman"/>
          <w:color w:val="auto"/>
          <w:kern w:val="2"/>
          <w:sz w:val="32"/>
          <w:szCs w:val="32"/>
          <w:lang w:val="zh-CN"/>
        </w:rPr>
        <w:t>；</w:t>
      </w:r>
      <w:r>
        <w:rPr>
          <w:rFonts w:hint="default" w:ascii="Times New Roman" w:hAnsi="Times New Roman" w:eastAsia="仿宋" w:cs="Times New Roman"/>
          <w:color w:val="auto"/>
          <w:kern w:val="2"/>
          <w:sz w:val="32"/>
          <w:szCs w:val="32"/>
          <w:lang w:val="zh-CN"/>
        </w:rPr>
        <w:t>采取隔声、吸声、减振等措施；加强设备维护和保养；合理安排工作时间</w:t>
      </w:r>
      <w:r>
        <w:rPr>
          <w:rFonts w:hint="default" w:ascii="Times New Roman" w:hAnsi="Times New Roman" w:eastAsia="仿宋" w:cs="Times New Roman"/>
          <w:color w:val="auto"/>
          <w:kern w:val="2"/>
          <w:sz w:val="32"/>
          <w:szCs w:val="32"/>
          <w:lang w:val="zh-CN"/>
        </w:rPr>
        <w:t>；</w:t>
      </w:r>
      <w:r>
        <w:rPr>
          <w:rFonts w:hint="default" w:ascii="Times New Roman" w:hAnsi="Times New Roman" w:eastAsia="仿宋" w:cs="Times New Roman"/>
          <w:color w:val="auto"/>
          <w:kern w:val="2"/>
          <w:sz w:val="32"/>
          <w:szCs w:val="32"/>
          <w:lang w:val="zh-CN" w:eastAsia="zh-CN"/>
        </w:rPr>
        <w:t>确保厂界噪声满足《工业企业厂界环境噪声排放标准》（GB12348-2008）中</w:t>
      </w:r>
      <w:r>
        <w:rPr>
          <w:rFonts w:hint="default" w:ascii="Times New Roman" w:hAnsi="Times New Roman" w:eastAsia="仿宋" w:cs="Times New Roman"/>
          <w:color w:val="auto"/>
          <w:kern w:val="2"/>
          <w:sz w:val="32"/>
          <w:szCs w:val="32"/>
          <w:lang w:val="en-US" w:eastAsia="zh-CN"/>
        </w:rPr>
        <w:t>2</w:t>
      </w:r>
      <w:r>
        <w:rPr>
          <w:rFonts w:hint="default" w:ascii="Times New Roman" w:hAnsi="Times New Roman" w:eastAsia="仿宋" w:cs="Times New Roman"/>
          <w:color w:val="auto"/>
          <w:kern w:val="2"/>
          <w:sz w:val="32"/>
          <w:szCs w:val="32"/>
          <w:lang w:val="zh-CN" w:eastAsia="zh-CN"/>
        </w:rPr>
        <w:t>类标准要求。</w:t>
      </w:r>
    </w:p>
    <w:p w14:paraId="0769FB4F">
      <w:pPr>
        <w:keepNext w:val="0"/>
        <w:keepLines w:val="0"/>
        <w:pageBreakBefore w:val="0"/>
        <w:kinsoku/>
        <w:wordWrap/>
        <w:overflowPunct/>
        <w:topLinePunct w:val="0"/>
        <w:autoSpaceDN/>
        <w:bidi w:val="0"/>
        <w:adjustRightInd/>
        <w:snapToGrid/>
        <w:spacing w:line="600" w:lineRule="exact"/>
        <w:ind w:firstLine="643"/>
        <w:rPr>
          <w:rFonts w:hint="default" w:ascii="Times New Roman" w:hAnsi="Times New Roman" w:eastAsia="仿宋" w:cs="Times New Roman"/>
          <w:color w:val="auto"/>
          <w:kern w:val="2"/>
          <w:sz w:val="32"/>
          <w:szCs w:val="32"/>
          <w:lang w:val="zh-CN" w:eastAsia="zh-CN"/>
        </w:rPr>
      </w:pPr>
      <w:r>
        <w:rPr>
          <w:rFonts w:hint="default" w:ascii="Times New Roman" w:hAnsi="Times New Roman" w:eastAsia="仿宋" w:cs="Times New Roman"/>
          <w:b/>
          <w:bCs/>
          <w:color w:val="auto"/>
          <w:kern w:val="2"/>
          <w:sz w:val="32"/>
          <w:szCs w:val="32"/>
          <w:lang w:val="en-US" w:eastAsia="zh-CN"/>
        </w:rPr>
        <w:t>4</w:t>
      </w:r>
      <w:r>
        <w:rPr>
          <w:rFonts w:hint="default" w:ascii="Times New Roman" w:hAnsi="Times New Roman" w:eastAsia="仿宋" w:cs="Times New Roman"/>
          <w:b/>
          <w:bCs/>
          <w:color w:val="auto"/>
          <w:kern w:val="2"/>
          <w:sz w:val="32"/>
          <w:szCs w:val="32"/>
        </w:rPr>
        <w:t>.固体废物防治。</w:t>
      </w:r>
      <w:r>
        <w:rPr>
          <w:rFonts w:hint="default" w:ascii="Times New Roman" w:hAnsi="Times New Roman" w:eastAsia="仿宋" w:cs="Times New Roman"/>
          <w:color w:val="auto"/>
          <w:kern w:val="2"/>
          <w:sz w:val="32"/>
          <w:szCs w:val="32"/>
          <w:lang w:val="zh-CN"/>
        </w:rPr>
        <w:t>固体废物主要为水处理产生的污泥、药剂包装袋、废机油、废机油桶及废含油抹布及手套以及员工生活垃圾。</w:t>
      </w:r>
      <w:r>
        <w:rPr>
          <w:rFonts w:hint="default" w:ascii="Times New Roman" w:hAnsi="Times New Roman" w:eastAsia="仿宋" w:cs="Times New Roman"/>
          <w:color w:val="auto"/>
          <w:kern w:val="2"/>
          <w:sz w:val="32"/>
          <w:szCs w:val="32"/>
          <w:lang w:val="en-US" w:eastAsia="zh-CN"/>
        </w:rPr>
        <w:t>严格按《一般工业固体废物贮存和填埋污染控制标准》（GB18599-2020）</w:t>
      </w:r>
      <w:r>
        <w:rPr>
          <w:rFonts w:hint="default" w:ascii="Times New Roman" w:hAnsi="Times New Roman" w:eastAsia="仿宋" w:cs="Times New Roman"/>
          <w:color w:val="auto"/>
          <w:kern w:val="2"/>
          <w:sz w:val="32"/>
          <w:szCs w:val="32"/>
          <w:lang w:val="en-US" w:eastAsia="zh-CN"/>
        </w:rPr>
        <w:t>和</w:t>
      </w:r>
      <w:r>
        <w:rPr>
          <w:rFonts w:hint="default" w:ascii="Times New Roman" w:hAnsi="Times New Roman" w:eastAsia="仿宋" w:cs="Times New Roman"/>
          <w:color w:val="auto"/>
          <w:kern w:val="2"/>
          <w:sz w:val="32"/>
          <w:szCs w:val="32"/>
          <w:lang w:val="en-US" w:eastAsia="zh-CN"/>
        </w:rPr>
        <w:t>《危险废物贮存污染控制标准》（GB18597-2023），</w:t>
      </w:r>
      <w:r>
        <w:rPr>
          <w:rFonts w:hint="default" w:ascii="Times New Roman" w:hAnsi="Times New Roman" w:eastAsia="仿宋" w:cs="Times New Roman"/>
          <w:color w:val="auto"/>
          <w:kern w:val="2"/>
          <w:sz w:val="32"/>
          <w:szCs w:val="32"/>
          <w:lang w:val="en-US" w:eastAsia="zh-CN"/>
        </w:rPr>
        <w:t>对一般</w:t>
      </w:r>
      <w:r>
        <w:rPr>
          <w:rFonts w:hint="default" w:ascii="Times New Roman" w:hAnsi="Times New Roman" w:eastAsia="仿宋" w:cs="Times New Roman"/>
          <w:color w:val="auto"/>
          <w:kern w:val="2"/>
          <w:sz w:val="32"/>
          <w:szCs w:val="32"/>
          <w:lang w:val="en-US" w:eastAsia="zh-CN"/>
        </w:rPr>
        <w:t>固体废物暂存间</w:t>
      </w:r>
      <w:r>
        <w:rPr>
          <w:rFonts w:hint="default" w:ascii="Times New Roman" w:hAnsi="Times New Roman" w:eastAsia="仿宋" w:cs="Times New Roman"/>
          <w:color w:val="auto"/>
          <w:kern w:val="2"/>
          <w:sz w:val="32"/>
          <w:szCs w:val="32"/>
          <w:lang w:val="en-US" w:eastAsia="zh-CN"/>
        </w:rPr>
        <w:t>和危废暂存间进行建设管理</w:t>
      </w:r>
      <w:r>
        <w:rPr>
          <w:rFonts w:hint="default" w:ascii="Times New Roman" w:hAnsi="Times New Roman" w:eastAsia="仿宋" w:cs="Times New Roman"/>
          <w:color w:val="auto"/>
          <w:kern w:val="2"/>
          <w:sz w:val="32"/>
          <w:szCs w:val="32"/>
          <w:lang w:val="en-US" w:eastAsia="zh-CN"/>
        </w:rPr>
        <w:t>，建立健全固体废物</w:t>
      </w:r>
      <w:r>
        <w:rPr>
          <w:rFonts w:hint="default" w:ascii="Times New Roman" w:hAnsi="Times New Roman" w:eastAsia="仿宋" w:cs="Times New Roman"/>
          <w:color w:val="auto"/>
          <w:kern w:val="2"/>
          <w:sz w:val="32"/>
          <w:szCs w:val="32"/>
          <w:lang w:val="en-US" w:eastAsia="zh-CN"/>
        </w:rPr>
        <w:t>及危险废物</w:t>
      </w:r>
      <w:r>
        <w:rPr>
          <w:rFonts w:hint="default" w:ascii="Times New Roman" w:hAnsi="Times New Roman" w:eastAsia="仿宋" w:cs="Times New Roman"/>
          <w:color w:val="auto"/>
          <w:kern w:val="2"/>
          <w:sz w:val="32"/>
          <w:szCs w:val="32"/>
          <w:lang w:val="en-US" w:eastAsia="zh-CN"/>
        </w:rPr>
        <w:t>管理台账</w:t>
      </w:r>
      <w:r>
        <w:rPr>
          <w:rFonts w:hint="default" w:ascii="Times New Roman" w:hAnsi="Times New Roman" w:eastAsia="仿宋" w:cs="Times New Roman"/>
          <w:color w:val="auto"/>
          <w:kern w:val="2"/>
          <w:sz w:val="32"/>
          <w:szCs w:val="32"/>
          <w:lang w:val="en-US" w:eastAsia="zh-CN"/>
        </w:rPr>
        <w:t>。</w:t>
      </w:r>
      <w:r>
        <w:rPr>
          <w:rFonts w:hint="default" w:ascii="Times New Roman" w:hAnsi="Times New Roman" w:eastAsia="仿宋" w:cs="Times New Roman"/>
          <w:color w:val="auto"/>
          <w:kern w:val="2"/>
          <w:sz w:val="32"/>
          <w:szCs w:val="32"/>
          <w:lang w:val="zh-CN" w:eastAsia="zh-CN"/>
        </w:rPr>
        <w:t>生活垃圾收集后定期交由环卫部门清运；</w:t>
      </w:r>
      <w:r>
        <w:rPr>
          <w:rFonts w:hint="default" w:ascii="Times New Roman" w:hAnsi="Times New Roman" w:eastAsia="仿宋" w:cs="Times New Roman"/>
          <w:color w:val="auto"/>
          <w:kern w:val="2"/>
          <w:sz w:val="32"/>
          <w:szCs w:val="32"/>
          <w:lang w:val="en-US" w:eastAsia="zh-CN"/>
        </w:rPr>
        <w:t>污泥、废包装材料交由资质单位综合利用</w:t>
      </w:r>
      <w:r>
        <w:rPr>
          <w:rFonts w:hint="default" w:ascii="Times New Roman" w:hAnsi="Times New Roman" w:eastAsia="仿宋" w:cs="Times New Roman"/>
          <w:color w:val="auto"/>
          <w:kern w:val="2"/>
          <w:sz w:val="32"/>
          <w:szCs w:val="32"/>
          <w:lang w:val="zh-CN" w:eastAsia="zh-CN"/>
        </w:rPr>
        <w:t>；</w:t>
      </w:r>
      <w:r>
        <w:rPr>
          <w:rFonts w:hint="default" w:ascii="Times New Roman" w:hAnsi="Times New Roman" w:eastAsia="仿宋" w:cs="Times New Roman"/>
          <w:color w:val="auto"/>
          <w:kern w:val="2"/>
          <w:sz w:val="32"/>
          <w:szCs w:val="32"/>
          <w:lang w:val="en-US" w:eastAsia="zh-CN"/>
        </w:rPr>
        <w:t>废机油、废机油桶委托资质单位</w:t>
      </w:r>
      <w:r>
        <w:rPr>
          <w:rFonts w:hint="default" w:ascii="Times New Roman" w:hAnsi="Times New Roman" w:eastAsia="仿宋" w:cs="Times New Roman"/>
          <w:color w:val="auto"/>
          <w:kern w:val="2"/>
          <w:sz w:val="32"/>
          <w:szCs w:val="32"/>
          <w:lang w:val="zh-CN" w:eastAsia="zh-CN"/>
        </w:rPr>
        <w:t>处置。</w:t>
      </w:r>
    </w:p>
    <w:p w14:paraId="74C67B81">
      <w:pPr>
        <w:keepNext w:val="0"/>
        <w:keepLines w:val="0"/>
        <w:pageBreakBefore w:val="0"/>
        <w:kinsoku/>
        <w:wordWrap/>
        <w:overflowPunct/>
        <w:topLinePunct w:val="0"/>
        <w:autoSpaceDN/>
        <w:bidi w:val="0"/>
        <w:adjustRightInd/>
        <w:snapToGrid/>
        <w:spacing w:line="600" w:lineRule="exact"/>
        <w:ind w:firstLine="643"/>
        <w:rPr>
          <w:rFonts w:hint="default" w:ascii="Times New Roman" w:hAnsi="Times New Roman" w:eastAsia="仿宋" w:cs="Times New Roman"/>
          <w:color w:val="auto"/>
          <w:kern w:val="2"/>
          <w:sz w:val="32"/>
          <w:szCs w:val="32"/>
          <w:lang w:val="en-US" w:eastAsia="zh-CN"/>
        </w:rPr>
      </w:pPr>
      <w:r>
        <w:rPr>
          <w:rFonts w:hint="default" w:ascii="Times New Roman" w:hAnsi="Times New Roman" w:eastAsia="仿宋" w:cs="Times New Roman"/>
          <w:color w:val="auto"/>
          <w:kern w:val="2"/>
          <w:sz w:val="32"/>
          <w:szCs w:val="32"/>
          <w:lang w:val="en-US" w:eastAsia="zh-CN"/>
        </w:rPr>
        <w:t>5</w:t>
      </w:r>
      <w:r>
        <w:rPr>
          <w:rFonts w:hint="default" w:ascii="Times New Roman" w:hAnsi="Times New Roman" w:eastAsia="仿宋" w:cs="Times New Roman"/>
          <w:color w:val="auto"/>
          <w:kern w:val="2"/>
          <w:sz w:val="32"/>
          <w:szCs w:val="32"/>
          <w:lang w:val="en-US" w:eastAsia="zh-CN"/>
        </w:rPr>
        <w:t>.</w:t>
      </w:r>
      <w:r>
        <w:rPr>
          <w:rFonts w:hint="default" w:ascii="Times New Roman" w:hAnsi="Times New Roman" w:eastAsia="仿宋" w:cs="Times New Roman"/>
          <w:b/>
          <w:bCs/>
          <w:color w:val="auto"/>
          <w:kern w:val="2"/>
          <w:sz w:val="32"/>
          <w:szCs w:val="32"/>
          <w:lang w:val="en-US" w:eastAsia="zh-CN"/>
        </w:rPr>
        <w:t>土壤</w:t>
      </w:r>
      <w:r>
        <w:rPr>
          <w:rFonts w:hint="default" w:ascii="Times New Roman" w:hAnsi="Times New Roman" w:eastAsia="仿宋" w:cs="Times New Roman"/>
          <w:b/>
          <w:bCs/>
          <w:color w:val="auto"/>
          <w:kern w:val="2"/>
          <w:sz w:val="32"/>
          <w:szCs w:val="32"/>
          <w:lang w:val="en-US" w:eastAsia="zh-CN"/>
        </w:rPr>
        <w:t>和</w:t>
      </w:r>
      <w:r>
        <w:rPr>
          <w:rFonts w:hint="default" w:ascii="Times New Roman" w:hAnsi="Times New Roman" w:eastAsia="仿宋" w:cs="Times New Roman"/>
          <w:b/>
          <w:bCs/>
          <w:color w:val="auto"/>
          <w:kern w:val="2"/>
          <w:sz w:val="32"/>
          <w:szCs w:val="32"/>
          <w:lang w:val="en-US" w:eastAsia="zh-CN"/>
        </w:rPr>
        <w:t>地下水防治</w:t>
      </w:r>
      <w:r>
        <w:rPr>
          <w:rFonts w:hint="default" w:ascii="Times New Roman" w:hAnsi="Times New Roman" w:eastAsia="仿宋" w:cs="Times New Roman"/>
          <w:color w:val="auto"/>
          <w:kern w:val="2"/>
          <w:sz w:val="32"/>
          <w:szCs w:val="32"/>
          <w:lang w:val="en-US" w:eastAsia="zh-CN"/>
        </w:rPr>
        <w:t>。按照“源头控制</w:t>
      </w:r>
      <w:r>
        <w:rPr>
          <w:rFonts w:hint="default" w:ascii="Times New Roman" w:hAnsi="Times New Roman" w:eastAsia="仿宋" w:cs="Times New Roman"/>
          <w:color w:val="auto"/>
          <w:kern w:val="2"/>
          <w:sz w:val="32"/>
          <w:szCs w:val="32"/>
          <w:lang w:val="en-US" w:eastAsia="zh-CN"/>
        </w:rPr>
        <w:t>、</w:t>
      </w:r>
      <w:r>
        <w:rPr>
          <w:rFonts w:hint="default" w:ascii="Times New Roman" w:hAnsi="Times New Roman" w:eastAsia="仿宋" w:cs="Times New Roman"/>
          <w:color w:val="auto"/>
          <w:kern w:val="2"/>
          <w:sz w:val="32"/>
          <w:szCs w:val="32"/>
          <w:lang w:val="en-US" w:eastAsia="zh-CN"/>
        </w:rPr>
        <w:t>分区防控</w:t>
      </w:r>
      <w:r>
        <w:rPr>
          <w:rFonts w:hint="default" w:ascii="Times New Roman" w:hAnsi="Times New Roman" w:eastAsia="仿宋" w:cs="Times New Roman"/>
          <w:color w:val="auto"/>
          <w:kern w:val="2"/>
          <w:sz w:val="32"/>
          <w:szCs w:val="32"/>
          <w:lang w:val="en-US" w:eastAsia="zh-CN"/>
        </w:rPr>
        <w:t>、</w:t>
      </w:r>
      <w:r>
        <w:rPr>
          <w:rFonts w:hint="default" w:ascii="Times New Roman" w:hAnsi="Times New Roman" w:eastAsia="仿宋" w:cs="Times New Roman"/>
          <w:color w:val="auto"/>
          <w:kern w:val="2"/>
          <w:sz w:val="32"/>
          <w:szCs w:val="32"/>
          <w:lang w:val="en-US" w:eastAsia="zh-CN"/>
        </w:rPr>
        <w:t>污染监控、应急响应”的原则落实土壤和地下水污染防治措施。对场区进行分区防渗，</w:t>
      </w:r>
      <w:r>
        <w:rPr>
          <w:rFonts w:hint="default" w:ascii="Times New Roman" w:hAnsi="Times New Roman" w:eastAsia="仿宋" w:cs="Times New Roman"/>
          <w:color w:val="auto"/>
          <w:kern w:val="2"/>
          <w:sz w:val="32"/>
          <w:szCs w:val="32"/>
          <w:lang w:val="en-US" w:eastAsia="zh-CN"/>
        </w:rPr>
        <w:t>简单防渗区、</w:t>
      </w:r>
      <w:r>
        <w:rPr>
          <w:rFonts w:hint="default" w:ascii="Times New Roman" w:hAnsi="Times New Roman" w:eastAsia="仿宋" w:cs="Times New Roman"/>
          <w:color w:val="auto"/>
          <w:kern w:val="2"/>
          <w:sz w:val="32"/>
          <w:szCs w:val="32"/>
          <w:lang w:val="en-US" w:eastAsia="zh-CN"/>
        </w:rPr>
        <w:t>一般防渗区、重点防渗区均应按相关技术规范要求落实防渗措施，确保防渗性能达到要求，防范污染源对地下水、土壤环境的垂直下渗和地面漫流污染影响，避免污染地下水和土壤环境，杜绝“跑、冒、滴、漏”等事故的发生。</w:t>
      </w:r>
    </w:p>
    <w:p w14:paraId="39795B8C">
      <w:pPr>
        <w:pStyle w:val="16"/>
        <w:keepNext w:val="0"/>
        <w:keepLines w:val="0"/>
        <w:pageBreakBefore w:val="0"/>
        <w:widowControl w:val="0"/>
        <w:kinsoku/>
        <w:wordWrap/>
        <w:overflowPunct/>
        <w:topLinePunct w:val="0"/>
        <w:autoSpaceDE w:val="0"/>
        <w:autoSpaceDN/>
        <w:bidi w:val="0"/>
        <w:adjustRightInd/>
        <w:snapToGrid/>
        <w:spacing w:before="0" w:beforeAutospacing="0" w:after="0" w:afterAutospacing="0" w:line="600" w:lineRule="exact"/>
        <w:ind w:firstLine="643" w:firstLineChars="200"/>
        <w:jc w:val="both"/>
        <w:rPr>
          <w:rFonts w:hint="default" w:ascii="Times New Roman" w:hAnsi="Times New Roman" w:eastAsia="仿宋" w:cs="Times New Roman"/>
          <w:b/>
          <w:bCs/>
          <w:color w:val="auto"/>
          <w:kern w:val="2"/>
          <w:sz w:val="32"/>
          <w:szCs w:val="32"/>
        </w:rPr>
      </w:pPr>
      <w:r>
        <w:rPr>
          <w:rFonts w:hint="default" w:ascii="Times New Roman" w:hAnsi="Times New Roman" w:eastAsia="仿宋" w:cs="Times New Roman"/>
          <w:b/>
          <w:bCs/>
          <w:color w:val="auto"/>
          <w:kern w:val="2"/>
          <w:sz w:val="32"/>
          <w:szCs w:val="32"/>
          <w:lang w:val="en-US" w:eastAsia="zh-CN"/>
        </w:rPr>
        <w:t>（三）</w:t>
      </w:r>
      <w:r>
        <w:rPr>
          <w:rFonts w:hint="default" w:ascii="Times New Roman" w:hAnsi="Times New Roman" w:eastAsia="仿宋" w:cs="Times New Roman"/>
          <w:b/>
          <w:bCs/>
          <w:color w:val="auto"/>
          <w:kern w:val="2"/>
          <w:sz w:val="32"/>
          <w:szCs w:val="32"/>
        </w:rPr>
        <w:t>加强环境管理与环境风险防范。</w:t>
      </w:r>
    </w:p>
    <w:p w14:paraId="22DC1210">
      <w:pPr>
        <w:pStyle w:val="16"/>
        <w:keepNext w:val="0"/>
        <w:keepLines w:val="0"/>
        <w:pageBreakBefore w:val="0"/>
        <w:widowControl w:val="0"/>
        <w:kinsoku/>
        <w:wordWrap/>
        <w:overflowPunct/>
        <w:topLinePunct w:val="0"/>
        <w:autoSpaceDE w:val="0"/>
        <w:autoSpaceDN/>
        <w:bidi w:val="0"/>
        <w:adjustRightInd/>
        <w:snapToGrid/>
        <w:spacing w:before="0" w:beforeAutospacing="0" w:after="0" w:afterAutospacing="0" w:line="600" w:lineRule="exact"/>
        <w:ind w:firstLine="640" w:firstLineChars="200"/>
        <w:jc w:val="both"/>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设置专门的环保机构，配备专职环保管理人员，加强生产设备、污防设施、环保设施的检修与保养及工人、管理人员培训工作，建立健全污染防治设施运行管理台账。加强日常监管，杜绝生产过程中的跑、冒、滴、漏，确保各污染防治设施的正常运行，各类污染物稳定达标排放。做好运营期环境监测工作，严格落实各项环境风险防范措施，杜绝环境风险事故发生，确保周边环境安全。</w:t>
      </w:r>
    </w:p>
    <w:p w14:paraId="53C96697">
      <w:pPr>
        <w:keepNext w:val="0"/>
        <w:keepLines w:val="0"/>
        <w:pageBreakBefore w:val="0"/>
        <w:kinsoku/>
        <w:wordWrap/>
        <w:overflowPunct/>
        <w:topLinePunct w:val="0"/>
        <w:autoSpaceDN/>
        <w:bidi w:val="0"/>
        <w:adjustRightInd/>
        <w:snapToGrid/>
        <w:spacing w:line="600" w:lineRule="exact"/>
        <w:ind w:firstLine="640"/>
        <w:jc w:val="both"/>
        <w:rPr>
          <w:rFonts w:hint="default" w:ascii="Times New Roman" w:hAnsi="Times New Roman" w:eastAsia="仿宋" w:cs="Times New Roman"/>
          <w:color w:val="auto"/>
          <w:kern w:val="2"/>
          <w:sz w:val="32"/>
          <w:szCs w:val="32"/>
          <w:lang w:val="zh-CN"/>
        </w:rPr>
      </w:pPr>
      <w:r>
        <w:rPr>
          <w:rFonts w:hint="default" w:ascii="Times New Roman" w:hAnsi="Times New Roman" w:eastAsia="仿宋" w:cs="Times New Roman"/>
          <w:color w:val="auto"/>
          <w:kern w:val="2"/>
          <w:sz w:val="32"/>
          <w:szCs w:val="32"/>
          <w:lang w:val="en-US" w:eastAsia="zh-CN"/>
        </w:rPr>
        <w:t>三</w:t>
      </w:r>
      <w:r>
        <w:rPr>
          <w:rFonts w:hint="default" w:ascii="Times New Roman" w:hAnsi="Times New Roman" w:eastAsia="仿宋" w:cs="Times New Roman"/>
          <w:color w:val="auto"/>
          <w:kern w:val="2"/>
          <w:sz w:val="32"/>
          <w:szCs w:val="32"/>
        </w:rPr>
        <w:t>、严格按规程操作，确保各种污染治理设施的正常运行。项目建成后应按规定程序实施竣工环境保护验收。由岳阳市临湘生态环境保护综合行政执法大队负责该项目的日常现场监管</w:t>
      </w:r>
      <w:r>
        <w:rPr>
          <w:rFonts w:hint="default" w:ascii="Times New Roman" w:hAnsi="Times New Roman" w:eastAsia="仿宋" w:cs="Times New Roman"/>
          <w:color w:val="auto"/>
          <w:kern w:val="2"/>
          <w:sz w:val="32"/>
          <w:szCs w:val="32"/>
          <w:lang w:val="zh-CN"/>
        </w:rPr>
        <w:t>。</w:t>
      </w:r>
    </w:p>
    <w:p w14:paraId="769A925D">
      <w:pPr>
        <w:keepNext w:val="0"/>
        <w:keepLines w:val="0"/>
        <w:pageBreakBefore w:val="0"/>
        <w:kinsoku/>
        <w:wordWrap/>
        <w:overflowPunct/>
        <w:topLinePunct w:val="0"/>
        <w:autoSpaceDN/>
        <w:bidi w:val="0"/>
        <w:adjustRightInd/>
        <w:snapToGrid/>
        <w:spacing w:line="600" w:lineRule="exact"/>
        <w:ind w:firstLine="640"/>
        <w:jc w:val="both"/>
        <w:rPr>
          <w:rFonts w:hint="default" w:ascii="Times New Roman" w:hAnsi="Times New Roman" w:eastAsia="仿宋" w:cs="Times New Roman"/>
          <w:color w:val="auto"/>
          <w:kern w:val="2"/>
          <w:sz w:val="32"/>
          <w:szCs w:val="32"/>
          <w:lang w:val="zh-CN"/>
        </w:rPr>
      </w:pPr>
    </w:p>
    <w:p w14:paraId="4E0F1B10">
      <w:pPr>
        <w:keepNext w:val="0"/>
        <w:keepLines w:val="0"/>
        <w:pageBreakBefore w:val="0"/>
        <w:kinsoku/>
        <w:wordWrap/>
        <w:overflowPunct/>
        <w:topLinePunct w:val="0"/>
        <w:autoSpaceDN/>
        <w:bidi w:val="0"/>
        <w:adjustRightInd/>
        <w:snapToGrid/>
        <w:spacing w:line="600" w:lineRule="exact"/>
        <w:ind w:firstLine="640"/>
        <w:jc w:val="both"/>
        <w:rPr>
          <w:rFonts w:hint="default" w:ascii="Times New Roman" w:hAnsi="Times New Roman" w:eastAsia="仿宋" w:cs="Times New Roman"/>
          <w:color w:val="auto"/>
          <w:kern w:val="2"/>
          <w:sz w:val="32"/>
          <w:szCs w:val="32"/>
          <w:lang w:val="zh-CN"/>
        </w:rPr>
      </w:pPr>
    </w:p>
    <w:p w14:paraId="7DA5C337">
      <w:pPr>
        <w:pStyle w:val="33"/>
        <w:keepNext w:val="0"/>
        <w:keepLines w:val="0"/>
        <w:pageBreakBefore w:val="0"/>
        <w:kinsoku/>
        <w:wordWrap/>
        <w:overflowPunct/>
        <w:topLinePunct w:val="0"/>
        <w:autoSpaceDN/>
        <w:bidi w:val="0"/>
        <w:adjustRightInd/>
        <w:snapToGrid/>
        <w:spacing w:line="600" w:lineRule="exact"/>
        <w:ind w:firstLine="5760" w:firstLineChars="1800"/>
        <w:jc w:val="both"/>
        <w:textAlignment w:val="top"/>
        <w:rPr>
          <w:rFonts w:hint="default" w:ascii="Times New Roman" w:hAnsi="Times New Roman" w:eastAsia="仿宋" w:cs="Times New Roman"/>
          <w:color w:val="auto"/>
          <w:kern w:val="2"/>
          <w:sz w:val="32"/>
          <w:szCs w:val="32"/>
        </w:rPr>
      </w:pPr>
      <w:r>
        <w:rPr>
          <w:rFonts w:hint="default" w:ascii="Times New Roman" w:hAnsi="Times New Roman" w:eastAsia="仿宋" w:cs="Times New Roman"/>
          <w:color w:val="auto"/>
          <w:kern w:val="2"/>
          <w:sz w:val="32"/>
          <w:szCs w:val="32"/>
        </w:rPr>
        <w:t>岳阳市生态环境局</w:t>
      </w:r>
    </w:p>
    <w:p w14:paraId="59238E26">
      <w:pPr>
        <w:pStyle w:val="33"/>
        <w:keepNext w:val="0"/>
        <w:keepLines w:val="0"/>
        <w:pageBreakBefore w:val="0"/>
        <w:tabs>
          <w:tab w:val="left" w:pos="5580"/>
        </w:tabs>
        <w:kinsoku/>
        <w:wordWrap/>
        <w:overflowPunct/>
        <w:topLinePunct w:val="0"/>
        <w:autoSpaceDN/>
        <w:bidi w:val="0"/>
        <w:adjustRightInd/>
        <w:snapToGrid/>
        <w:spacing w:line="600" w:lineRule="exact"/>
        <w:ind w:firstLine="5760" w:firstLineChars="1800"/>
        <w:jc w:val="both"/>
        <w:textAlignment w:val="top"/>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kern w:val="2"/>
          <w:sz w:val="32"/>
          <w:szCs w:val="32"/>
          <w:highlight w:val="none"/>
        </w:rPr>
        <w:t>202</w:t>
      </w:r>
      <w:r>
        <w:rPr>
          <w:rFonts w:hint="default" w:ascii="Times New Roman" w:hAnsi="Times New Roman" w:eastAsia="仿宋" w:cs="Times New Roman"/>
          <w:color w:val="auto"/>
          <w:kern w:val="2"/>
          <w:sz w:val="32"/>
          <w:szCs w:val="32"/>
          <w:highlight w:val="none"/>
          <w:lang w:val="en-US" w:eastAsia="zh-CN"/>
        </w:rPr>
        <w:t>6</w:t>
      </w:r>
      <w:r>
        <w:rPr>
          <w:rFonts w:hint="default" w:ascii="Times New Roman" w:hAnsi="Times New Roman" w:eastAsia="仿宋" w:cs="Times New Roman"/>
          <w:color w:val="auto"/>
          <w:kern w:val="2"/>
          <w:sz w:val="32"/>
          <w:szCs w:val="32"/>
          <w:highlight w:val="none"/>
        </w:rPr>
        <w:t>年</w:t>
      </w:r>
      <w:r>
        <w:rPr>
          <w:rFonts w:hint="default" w:ascii="Times New Roman" w:hAnsi="Times New Roman" w:eastAsia="仿宋" w:cs="Times New Roman"/>
          <w:color w:val="auto"/>
          <w:kern w:val="2"/>
          <w:sz w:val="32"/>
          <w:szCs w:val="32"/>
          <w:highlight w:val="none"/>
          <w:lang w:val="en-US" w:eastAsia="zh-CN"/>
        </w:rPr>
        <w:t>9</w:t>
      </w:r>
      <w:r>
        <w:rPr>
          <w:rFonts w:hint="default" w:ascii="Times New Roman" w:hAnsi="Times New Roman" w:eastAsia="仿宋" w:cs="Times New Roman"/>
          <w:color w:val="auto"/>
          <w:kern w:val="2"/>
          <w:sz w:val="32"/>
          <w:szCs w:val="32"/>
          <w:highlight w:val="none"/>
        </w:rPr>
        <w:t>月</w:t>
      </w:r>
      <w:r>
        <w:rPr>
          <w:rFonts w:hint="default" w:ascii="Times New Roman" w:hAnsi="Times New Roman" w:eastAsia="仿宋" w:cs="Times New Roman"/>
          <w:color w:val="auto"/>
          <w:kern w:val="2"/>
          <w:sz w:val="32"/>
          <w:szCs w:val="32"/>
          <w:highlight w:val="none"/>
          <w:lang w:val="en-US" w:eastAsia="zh-CN"/>
        </w:rPr>
        <w:t>22</w:t>
      </w:r>
      <w:r>
        <w:rPr>
          <w:rFonts w:hint="default" w:ascii="Times New Roman" w:hAnsi="Times New Roman" w:eastAsia="仿宋" w:cs="Times New Roman"/>
          <w:color w:val="auto"/>
          <w:kern w:val="2"/>
          <w:sz w:val="32"/>
          <w:szCs w:val="32"/>
          <w:highlight w:val="none"/>
        </w:rPr>
        <w:t>日</w:t>
      </w:r>
    </w:p>
    <w:sectPr>
      <w:footerReference r:id="rId7" w:type="default"/>
      <w:pgSz w:w="11906" w:h="16838"/>
      <w:pgMar w:top="1440" w:right="1588" w:bottom="1440" w:left="1588" w:header="851" w:footer="850" w:gutter="0"/>
      <w:pgNumType w:fmt="decimal" w:start="2"/>
      <w:cols w:space="720" w:num="1"/>
      <w:docGrid w:type="lines" w:linePitch="27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新宋体-18030">
    <w:altName w:val="宋体"/>
    <w:panose1 w:val="00000000000000000000"/>
    <w:charset w:val="00"/>
    <w:family w:val="auto"/>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orbel">
    <w:panose1 w:val="020B0503020204020204"/>
    <w:charset w:val="00"/>
    <w:family w:val="swiss"/>
    <w:pitch w:val="default"/>
    <w:sig w:usb0="A00002EF" w:usb1="4000A44B" w:usb2="00000000" w:usb3="00000000" w:csb0="2000019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0397">
    <w:pPr>
      <w:pStyle w:val="13"/>
      <w:tabs>
        <w:tab w:val="left" w:pos="3903"/>
        <w:tab w:val="clear" w:pos="4153"/>
      </w:tabs>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4ECD7">
    <w:pPr>
      <w:pStyle w:val="13"/>
      <w:tabs>
        <w:tab w:val="left" w:pos="3903"/>
        <w:tab w:val="clear" w:pos="4153"/>
      </w:tabs>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75BD0">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6275BD0">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209E">
    <w:pPr>
      <w:pStyle w:val="14"/>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2A5F2C"/>
    <w:multiLevelType w:val="singleLevel"/>
    <w:tmpl w:val="B12A5F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0"/>
  <w:drawingGridVerticalSpacing w:val="273"/>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520"/>
    <w:rsid w:val="00306F3A"/>
    <w:rsid w:val="00345C05"/>
    <w:rsid w:val="00395B61"/>
    <w:rsid w:val="003A03E2"/>
    <w:rsid w:val="0041729C"/>
    <w:rsid w:val="004C0647"/>
    <w:rsid w:val="00646C16"/>
    <w:rsid w:val="006A3FC2"/>
    <w:rsid w:val="006C3ACD"/>
    <w:rsid w:val="006D21E4"/>
    <w:rsid w:val="009C1E4E"/>
    <w:rsid w:val="009D247C"/>
    <w:rsid w:val="00A6644F"/>
    <w:rsid w:val="00B34EDC"/>
    <w:rsid w:val="00B734C6"/>
    <w:rsid w:val="00C11338"/>
    <w:rsid w:val="00CE459A"/>
    <w:rsid w:val="00E97E38"/>
    <w:rsid w:val="00EC4520"/>
    <w:rsid w:val="00FE2CD5"/>
    <w:rsid w:val="01136185"/>
    <w:rsid w:val="01995B0E"/>
    <w:rsid w:val="01B666C0"/>
    <w:rsid w:val="01FC55C4"/>
    <w:rsid w:val="020407DD"/>
    <w:rsid w:val="023C53DB"/>
    <w:rsid w:val="02445A7A"/>
    <w:rsid w:val="026A731F"/>
    <w:rsid w:val="02EA4873"/>
    <w:rsid w:val="03D177E1"/>
    <w:rsid w:val="03D96696"/>
    <w:rsid w:val="03F67248"/>
    <w:rsid w:val="040265F8"/>
    <w:rsid w:val="04BF6FBF"/>
    <w:rsid w:val="04FA2D68"/>
    <w:rsid w:val="052A53FB"/>
    <w:rsid w:val="05B253F0"/>
    <w:rsid w:val="06496884"/>
    <w:rsid w:val="065F10D4"/>
    <w:rsid w:val="06766D74"/>
    <w:rsid w:val="07271259"/>
    <w:rsid w:val="07A442D1"/>
    <w:rsid w:val="07B62F76"/>
    <w:rsid w:val="080109C6"/>
    <w:rsid w:val="088C3CD7"/>
    <w:rsid w:val="08C23B9D"/>
    <w:rsid w:val="092F6F29"/>
    <w:rsid w:val="09322AD0"/>
    <w:rsid w:val="09594501"/>
    <w:rsid w:val="09715CF4"/>
    <w:rsid w:val="09810AA5"/>
    <w:rsid w:val="099077F7"/>
    <w:rsid w:val="099F5A02"/>
    <w:rsid w:val="0A3E4ED8"/>
    <w:rsid w:val="0ACA0AE6"/>
    <w:rsid w:val="0B1F52D6"/>
    <w:rsid w:val="0BDF4656"/>
    <w:rsid w:val="0C8B7410"/>
    <w:rsid w:val="0CD30126"/>
    <w:rsid w:val="0CFB142B"/>
    <w:rsid w:val="0D0F3224"/>
    <w:rsid w:val="0D576499"/>
    <w:rsid w:val="0D9A523E"/>
    <w:rsid w:val="0DAF1467"/>
    <w:rsid w:val="0E0367E9"/>
    <w:rsid w:val="0E320A4A"/>
    <w:rsid w:val="0E486D6B"/>
    <w:rsid w:val="0E54021A"/>
    <w:rsid w:val="0F084C1D"/>
    <w:rsid w:val="0F0E4067"/>
    <w:rsid w:val="0F8B68A4"/>
    <w:rsid w:val="0FA45C75"/>
    <w:rsid w:val="0FAB7138"/>
    <w:rsid w:val="100028AE"/>
    <w:rsid w:val="1041184B"/>
    <w:rsid w:val="10523A58"/>
    <w:rsid w:val="106B68C8"/>
    <w:rsid w:val="106E0CF9"/>
    <w:rsid w:val="107547A7"/>
    <w:rsid w:val="10927ABC"/>
    <w:rsid w:val="10B47E36"/>
    <w:rsid w:val="10FE598E"/>
    <w:rsid w:val="128A19B4"/>
    <w:rsid w:val="129245E0"/>
    <w:rsid w:val="12B912C7"/>
    <w:rsid w:val="12D04239"/>
    <w:rsid w:val="132A7A44"/>
    <w:rsid w:val="13734411"/>
    <w:rsid w:val="13BB7B66"/>
    <w:rsid w:val="13C609E5"/>
    <w:rsid w:val="146B6E96"/>
    <w:rsid w:val="14942891"/>
    <w:rsid w:val="14E86739"/>
    <w:rsid w:val="1540069F"/>
    <w:rsid w:val="159266A5"/>
    <w:rsid w:val="160E4AAD"/>
    <w:rsid w:val="16247C45"/>
    <w:rsid w:val="172A3039"/>
    <w:rsid w:val="17562080"/>
    <w:rsid w:val="17563E2E"/>
    <w:rsid w:val="176A5B2B"/>
    <w:rsid w:val="17EB59EB"/>
    <w:rsid w:val="182B350C"/>
    <w:rsid w:val="18300B23"/>
    <w:rsid w:val="183A7126"/>
    <w:rsid w:val="18421155"/>
    <w:rsid w:val="18680CF7"/>
    <w:rsid w:val="186B3909"/>
    <w:rsid w:val="1890511D"/>
    <w:rsid w:val="18B352B0"/>
    <w:rsid w:val="19AF3CC9"/>
    <w:rsid w:val="19EF26A6"/>
    <w:rsid w:val="1A460E27"/>
    <w:rsid w:val="1AD91131"/>
    <w:rsid w:val="1B100797"/>
    <w:rsid w:val="1B627E82"/>
    <w:rsid w:val="1B672092"/>
    <w:rsid w:val="1B6D1F0E"/>
    <w:rsid w:val="1BCA7BC9"/>
    <w:rsid w:val="1BD03EEB"/>
    <w:rsid w:val="1C2269D4"/>
    <w:rsid w:val="1C72170E"/>
    <w:rsid w:val="1C7467DC"/>
    <w:rsid w:val="1C9A0C60"/>
    <w:rsid w:val="1CB60C0D"/>
    <w:rsid w:val="1CDD0B4D"/>
    <w:rsid w:val="1D102CD1"/>
    <w:rsid w:val="1D8F0099"/>
    <w:rsid w:val="1DDC7057"/>
    <w:rsid w:val="1DE327F0"/>
    <w:rsid w:val="1E4075E6"/>
    <w:rsid w:val="1E5B4E56"/>
    <w:rsid w:val="1E876F10"/>
    <w:rsid w:val="1F1F6287"/>
    <w:rsid w:val="1F226CEB"/>
    <w:rsid w:val="1F291F60"/>
    <w:rsid w:val="20120B0E"/>
    <w:rsid w:val="201E3957"/>
    <w:rsid w:val="206A094A"/>
    <w:rsid w:val="20B50873"/>
    <w:rsid w:val="212201CD"/>
    <w:rsid w:val="21726EAE"/>
    <w:rsid w:val="21731A80"/>
    <w:rsid w:val="220B1CB9"/>
    <w:rsid w:val="2214019C"/>
    <w:rsid w:val="222B4109"/>
    <w:rsid w:val="22364F87"/>
    <w:rsid w:val="22A04AF7"/>
    <w:rsid w:val="22B71C0B"/>
    <w:rsid w:val="23644CDE"/>
    <w:rsid w:val="23CA65C3"/>
    <w:rsid w:val="24AD62FD"/>
    <w:rsid w:val="25793825"/>
    <w:rsid w:val="25AE12D9"/>
    <w:rsid w:val="25D6438C"/>
    <w:rsid w:val="25EB42DB"/>
    <w:rsid w:val="25EC0B17"/>
    <w:rsid w:val="25F26B4E"/>
    <w:rsid w:val="26236B82"/>
    <w:rsid w:val="263A0D4A"/>
    <w:rsid w:val="2661459D"/>
    <w:rsid w:val="26793695"/>
    <w:rsid w:val="267E0CAB"/>
    <w:rsid w:val="26A57AC5"/>
    <w:rsid w:val="26F64CE5"/>
    <w:rsid w:val="27937E96"/>
    <w:rsid w:val="27A75FE0"/>
    <w:rsid w:val="282D0BDB"/>
    <w:rsid w:val="2848606D"/>
    <w:rsid w:val="28692EB0"/>
    <w:rsid w:val="290F6532"/>
    <w:rsid w:val="29311DD0"/>
    <w:rsid w:val="293726DF"/>
    <w:rsid w:val="294C6DF7"/>
    <w:rsid w:val="29826D04"/>
    <w:rsid w:val="2AD417E1"/>
    <w:rsid w:val="2AD41D17"/>
    <w:rsid w:val="2AE216BA"/>
    <w:rsid w:val="2B141465"/>
    <w:rsid w:val="2C8F7D60"/>
    <w:rsid w:val="2CA60F5C"/>
    <w:rsid w:val="2CB52E8B"/>
    <w:rsid w:val="2D087520"/>
    <w:rsid w:val="2D0A34E8"/>
    <w:rsid w:val="2D506C2A"/>
    <w:rsid w:val="2D8C63A3"/>
    <w:rsid w:val="2DDD7A33"/>
    <w:rsid w:val="2F835584"/>
    <w:rsid w:val="2F963CB6"/>
    <w:rsid w:val="2F975875"/>
    <w:rsid w:val="2FCD1E2A"/>
    <w:rsid w:val="30696528"/>
    <w:rsid w:val="307D0225"/>
    <w:rsid w:val="307D1FD3"/>
    <w:rsid w:val="309C68FD"/>
    <w:rsid w:val="311D1A84"/>
    <w:rsid w:val="31367124"/>
    <w:rsid w:val="313A33BB"/>
    <w:rsid w:val="3176789C"/>
    <w:rsid w:val="31992E3D"/>
    <w:rsid w:val="31C14142"/>
    <w:rsid w:val="327B69E7"/>
    <w:rsid w:val="32827D75"/>
    <w:rsid w:val="32942D03"/>
    <w:rsid w:val="32D35DC0"/>
    <w:rsid w:val="32FF13C6"/>
    <w:rsid w:val="332350B4"/>
    <w:rsid w:val="33CA3782"/>
    <w:rsid w:val="33DC1707"/>
    <w:rsid w:val="33E406E4"/>
    <w:rsid w:val="33E5369B"/>
    <w:rsid w:val="34083EFF"/>
    <w:rsid w:val="340C5B48"/>
    <w:rsid w:val="3576787D"/>
    <w:rsid w:val="357A1A28"/>
    <w:rsid w:val="36611AF0"/>
    <w:rsid w:val="36624145"/>
    <w:rsid w:val="367774C5"/>
    <w:rsid w:val="368A369C"/>
    <w:rsid w:val="36B12429"/>
    <w:rsid w:val="36C00E6C"/>
    <w:rsid w:val="36C22E36"/>
    <w:rsid w:val="36C721FA"/>
    <w:rsid w:val="36C8026D"/>
    <w:rsid w:val="36D049F3"/>
    <w:rsid w:val="3793516C"/>
    <w:rsid w:val="38F35E38"/>
    <w:rsid w:val="39842625"/>
    <w:rsid w:val="39CC3AB9"/>
    <w:rsid w:val="39DC420F"/>
    <w:rsid w:val="3A377697"/>
    <w:rsid w:val="3B255741"/>
    <w:rsid w:val="3B656368"/>
    <w:rsid w:val="3C2D2B00"/>
    <w:rsid w:val="3C834E15"/>
    <w:rsid w:val="3C8F1F30"/>
    <w:rsid w:val="3CF61143"/>
    <w:rsid w:val="3D840E45"/>
    <w:rsid w:val="3DB35286"/>
    <w:rsid w:val="3DC81374"/>
    <w:rsid w:val="3DFD6502"/>
    <w:rsid w:val="3E300685"/>
    <w:rsid w:val="3E4D56DB"/>
    <w:rsid w:val="3E7C38CA"/>
    <w:rsid w:val="3EB412B6"/>
    <w:rsid w:val="3ECB6600"/>
    <w:rsid w:val="3EEF0FB1"/>
    <w:rsid w:val="3FCE63A8"/>
    <w:rsid w:val="3FE710E5"/>
    <w:rsid w:val="41263DF8"/>
    <w:rsid w:val="41670862"/>
    <w:rsid w:val="4175699C"/>
    <w:rsid w:val="41FA0356"/>
    <w:rsid w:val="426020F6"/>
    <w:rsid w:val="42CE66BF"/>
    <w:rsid w:val="433D4DFE"/>
    <w:rsid w:val="435726DF"/>
    <w:rsid w:val="435F13C2"/>
    <w:rsid w:val="4377058C"/>
    <w:rsid w:val="437B05F4"/>
    <w:rsid w:val="437E7B29"/>
    <w:rsid w:val="43AA712C"/>
    <w:rsid w:val="43C81360"/>
    <w:rsid w:val="43D7362E"/>
    <w:rsid w:val="43D956BC"/>
    <w:rsid w:val="442F3CAA"/>
    <w:rsid w:val="44676DCB"/>
    <w:rsid w:val="44E126D9"/>
    <w:rsid w:val="45336443"/>
    <w:rsid w:val="453527D5"/>
    <w:rsid w:val="457D5993"/>
    <w:rsid w:val="4597723C"/>
    <w:rsid w:val="45AF3521"/>
    <w:rsid w:val="46207231"/>
    <w:rsid w:val="46240408"/>
    <w:rsid w:val="465A4129"/>
    <w:rsid w:val="46DC584E"/>
    <w:rsid w:val="472B2331"/>
    <w:rsid w:val="477261B2"/>
    <w:rsid w:val="47BE4F54"/>
    <w:rsid w:val="47F70466"/>
    <w:rsid w:val="48074B4D"/>
    <w:rsid w:val="485E04E5"/>
    <w:rsid w:val="48E72288"/>
    <w:rsid w:val="48EC3D42"/>
    <w:rsid w:val="49266C3E"/>
    <w:rsid w:val="49695393"/>
    <w:rsid w:val="4981448B"/>
    <w:rsid w:val="49A931C2"/>
    <w:rsid w:val="49E76610"/>
    <w:rsid w:val="4A686803"/>
    <w:rsid w:val="4ABD7744"/>
    <w:rsid w:val="4ADF3B5F"/>
    <w:rsid w:val="4BBA6677"/>
    <w:rsid w:val="4BCD39B7"/>
    <w:rsid w:val="4C340028"/>
    <w:rsid w:val="4C6F0F12"/>
    <w:rsid w:val="4C7D65CC"/>
    <w:rsid w:val="4C92075D"/>
    <w:rsid w:val="4CD75C9B"/>
    <w:rsid w:val="4CF3569F"/>
    <w:rsid w:val="4D225F85"/>
    <w:rsid w:val="4D2910C1"/>
    <w:rsid w:val="4DA150FB"/>
    <w:rsid w:val="4DB12E65"/>
    <w:rsid w:val="4DC332C4"/>
    <w:rsid w:val="4DCD4142"/>
    <w:rsid w:val="4DD70957"/>
    <w:rsid w:val="4E4B5418"/>
    <w:rsid w:val="4F0A4F22"/>
    <w:rsid w:val="4F74239C"/>
    <w:rsid w:val="4F91177A"/>
    <w:rsid w:val="4F993284"/>
    <w:rsid w:val="4FDF1F0B"/>
    <w:rsid w:val="50836D3A"/>
    <w:rsid w:val="5087540C"/>
    <w:rsid w:val="50926F7D"/>
    <w:rsid w:val="513A1AEF"/>
    <w:rsid w:val="51E952C3"/>
    <w:rsid w:val="51FC5FD7"/>
    <w:rsid w:val="52081BED"/>
    <w:rsid w:val="520E4D2A"/>
    <w:rsid w:val="525F1CB4"/>
    <w:rsid w:val="528C45CC"/>
    <w:rsid w:val="52BE0E40"/>
    <w:rsid w:val="53177C0E"/>
    <w:rsid w:val="53EE119D"/>
    <w:rsid w:val="53F65A75"/>
    <w:rsid w:val="54022DA0"/>
    <w:rsid w:val="54161C73"/>
    <w:rsid w:val="542919A7"/>
    <w:rsid w:val="54C31D6D"/>
    <w:rsid w:val="54F13EB8"/>
    <w:rsid w:val="551E27A9"/>
    <w:rsid w:val="552B41FF"/>
    <w:rsid w:val="5563713A"/>
    <w:rsid w:val="55AA0755"/>
    <w:rsid w:val="55AA2FBB"/>
    <w:rsid w:val="55B865D0"/>
    <w:rsid w:val="55E10713"/>
    <w:rsid w:val="55E22755"/>
    <w:rsid w:val="55F43A35"/>
    <w:rsid w:val="55FC3817"/>
    <w:rsid w:val="562C577E"/>
    <w:rsid w:val="563147AD"/>
    <w:rsid w:val="56CF0F2B"/>
    <w:rsid w:val="57603931"/>
    <w:rsid w:val="57D165DD"/>
    <w:rsid w:val="58122FAA"/>
    <w:rsid w:val="585A65D3"/>
    <w:rsid w:val="5864454A"/>
    <w:rsid w:val="587A1784"/>
    <w:rsid w:val="587E1BED"/>
    <w:rsid w:val="58871392"/>
    <w:rsid w:val="58BB5497"/>
    <w:rsid w:val="5910095D"/>
    <w:rsid w:val="59284923"/>
    <w:rsid w:val="59BE7035"/>
    <w:rsid w:val="59C2456B"/>
    <w:rsid w:val="5A0B2B29"/>
    <w:rsid w:val="5A4B6B1B"/>
    <w:rsid w:val="5A4F7C8D"/>
    <w:rsid w:val="5AF727FF"/>
    <w:rsid w:val="5B7E082A"/>
    <w:rsid w:val="5BC110D0"/>
    <w:rsid w:val="5C313AEE"/>
    <w:rsid w:val="5C477DC8"/>
    <w:rsid w:val="5CC6285A"/>
    <w:rsid w:val="5CCF18B6"/>
    <w:rsid w:val="5CEE19DF"/>
    <w:rsid w:val="5D79574D"/>
    <w:rsid w:val="5D957ECE"/>
    <w:rsid w:val="5D9C768D"/>
    <w:rsid w:val="5E693A13"/>
    <w:rsid w:val="5E6F0574"/>
    <w:rsid w:val="5E7A202A"/>
    <w:rsid w:val="5F380192"/>
    <w:rsid w:val="5FB92779"/>
    <w:rsid w:val="5FF90DC7"/>
    <w:rsid w:val="60247DCB"/>
    <w:rsid w:val="604858AA"/>
    <w:rsid w:val="60932FCA"/>
    <w:rsid w:val="60DA29A7"/>
    <w:rsid w:val="6117377F"/>
    <w:rsid w:val="611A2D52"/>
    <w:rsid w:val="612C2629"/>
    <w:rsid w:val="613876CD"/>
    <w:rsid w:val="615857B5"/>
    <w:rsid w:val="619C4100"/>
    <w:rsid w:val="62221A23"/>
    <w:rsid w:val="62D6719E"/>
    <w:rsid w:val="62E71472"/>
    <w:rsid w:val="63041F5D"/>
    <w:rsid w:val="634641E6"/>
    <w:rsid w:val="638D1F52"/>
    <w:rsid w:val="63C27722"/>
    <w:rsid w:val="63DD455C"/>
    <w:rsid w:val="64C71494"/>
    <w:rsid w:val="64DF440C"/>
    <w:rsid w:val="64F8789F"/>
    <w:rsid w:val="65535C7B"/>
    <w:rsid w:val="65B562F9"/>
    <w:rsid w:val="65E47E23"/>
    <w:rsid w:val="66A43760"/>
    <w:rsid w:val="66D439F4"/>
    <w:rsid w:val="66DB2FD4"/>
    <w:rsid w:val="66F61BAB"/>
    <w:rsid w:val="66FE6CC3"/>
    <w:rsid w:val="67825B46"/>
    <w:rsid w:val="67C03F80"/>
    <w:rsid w:val="67C50BF2"/>
    <w:rsid w:val="67CF5AE4"/>
    <w:rsid w:val="67D7106C"/>
    <w:rsid w:val="68093B71"/>
    <w:rsid w:val="680F50B5"/>
    <w:rsid w:val="68785CC8"/>
    <w:rsid w:val="69120710"/>
    <w:rsid w:val="695E64F6"/>
    <w:rsid w:val="69754342"/>
    <w:rsid w:val="69B2622D"/>
    <w:rsid w:val="69DA57C5"/>
    <w:rsid w:val="6A213DF7"/>
    <w:rsid w:val="6A234706"/>
    <w:rsid w:val="6A3053E5"/>
    <w:rsid w:val="6A7F011B"/>
    <w:rsid w:val="6AB95096"/>
    <w:rsid w:val="6ABA5FAC"/>
    <w:rsid w:val="6AFB5BA3"/>
    <w:rsid w:val="6B107156"/>
    <w:rsid w:val="6B5B2936"/>
    <w:rsid w:val="6B6E08BB"/>
    <w:rsid w:val="6B715CB5"/>
    <w:rsid w:val="6BCE2025"/>
    <w:rsid w:val="6C2947E2"/>
    <w:rsid w:val="6C910E04"/>
    <w:rsid w:val="6CCF1AF5"/>
    <w:rsid w:val="6D06656D"/>
    <w:rsid w:val="6D08089B"/>
    <w:rsid w:val="6D2D38A2"/>
    <w:rsid w:val="6D355AF1"/>
    <w:rsid w:val="6D41164D"/>
    <w:rsid w:val="6D414A1D"/>
    <w:rsid w:val="6DC044E3"/>
    <w:rsid w:val="6E3336F6"/>
    <w:rsid w:val="6E7078D2"/>
    <w:rsid w:val="6E7855AD"/>
    <w:rsid w:val="6F0532E4"/>
    <w:rsid w:val="6F815875"/>
    <w:rsid w:val="6FB16FC8"/>
    <w:rsid w:val="6FC75452"/>
    <w:rsid w:val="70161521"/>
    <w:rsid w:val="701D465E"/>
    <w:rsid w:val="702E21FA"/>
    <w:rsid w:val="704626FC"/>
    <w:rsid w:val="70A02A01"/>
    <w:rsid w:val="70AC7790"/>
    <w:rsid w:val="718B55F7"/>
    <w:rsid w:val="71A30B93"/>
    <w:rsid w:val="726411D5"/>
    <w:rsid w:val="728075B4"/>
    <w:rsid w:val="72987882"/>
    <w:rsid w:val="72EA7263"/>
    <w:rsid w:val="730B26F6"/>
    <w:rsid w:val="737A608E"/>
    <w:rsid w:val="73816CB2"/>
    <w:rsid w:val="73EF4563"/>
    <w:rsid w:val="73F76F74"/>
    <w:rsid w:val="7431692A"/>
    <w:rsid w:val="7488443F"/>
    <w:rsid w:val="74B44E65"/>
    <w:rsid w:val="74CC13E9"/>
    <w:rsid w:val="754A358C"/>
    <w:rsid w:val="756920F3"/>
    <w:rsid w:val="75B3511C"/>
    <w:rsid w:val="76386CC0"/>
    <w:rsid w:val="767E1B72"/>
    <w:rsid w:val="76BD44A5"/>
    <w:rsid w:val="76CE0316"/>
    <w:rsid w:val="76CF21A1"/>
    <w:rsid w:val="770C0F88"/>
    <w:rsid w:val="777C780D"/>
    <w:rsid w:val="78061E7B"/>
    <w:rsid w:val="78AC445A"/>
    <w:rsid w:val="79BC6C95"/>
    <w:rsid w:val="7A093C1F"/>
    <w:rsid w:val="7AE07C8F"/>
    <w:rsid w:val="7B0411AF"/>
    <w:rsid w:val="7B4A7A78"/>
    <w:rsid w:val="7BB61541"/>
    <w:rsid w:val="7C010986"/>
    <w:rsid w:val="7CB449E4"/>
    <w:rsid w:val="7CB47DAA"/>
    <w:rsid w:val="7CE409BA"/>
    <w:rsid w:val="7D1666BD"/>
    <w:rsid w:val="7E3774BB"/>
    <w:rsid w:val="7E8B36E6"/>
    <w:rsid w:val="7E9304FB"/>
    <w:rsid w:val="7F027131"/>
    <w:rsid w:val="7F2D4191"/>
    <w:rsid w:val="7F6B12C0"/>
    <w:rsid w:val="7F755E40"/>
    <w:rsid w:val="7F904DA3"/>
    <w:rsid w:val="7FA0601C"/>
    <w:rsid w:val="7FD91C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1" w:firstLineChars="200"/>
    </w:pPr>
    <w:rPr>
      <w:rFonts w:ascii="Times New Roman" w:hAnsi="Times New Roman" w:eastAsia="宋体" w:cs="Times New Roman"/>
      <w:lang w:val="en-US" w:eastAsia="zh-CN" w:bidi="ar-SA"/>
    </w:rPr>
  </w:style>
  <w:style w:type="paragraph" w:styleId="2">
    <w:name w:val="heading 2"/>
    <w:basedOn w:val="1"/>
    <w:next w:val="1"/>
    <w:semiHidden/>
    <w:unhideWhenUsed/>
    <w:qFormat/>
    <w:uiPriority w:val="0"/>
    <w:pPr>
      <w:keepNext/>
      <w:spacing w:before="120" w:line="360" w:lineRule="auto"/>
      <w:ind w:firstLine="1285"/>
      <w:outlineLvl w:val="1"/>
    </w:pPr>
    <w:rPr>
      <w:rFonts w:ascii="宋体" w:hAnsi="宋体"/>
      <w:spacing w:val="6"/>
      <w:sz w:val="28"/>
    </w:rPr>
  </w:style>
  <w:style w:type="paragraph" w:styleId="3">
    <w:name w:val="heading 3"/>
    <w:basedOn w:val="1"/>
    <w:next w:val="1"/>
    <w:qFormat/>
    <w:uiPriority w:val="0"/>
    <w:pPr>
      <w:keepNext/>
      <w:keepLines/>
      <w:spacing w:before="260" w:after="260" w:line="413" w:lineRule="auto"/>
      <w:outlineLvl w:val="2"/>
    </w:pPr>
    <w:rPr>
      <w:rFonts w:ascii="Arial" w:hAnsi="Arial"/>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unhideWhenUsed/>
    <w:qFormat/>
    <w:uiPriority w:val="0"/>
    <w:pPr>
      <w:ind w:firstLine="420"/>
    </w:pPr>
  </w:style>
  <w:style w:type="paragraph" w:styleId="5">
    <w:name w:val="annotation text"/>
    <w:basedOn w:val="1"/>
    <w:qFormat/>
    <w:uiPriority w:val="0"/>
  </w:style>
  <w:style w:type="paragraph" w:styleId="6">
    <w:name w:val="Body Text"/>
    <w:basedOn w:val="1"/>
    <w:next w:val="7"/>
    <w:qFormat/>
    <w:uiPriority w:val="0"/>
    <w:pPr>
      <w:spacing w:after="120"/>
    </w:pPr>
  </w:style>
  <w:style w:type="paragraph" w:customStyle="1" w:styleId="7">
    <w:name w:val="xl27"/>
    <w:next w:val="8"/>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sz w:val="21"/>
      <w:szCs w:val="24"/>
      <w:lang w:val="en-US" w:eastAsia="zh-CN" w:bidi="ar-SA"/>
    </w:rPr>
  </w:style>
  <w:style w:type="paragraph" w:styleId="8">
    <w:name w:val="Body Text Indent 2"/>
    <w:next w:val="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9">
    <w:name w:val="Body Text Indent"/>
    <w:basedOn w:val="1"/>
    <w:next w:val="10"/>
    <w:qFormat/>
    <w:uiPriority w:val="0"/>
    <w:pPr>
      <w:spacing w:line="360" w:lineRule="auto"/>
      <w:ind w:firstLine="570"/>
    </w:pPr>
    <w:rPr>
      <w:rFonts w:eastAsia="仿宋_GB2312"/>
      <w:sz w:val="28"/>
    </w:rPr>
  </w:style>
  <w:style w:type="paragraph" w:customStyle="1" w:styleId="10">
    <w:name w:val="样式 正文文本缩进 + 行距: 1.5 倍行距"/>
    <w:basedOn w:val="1"/>
    <w:qFormat/>
    <w:uiPriority w:val="0"/>
    <w:pPr>
      <w:spacing w:after="120" w:line="360" w:lineRule="auto"/>
      <w:ind w:left="90" w:leftChars="32" w:firstLine="560"/>
    </w:pPr>
    <w:rPr>
      <w:rFonts w:cs="宋体"/>
    </w:rPr>
  </w:style>
  <w:style w:type="paragraph" w:styleId="11">
    <w:name w:val="Date"/>
    <w:basedOn w:val="1"/>
    <w:next w:val="1"/>
    <w:qFormat/>
    <w:uiPriority w:val="0"/>
    <w:pPr>
      <w:ind w:left="100" w:leftChars="2500"/>
    </w:pPr>
  </w:style>
  <w:style w:type="paragraph" w:styleId="12">
    <w:name w:val="Balloon Text"/>
    <w:basedOn w:val="1"/>
    <w:qFormat/>
    <w:uiPriority w:val="0"/>
    <w:rPr>
      <w:sz w:val="18"/>
      <w:szCs w:val="18"/>
    </w:rPr>
  </w:style>
  <w:style w:type="paragraph" w:styleId="13">
    <w:name w:val="footer"/>
    <w:basedOn w:val="1"/>
    <w:link w:val="37"/>
    <w:qFormat/>
    <w:uiPriority w:val="99"/>
    <w:pPr>
      <w:tabs>
        <w:tab w:val="center" w:pos="4153"/>
        <w:tab w:val="right" w:pos="8306"/>
      </w:tabs>
      <w:snapToGrid w:val="0"/>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List"/>
    <w:qFormat/>
    <w:uiPriority w:val="0"/>
    <w:pPr>
      <w:widowControl w:val="0"/>
      <w:spacing w:line="360" w:lineRule="exact"/>
      <w:ind w:firstLine="38" w:firstLineChars="18"/>
      <w:jc w:val="left"/>
    </w:pPr>
    <w:rPr>
      <w:rFonts w:ascii="宋体" w:hAnsi="Times New Roman" w:eastAsia="宋体" w:cs="Times New Roman"/>
      <w:kern w:val="2"/>
      <w:sz w:val="21"/>
      <w:szCs w:val="21"/>
      <w:lang w:val="en-US" w:eastAsia="zh-CN" w:bidi="ar-SA"/>
    </w:rPr>
  </w:style>
  <w:style w:type="paragraph" w:styleId="16">
    <w:name w:val="Normal (Web)"/>
    <w:qFormat/>
    <w:uiPriority w:val="0"/>
    <w:pPr>
      <w:spacing w:before="100" w:beforeAutospacing="1" w:after="100" w:afterAutospacing="1"/>
    </w:pPr>
    <w:rPr>
      <w:rFonts w:ascii="Arial Unicode MS" w:hAnsi="Arial Unicode MS" w:eastAsia="Arial Unicode MS" w:cs="Arial Unicode MS"/>
      <w:sz w:val="24"/>
      <w:szCs w:val="24"/>
      <w:lang w:val="en-US" w:eastAsia="zh-CN" w:bidi="ar-SA"/>
    </w:rPr>
  </w:style>
  <w:style w:type="paragraph" w:styleId="17">
    <w:name w:val="Body Text First Indent"/>
    <w:basedOn w:val="6"/>
    <w:link w:val="29"/>
    <w:qFormat/>
    <w:uiPriority w:val="0"/>
    <w:pPr>
      <w:adjustRightInd w:val="0"/>
      <w:snapToGrid w:val="0"/>
      <w:spacing w:after="0" w:line="360" w:lineRule="auto"/>
      <w:ind w:firstLine="200"/>
      <w:jc w:val="both"/>
    </w:pPr>
    <w:rPr>
      <w:kern w:val="2"/>
      <w:sz w:val="24"/>
    </w:rPr>
  </w:style>
  <w:style w:type="paragraph" w:styleId="18">
    <w:name w:val="Body Text First Indent 2"/>
    <w:basedOn w:val="9"/>
    <w:next w:val="1"/>
    <w:qFormat/>
    <w:uiPriority w:val="0"/>
    <w:pPr>
      <w:spacing w:after="120" w:line="240" w:lineRule="auto"/>
      <w:ind w:left="420" w:leftChars="200" w:firstLine="420"/>
    </w:pPr>
    <w:rPr>
      <w:rFonts w:ascii="Corbel" w:hAnsi="Corbel"/>
      <w:sz w:val="21"/>
    </w:rPr>
  </w:style>
  <w:style w:type="table" w:styleId="20">
    <w:name w:val="Table Grid"/>
    <w:basedOn w:val="19"/>
    <w:qFormat/>
    <w:uiPriority w:val="59"/>
    <w:pPr>
      <w:widowControl w:val="0"/>
      <w:ind w:firstLine="21" w:firstLineChars="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annotation reference"/>
    <w:qFormat/>
    <w:uiPriority w:val="0"/>
    <w:rPr>
      <w:sz w:val="21"/>
      <w:szCs w:val="21"/>
    </w:rPr>
  </w:style>
  <w:style w:type="paragraph" w:customStyle="1" w:styleId="24">
    <w:name w:val="Default"/>
    <w:basedOn w:val="25"/>
    <w:next w:val="15"/>
    <w:qFormat/>
    <w:uiPriority w:val="99"/>
    <w:pPr>
      <w:autoSpaceDE w:val="0"/>
      <w:autoSpaceDN w:val="0"/>
    </w:pPr>
    <w:rPr>
      <w:rFonts w:hAnsi="Calibri" w:cs="宋体"/>
      <w:color w:val="000000"/>
      <w:sz w:val="24"/>
      <w:szCs w:val="24"/>
    </w:rPr>
  </w:style>
  <w:style w:type="paragraph" w:customStyle="1" w:styleId="25">
    <w:name w:val="纯文本1"/>
    <w:basedOn w:val="1"/>
    <w:qFormat/>
    <w:uiPriority w:val="0"/>
    <w:pPr>
      <w:adjustRightInd w:val="0"/>
    </w:pPr>
    <w:rPr>
      <w:rFonts w:ascii="宋体" w:hAnsi="Courier New"/>
    </w:rPr>
  </w:style>
  <w:style w:type="paragraph" w:customStyle="1" w:styleId="26">
    <w:name w:val="列出段落1"/>
    <w:basedOn w:val="1"/>
    <w:qFormat/>
    <w:uiPriority w:val="34"/>
    <w:pPr>
      <w:ind w:firstLine="420"/>
    </w:pPr>
  </w:style>
  <w:style w:type="character" w:customStyle="1" w:styleId="27">
    <w:name w:val="p0 Char"/>
    <w:basedOn w:val="21"/>
    <w:link w:val="28"/>
    <w:qFormat/>
    <w:uiPriority w:val="0"/>
    <w:rPr>
      <w:rFonts w:eastAsia="宋体"/>
      <w:sz w:val="32"/>
      <w:szCs w:val="32"/>
      <w:lang w:val="en-US" w:eastAsia="zh-CN" w:bidi="ar-SA"/>
    </w:rPr>
  </w:style>
  <w:style w:type="paragraph" w:customStyle="1" w:styleId="28">
    <w:name w:val="p0"/>
    <w:basedOn w:val="1"/>
    <w:link w:val="27"/>
    <w:qFormat/>
    <w:uiPriority w:val="0"/>
    <w:pPr>
      <w:widowControl/>
      <w:ind w:firstLine="0" w:firstLineChars="0"/>
      <w:jc w:val="both"/>
    </w:pPr>
    <w:rPr>
      <w:sz w:val="32"/>
      <w:szCs w:val="32"/>
    </w:rPr>
  </w:style>
  <w:style w:type="character" w:customStyle="1" w:styleId="29">
    <w:name w:val="正文文本首行缩进 字符"/>
    <w:basedOn w:val="21"/>
    <w:link w:val="17"/>
    <w:qFormat/>
    <w:uiPriority w:val="0"/>
    <w:rPr>
      <w:rFonts w:eastAsia="宋体"/>
      <w:kern w:val="2"/>
      <w:sz w:val="24"/>
      <w:lang w:val="en-US" w:eastAsia="zh-CN" w:bidi="ar-SA"/>
    </w:rPr>
  </w:style>
  <w:style w:type="character" w:customStyle="1" w:styleId="30">
    <w:name w:val="表格文字 Char"/>
    <w:link w:val="31"/>
    <w:qFormat/>
    <w:uiPriority w:val="0"/>
    <w:rPr>
      <w:rFonts w:eastAsia="宋体"/>
      <w:kern w:val="2"/>
      <w:sz w:val="21"/>
      <w:szCs w:val="21"/>
      <w:lang w:val="en-US" w:eastAsia="zh-CN" w:bidi="ar-SA"/>
    </w:rPr>
  </w:style>
  <w:style w:type="paragraph" w:customStyle="1" w:styleId="31">
    <w:name w:val="表格文字"/>
    <w:basedOn w:val="1"/>
    <w:link w:val="30"/>
    <w:qFormat/>
    <w:uiPriority w:val="0"/>
    <w:pPr>
      <w:widowControl/>
      <w:adjustRightInd w:val="0"/>
      <w:snapToGrid w:val="0"/>
      <w:ind w:firstLine="0" w:firstLineChars="0"/>
      <w:jc w:val="center"/>
    </w:pPr>
    <w:rPr>
      <w:kern w:val="2"/>
      <w:sz w:val="21"/>
      <w:szCs w:val="21"/>
    </w:rPr>
  </w:style>
  <w:style w:type="paragraph" w:customStyle="1" w:styleId="32">
    <w:name w:val="Char Char Char Char Char Char Char Char Char Char"/>
    <w:basedOn w:val="1"/>
    <w:qFormat/>
    <w:uiPriority w:val="0"/>
    <w:pPr>
      <w:widowControl/>
      <w:spacing w:after="160" w:line="240" w:lineRule="exact"/>
      <w:ind w:firstLine="0" w:firstLineChars="0"/>
    </w:pPr>
    <w:rPr>
      <w:rFonts w:ascii="Verdana" w:hAnsi="Verdana"/>
      <w:lang w:eastAsia="en-US"/>
    </w:rPr>
  </w:style>
  <w:style w:type="paragraph" w:customStyle="1" w:styleId="33">
    <w:name w:val="WPS Plain"/>
    <w:qFormat/>
    <w:uiPriority w:val="0"/>
    <w:rPr>
      <w:rFonts w:ascii="Times New Roman" w:hAnsi="Times New Roman" w:eastAsia="宋体" w:cs="Times New Roman"/>
      <w:lang w:val="en-US" w:eastAsia="zh-CN" w:bidi="ar-SA"/>
    </w:rPr>
  </w:style>
  <w:style w:type="paragraph" w:customStyle="1" w:styleId="34">
    <w:name w:val="特殊标题３"/>
    <w:basedOn w:val="1"/>
    <w:qFormat/>
    <w:uiPriority w:val="0"/>
    <w:pPr>
      <w:overflowPunct w:val="0"/>
      <w:autoSpaceDE w:val="0"/>
      <w:autoSpaceDN w:val="0"/>
      <w:adjustRightInd w:val="0"/>
      <w:spacing w:line="360" w:lineRule="auto"/>
      <w:textAlignment w:val="baseline"/>
    </w:pPr>
    <w:rPr>
      <w:rFonts w:eastAsia="仿宋_GB2312"/>
      <w:sz w:val="28"/>
    </w:rPr>
  </w:style>
  <w:style w:type="paragraph" w:customStyle="1" w:styleId="35">
    <w:name w:val="样式 首行缩进:  2 字符"/>
    <w:qFormat/>
    <w:uiPriority w:val="0"/>
    <w:pPr>
      <w:adjustRightInd w:val="0"/>
      <w:spacing w:line="360" w:lineRule="auto"/>
      <w:ind w:firstLine="560" w:firstLineChars="200"/>
    </w:pPr>
    <w:rPr>
      <w:rFonts w:ascii="Times New Roman" w:hAnsi="Times New Roman" w:eastAsia="宋体" w:cs="宋体"/>
      <w:sz w:val="24"/>
      <w:lang w:val="en-US" w:eastAsia="zh-CN" w:bidi="ar-SA"/>
    </w:rPr>
  </w:style>
  <w:style w:type="paragraph" w:customStyle="1" w:styleId="36">
    <w:name w:val="样式1"/>
    <w:next w:val="17"/>
    <w:qFormat/>
    <w:uiPriority w:val="0"/>
    <w:pPr>
      <w:widowControl w:val="0"/>
      <w:adjustRightInd w:val="0"/>
      <w:spacing w:line="312" w:lineRule="atLeast"/>
      <w:jc w:val="center"/>
      <w:textAlignment w:val="baseline"/>
    </w:pPr>
    <w:rPr>
      <w:rFonts w:ascii="Times New Roman" w:hAnsi="Times New Roman" w:eastAsia="宋体" w:cs="Times New Roman"/>
      <w:kern w:val="2"/>
      <w:sz w:val="28"/>
      <w:szCs w:val="24"/>
      <w:lang w:val="en-US" w:eastAsia="zh-CN" w:bidi="ar-SA"/>
    </w:rPr>
  </w:style>
  <w:style w:type="character" w:customStyle="1" w:styleId="37">
    <w:name w:val="页脚 字符"/>
    <w:basedOn w:val="21"/>
    <w:link w:val="13"/>
    <w:qFormat/>
    <w:uiPriority w:val="99"/>
    <w:rPr>
      <w:sz w:val="18"/>
      <w:szCs w:val="18"/>
    </w:rPr>
  </w:style>
  <w:style w:type="paragraph" w:customStyle="1" w:styleId="38">
    <w:name w:val="0"/>
    <w:basedOn w:val="1"/>
    <w:qFormat/>
    <w:uiPriority w:val="0"/>
    <w:pPr>
      <w:widowControl/>
      <w:snapToGrid w:val="0"/>
      <w:spacing w:line="365" w:lineRule="atLeast"/>
      <w:ind w:left="1" w:firstLine="0" w:firstLineChars="0"/>
      <w:jc w:val="both"/>
      <w:textAlignment w:val="bottom"/>
    </w:pPr>
  </w:style>
  <w:style w:type="paragraph" w:customStyle="1" w:styleId="39">
    <w:name w:val="表格"/>
    <w:basedOn w:val="1"/>
    <w:qFormat/>
    <w:uiPriority w:val="0"/>
    <w:pPr>
      <w:spacing w:line="300" w:lineRule="auto"/>
      <w:ind w:firstLine="0" w:firstLineChars="0"/>
      <w:jc w:val="center"/>
    </w:pPr>
    <w:rPr>
      <w:rFonts w:cs="宋体"/>
      <w:sz w:val="21"/>
      <w:szCs w:val="24"/>
      <w:lang w:eastAsia="en-US"/>
    </w:rPr>
  </w:style>
  <w:style w:type="paragraph" w:styleId="40">
    <w:name w:val="List Paragraph"/>
    <w:basedOn w:val="1"/>
    <w:qFormat/>
    <w:uiPriority w:val="99"/>
    <w:pPr>
      <w:ind w:firstLine="420"/>
    </w:pPr>
  </w:style>
  <w:style w:type="character" w:customStyle="1" w:styleId="41">
    <w:name w:val="正文内容 Char Char"/>
    <w:qFormat/>
    <w:uiPriority w:val="0"/>
    <w:rPr>
      <w:kern w:val="2"/>
      <w:sz w:val="24"/>
      <w:szCs w:val="24"/>
      <w:lang w:val="en-US" w:eastAsia="zh-CN" w:bidi="ar-SA"/>
    </w:rPr>
  </w:style>
  <w:style w:type="paragraph" w:customStyle="1" w:styleId="42">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表格内容"/>
    <w:qFormat/>
    <w:uiPriority w:val="0"/>
    <w:pPr>
      <w:widowControl w:val="0"/>
      <w:spacing w:line="240" w:lineRule="auto"/>
      <w:ind w:firstLine="0" w:firstLineChars="0"/>
      <w:jc w:val="center"/>
    </w:pPr>
    <w:rPr>
      <w:rFonts w:ascii="Times New Roman" w:hAnsi="Times New Roman" w:eastAsia="宋体" w:cs="Times New Roman"/>
      <w:snapToGrid w:val="0"/>
      <w:kern w:val="0"/>
      <w:sz w:val="21"/>
      <w:szCs w:val="24"/>
      <w:lang w:val="en-US" w:eastAsia="zh-CN" w:bidi="ar-SA"/>
    </w:rPr>
  </w:style>
  <w:style w:type="character" w:customStyle="1" w:styleId="44">
    <w:name w:val="表图标题 Char"/>
    <w:link w:val="45"/>
    <w:qFormat/>
    <w:uiPriority w:val="0"/>
    <w:rPr>
      <w:rFonts w:ascii="Times New Roman" w:hAnsi="Times New Roman" w:eastAsia="宋体"/>
      <w:b/>
      <w:bCs/>
      <w:kern w:val="2"/>
      <w:sz w:val="21"/>
      <w:szCs w:val="24"/>
      <w:lang w:val="en-US" w:eastAsia="zh-CN" w:bidi="ar-SA"/>
    </w:rPr>
  </w:style>
  <w:style w:type="paragraph" w:customStyle="1" w:styleId="45">
    <w:name w:val="表图标题"/>
    <w:link w:val="44"/>
    <w:qFormat/>
    <w:uiPriority w:val="0"/>
    <w:pPr>
      <w:widowControl w:val="0"/>
      <w:spacing w:line="240" w:lineRule="auto"/>
      <w:jc w:val="center"/>
    </w:pPr>
    <w:rPr>
      <w:rFonts w:ascii="Times New Roman" w:hAnsi="Times New Roman" w:eastAsia="宋体" w:cs="Times New Roman"/>
      <w:b/>
      <w:bCs/>
      <w:kern w:val="2"/>
      <w:sz w:val="21"/>
      <w:szCs w:val="24"/>
      <w:lang w:val="en-US" w:eastAsia="zh-CN" w:bidi="ar-SA"/>
    </w:rPr>
  </w:style>
  <w:style w:type="paragraph" w:customStyle="1" w:styleId="46">
    <w:name w:val="报告正文"/>
    <w:qFormat/>
    <w:uiPriority w:val="0"/>
    <w:pPr>
      <w:widowControl w:val="0"/>
      <w:spacing w:line="360" w:lineRule="auto"/>
      <w:ind w:firstLine="643"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8eccb203-35d6-480a-9e02-27c4101dd82b</errorID>
      <errorWord>-</errorWord>
      <group>L1_Format</group>
      <groupName>格式问题</groupName>
      <ability>L2_HalfPunc_CN</ability>
      <abilityName>全半角问题</abilityName>
      <candidateList>
        <item>－</item>
      </candidateList>
      <explain>文本全半角错误。</explain>
      <paraID>1B911924</paraID>
      <start>20</start>
      <end>21</end>
      <status>modified</status>
      <modifiedWord>－</modifiedWord>
      <trackRevisions>false</trackRevisions>
    </reviewItem>
    <reviewItem>
      <errorID>6c2655ae-04d4-4573-8f25-39865c89991a</errorID>
      <errorWord>-</errorWord>
      <group>L1_Format</group>
      <groupName>格式问题</groupName>
      <ability>L2_HalfPunc_CN</ability>
      <abilityName>全半角问题</abilityName>
      <candidateList>
        <item>－</item>
      </candidateList>
      <explain>文本全半角错误。</explain>
      <paraID> E10D8C4</paraID>
      <start>25</start>
      <end>26</end>
      <status>modified</status>
      <modifiedWord>－</modifiedWord>
      <trackRevisions>false</trackRevisions>
    </reviewItem>
    <reviewItem>
      <errorID>46c5bf58-3e7c-4667-88c3-417417fb58bf</errorID>
      <errorWord>-</errorWord>
      <group>L1_Format</group>
      <groupName>格式问题</groupName>
      <ability>L2_HalfPunc_CN</ability>
      <abilityName>全半角问题</abilityName>
      <candidateList>
        <item>－</item>
      </candidateList>
      <explain>文本全半角错误。</explain>
      <paraID>637DF77A</paraID>
      <start>75</start>
      <end>76</end>
      <status>modified</status>
      <modifiedWord>－</modifiedWord>
      <trackRevisions>false</trackRevisions>
    </reviewItem>
    <reviewItem>
      <errorID>8f79acd3-d0f2-4375-b0f3-e02f62ac5aef</errorID>
      <errorWord>水</errorWord>
      <group>L1_Word</group>
      <groupName>字词问题</groupName>
      <ability>L2_Typo</ability>
      <abilityName>字词错误</abilityName>
      <candidateList>
        <item>水用</item>
      </candidateList>
      <explain/>
      <paraID>1810E269</paraID>
      <start>105</start>
      <end>106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F80C2E-1E84-49DD-8C16-E9B161C8BD7D}">
  <ds:schemaRefs/>
</ds:datastoreItem>
</file>

<file path=customXml/itemProps3.xml><?xml version="1.0" encoding="utf-8"?>
<ds:datastoreItem xmlns:ds="http://schemas.openxmlformats.org/officeDocument/2006/customXml" ds:itemID="{8c2dbf89-b1b4-4685-862d-560239a663e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2215</Words>
  <Characters>2357</Characters>
  <Lines>47</Lines>
  <Paragraphs>21</Paragraphs>
  <TotalTime>8</TotalTime>
  <ScaleCrop>false</ScaleCrop>
  <LinksUpToDate>false</LinksUpToDate>
  <CharactersWithSpaces>2361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2019-05-11T05:51:00Z</dcterms:created>
  <dc:creator>微软用户</dc:creator>
  <cp:lastModifiedBy>呱呱</cp:lastModifiedBy>
  <cp:lastPrinted>2026-06-30T06:41:00Z</cp:lastPrinted>
  <dcterms:modified xsi:type="dcterms:W3CDTF">2026-09-20T03:26:18Z</dcterms:modified>
  <dc:title>1、省道1825线湘阴至长沙公路岳阳段改建工程总投资12300万元</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eyJoZGlkIjoiYzFlM2FmOGFmNDQ1ODkzMTAzZTU0MmJkMTljNzRjZDQiLCJ1c2VySWQiOiIxMTQxODUzNzMwIn0=</vt:lpwstr>
  </property>
  <property fmtid="{D5CDD505-2E9C-101B-9397-08002B2CF9AE}" pid="4" name="ICV">
    <vt:lpwstr>E58D933BC9E1423D8B07456252AAD4A2_13</vt:lpwstr>
  </property>
</Properties>
</file>