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DB90A">
      <w:pPr>
        <w:pageBreakBefore w:val="0"/>
        <w:kinsoku/>
        <w:wordWrap/>
        <w:overflowPunct/>
        <w:topLinePunct w:val="0"/>
        <w:bidi w:val="0"/>
        <w:snapToGrid/>
        <w:spacing w:line="560" w:lineRule="exact"/>
        <w:ind w:firstLine="5880" w:firstLineChars="2100"/>
        <w:jc w:val="both"/>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p>
    <w:p w14:paraId="7E4E1523">
      <w:pPr>
        <w:pageBreakBefore w:val="0"/>
        <w:kinsoku/>
        <w:wordWrap/>
        <w:overflowPunct/>
        <w:topLinePunct w:val="0"/>
        <w:bidi w:val="0"/>
        <w:snapToGrid/>
        <w:spacing w:line="560" w:lineRule="exact"/>
        <w:ind w:firstLine="5880" w:firstLineChars="2100"/>
        <w:jc w:val="both"/>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p>
    <w:p w14:paraId="4B6D7C4F">
      <w:pPr>
        <w:pageBreakBefore w:val="0"/>
        <w:kinsoku/>
        <w:wordWrap/>
        <w:overflowPunct/>
        <w:topLinePunct w:val="0"/>
        <w:bidi w:val="0"/>
        <w:snapToGrid/>
        <w:spacing w:line="560" w:lineRule="exact"/>
        <w:ind w:firstLine="5880" w:firstLineChars="2100"/>
        <w:jc w:val="both"/>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p>
    <w:p w14:paraId="4DC7CA8D">
      <w:pPr>
        <w:pageBreakBefore w:val="0"/>
        <w:kinsoku/>
        <w:wordWrap/>
        <w:overflowPunct/>
        <w:topLinePunct w:val="0"/>
        <w:bidi w:val="0"/>
        <w:snapToGrid/>
        <w:spacing w:line="560" w:lineRule="exact"/>
        <w:ind w:firstLine="5880" w:firstLineChars="2100"/>
        <w:jc w:val="both"/>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p>
    <w:p w14:paraId="4686299C">
      <w:pPr>
        <w:ind w:firstLine="0" w:firstLineChars="0"/>
        <w:jc w:val="right"/>
        <w:rPr>
          <w:rFonts w:hint="default" w:ascii="宋体" w:hAnsi="宋体" w:eastAsia="宋体" w:cs="宋体"/>
          <w:b/>
          <w:bCs/>
          <w:color w:val="0000FF"/>
          <w:kern w:val="2"/>
          <w:sz w:val="32"/>
          <w:szCs w:val="32"/>
          <w:highlight w:val="none"/>
          <w:lang w:val="en-US" w:eastAsia="zh-CN"/>
        </w:rPr>
      </w:pPr>
      <w:r>
        <w:rPr>
          <w:rFonts w:hint="default" w:ascii="宋体" w:hAnsi="宋体" w:eastAsia="宋体" w:cs="宋体"/>
          <w:b/>
          <w:bCs/>
          <w:color w:val="auto"/>
          <w:kern w:val="2"/>
          <w:sz w:val="32"/>
          <w:szCs w:val="32"/>
          <w:highlight w:val="none"/>
          <w:lang w:val="en-US" w:eastAsia="zh-CN"/>
        </w:rPr>
        <w:t>岳临环评〔202</w:t>
      </w:r>
      <w:r>
        <w:rPr>
          <w:rFonts w:hint="eastAsia" w:ascii="宋体" w:hAnsi="宋体" w:cs="宋体"/>
          <w:b/>
          <w:bCs/>
          <w:color w:val="auto"/>
          <w:kern w:val="2"/>
          <w:sz w:val="32"/>
          <w:szCs w:val="32"/>
          <w:highlight w:val="none"/>
          <w:lang w:val="en-US" w:eastAsia="zh-CN"/>
        </w:rPr>
        <w:t>6</w:t>
      </w:r>
      <w:r>
        <w:rPr>
          <w:rFonts w:hint="default" w:ascii="宋体" w:hAnsi="宋体" w:eastAsia="宋体" w:cs="宋体"/>
          <w:b/>
          <w:bCs/>
          <w:color w:val="auto"/>
          <w:kern w:val="2"/>
          <w:sz w:val="32"/>
          <w:szCs w:val="32"/>
          <w:highlight w:val="none"/>
          <w:lang w:val="en-US" w:eastAsia="zh-CN"/>
        </w:rPr>
        <w:t>〕</w:t>
      </w:r>
      <w:r>
        <w:rPr>
          <w:rFonts w:hint="eastAsia" w:ascii="宋体" w:hAnsi="宋体" w:cs="宋体"/>
          <w:b/>
          <w:bCs/>
          <w:color w:val="auto"/>
          <w:kern w:val="2"/>
          <w:sz w:val="32"/>
          <w:szCs w:val="32"/>
          <w:highlight w:val="none"/>
          <w:lang w:val="en-US" w:eastAsia="zh-CN"/>
        </w:rPr>
        <w:t>6</w:t>
      </w:r>
      <w:r>
        <w:rPr>
          <w:rFonts w:hint="default" w:ascii="宋体" w:hAnsi="宋体" w:eastAsia="宋体" w:cs="宋体"/>
          <w:b/>
          <w:bCs/>
          <w:color w:val="auto"/>
          <w:kern w:val="2"/>
          <w:sz w:val="32"/>
          <w:szCs w:val="32"/>
          <w:highlight w:val="none"/>
          <w:lang w:val="en-US" w:eastAsia="zh-CN"/>
        </w:rPr>
        <w:t>号</w:t>
      </w:r>
    </w:p>
    <w:p w14:paraId="3E1BA137">
      <w:pPr>
        <w:ind w:firstLine="0" w:firstLineChars="0"/>
        <w:jc w:val="center"/>
        <w:rPr>
          <w:rFonts w:hint="default" w:ascii="宋体" w:hAnsi="宋体" w:eastAsia="宋体" w:cs="宋体"/>
          <w:b/>
          <w:bCs/>
          <w:color w:val="000000" w:themeColor="text1"/>
          <w:kern w:val="2"/>
          <w:sz w:val="40"/>
          <w:szCs w:val="40"/>
          <w:highlight w:val="none"/>
          <w:lang w:val="en-US" w:eastAsia="zh-CN"/>
          <w14:textFill>
            <w14:solidFill>
              <w14:schemeClr w14:val="tx1"/>
            </w14:solidFill>
          </w14:textFill>
        </w:rPr>
      </w:pPr>
      <w:bookmarkStart w:id="0" w:name="_Hlk504140001"/>
      <w:r>
        <w:rPr>
          <w:rFonts w:hint="default" w:ascii="宋体" w:hAnsi="宋体" w:eastAsia="宋体" w:cs="宋体"/>
          <w:b/>
          <w:bCs/>
          <w:color w:val="000000" w:themeColor="text1"/>
          <w:kern w:val="2"/>
          <w:sz w:val="40"/>
          <w:szCs w:val="40"/>
          <w:highlight w:val="none"/>
          <w:lang w:val="en-US" w:eastAsia="zh-CN"/>
          <w14:textFill>
            <w14:solidFill>
              <w14:schemeClr w14:val="tx1"/>
            </w14:solidFill>
          </w14:textFill>
        </w:rPr>
        <w:t>关于湖南维摩新材料有限公司 42301吨/年绿色精细化工产品项目（第二期300吨/年甲维盐提纯项目）环境影响报告表的批复</w:t>
      </w:r>
    </w:p>
    <w:p w14:paraId="3F1970D6">
      <w:pPr>
        <w:pStyle w:val="30"/>
        <w:keepNext w:val="0"/>
        <w:keepLines w:val="0"/>
        <w:pageBreakBefore w:val="0"/>
        <w:widowControl/>
        <w:kinsoku/>
        <w:wordWrap/>
        <w:overflowPunct/>
        <w:topLinePunct w:val="0"/>
        <w:autoSpaceDE/>
        <w:autoSpaceDN/>
        <w:bidi w:val="0"/>
        <w:adjustRightInd/>
        <w:snapToGrid/>
        <w:spacing w:line="560" w:lineRule="exact"/>
        <w:ind w:left="0" w:hanging="216" w:hangingChars="49"/>
        <w:jc w:val="center"/>
        <w:textAlignment w:val="top"/>
        <w:rPr>
          <w:rFonts w:hint="default" w:ascii="Times New Roman" w:hAnsi="Times New Roman" w:eastAsia="宋体" w:cs="Times New Roman"/>
          <w:b/>
          <w:color w:val="000000" w:themeColor="text1"/>
          <w:sz w:val="44"/>
          <w:szCs w:val="44"/>
          <w14:textFill>
            <w14:solidFill>
              <w14:schemeClr w14:val="tx1"/>
            </w14:solidFill>
          </w14:textFill>
        </w:rPr>
      </w:pPr>
    </w:p>
    <w:bookmarkEnd w:id="0"/>
    <w:p w14:paraId="16A8F1E6">
      <w:pPr>
        <w:pStyle w:val="30"/>
        <w:keepNext w:val="0"/>
        <w:keepLines w:val="0"/>
        <w:pageBreakBefore w:val="0"/>
        <w:kinsoku/>
        <w:wordWrap/>
        <w:overflowPunct/>
        <w:topLinePunct w:val="0"/>
        <w:autoSpaceDE/>
        <w:autoSpaceDN/>
        <w:bidi w:val="0"/>
        <w:adjustRightInd/>
        <w:snapToGrid/>
        <w:spacing w:line="600" w:lineRule="exact"/>
        <w:jc w:val="both"/>
        <w:textAlignment w:val="top"/>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湖南维摩新材料有限公司：</w:t>
      </w:r>
    </w:p>
    <w:p w14:paraId="549EC37E">
      <w:pPr>
        <w:pStyle w:val="39"/>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你公司报送的《湖南维摩新材料有限公司 42301吨/年绿色精细化工产品项目（第二期300吨/年甲维盐提纯项目）环境影响报告表》（报批稿）（以下简称《报告表》）、申请批复的报告等相关材料收悉。经研究，现批复如下：</w:t>
      </w:r>
    </w:p>
    <w:p w14:paraId="64F5371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sectPr>
          <w:headerReference r:id="rId5" w:type="default"/>
          <w:footerReference r:id="rId6" w:type="default"/>
          <w:pgSz w:w="11906" w:h="16838"/>
          <w:pgMar w:top="1440" w:right="1588" w:bottom="1440" w:left="1588" w:header="851" w:footer="850" w:gutter="0"/>
          <w:pgNumType w:fmt="decimal" w:start="1"/>
          <w:cols w:space="720" w:num="1"/>
          <w:docGrid w:type="lines" w:linePitch="273" w:charSpace="0"/>
        </w:sect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为适应市场需求，你公司</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拟</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投资</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500</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万元（其中环保投资</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约20</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万元），</w:t>
      </w:r>
      <w:r>
        <w:rPr>
          <w:rFonts w:hint="default" w:eastAsia="仿宋" w:cs="Times New Roman"/>
          <w:b w:val="0"/>
          <w:bCs w:val="0"/>
          <w:color w:val="000000" w:themeColor="text1"/>
          <w:spacing w:val="0"/>
          <w:kern w:val="2"/>
          <w:sz w:val="32"/>
          <w:szCs w:val="32"/>
          <w:lang w:val="en-US" w:eastAsia="zh-CN" w:bidi="ar-SA"/>
          <w14:textFill>
            <w14:solidFill>
              <w14:schemeClr w14:val="tx1"/>
            </w14:solidFill>
          </w14:textFill>
        </w:rPr>
        <w:t>在临湘高新技术产业开发区绿色化工产业园长茂路7号</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（现有厂区范围内），</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扩建300吨/年甲维盐提纯项目，主产品为</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95%甲氨基阿维菌素苯甲酸盐。</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主要生产工艺包括</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投料、溶解、结晶、压滤、浓缩、干燥和搅碎包装</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。主要建设内容为：依托现有工程</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空置甲类车间3</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基础上</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建设1条</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甲维盐提纯生产</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线，</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新增溶解釜、结晶釜、浓缩釜、压滤机、旋转双锥干燥机、刮板干燥机等主要生产设备；新建废气环保工程；辅助工程、公用工程、固废间以及废水环保工程等依托现有；</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本</w:t>
      </w:r>
    </w:p>
    <w:p w14:paraId="638E1FF7">
      <w:pPr>
        <w:keepNext w:val="0"/>
        <w:keepLines w:val="0"/>
        <w:pageBreakBefore w:val="0"/>
        <w:widowControl w:val="0"/>
        <w:numPr>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bookmarkStart w:id="1" w:name="_GoBack"/>
      <w:bookmarkEnd w:id="1"/>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项目以</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外购的75%甲氨基阿维菌素苯甲酸盐</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为原料</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w:t>
      </w:r>
    </w:p>
    <w:p w14:paraId="38F816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根据</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岳阳润物科技有限公司</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编制的《报告表》的基本内容、结论、专家审查意见及岳阳市临湘生态环境事务中心出具的《关于</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湖南维摩新材料有限公司 42301吨/年绿色精细化工产品项目（第二期300吨/年甲维盐提纯项目）环境影响报告表</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技术评估意见的报告》（临环事评估〔202</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6</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4</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号），从环境保护角度考虑，我局原则同意你公司提交的《报告表》所列性质、地点、规模、工艺和环境保护对策措施。</w:t>
      </w:r>
    </w:p>
    <w:p w14:paraId="23277E6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项目在建设和运营中，须全面落实《报告表》提出的各项污染防治、风险防范措施，严格执行环保“三同时”制度，确保外排污染物稳定达标排放，环境风险可控，并着重做好</w:t>
      </w:r>
      <w:r>
        <w:rPr>
          <w:rFonts w:hint="default" w:ascii="Times New Roman" w:hAnsi="Times New Roman" w:eastAsia="仿宋" w:cs="Times New Roman"/>
          <w:b w:val="0"/>
          <w:bCs w:val="0"/>
          <w:color w:val="000000" w:themeColor="text1"/>
          <w:sz w:val="32"/>
          <w:szCs w:val="32"/>
          <w:highlight w:val="none"/>
          <w:u w:val="none" w:color="auto"/>
          <w:lang w:val="en-US" w:eastAsia="zh-CN"/>
          <w14:textFill>
            <w14:solidFill>
              <w14:schemeClr w14:val="tx1"/>
            </w14:solidFill>
          </w14:textFill>
        </w:rPr>
        <w:t>以下几方面的工作：</w:t>
      </w:r>
    </w:p>
    <w:p w14:paraId="024972F5">
      <w:pPr>
        <w:keepLines w:val="0"/>
        <w:pageBreakBefore w:val="0"/>
        <w:widowControl w:val="0"/>
        <w:numPr>
          <w:ilvl w:val="0"/>
          <w:numId w:val="2"/>
        </w:numPr>
        <w:tabs>
          <w:tab w:val="left" w:pos="7437"/>
        </w:tabs>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color w:val="000000" w:themeColor="text1"/>
          <w:kern w:val="2"/>
          <w:sz w:val="32"/>
          <w:szCs w:val="32"/>
          <w:lang w:val="en-US" w:eastAsia="zh-CN"/>
          <w14:textFill>
            <w14:solidFill>
              <w14:schemeClr w14:val="tx1"/>
            </w14:solidFill>
          </w14:textFill>
        </w:rPr>
      </w:pPr>
      <w:r>
        <w:rPr>
          <w:rFonts w:hint="eastAsia" w:ascii="仿宋" w:hAnsi="仿宋" w:eastAsia="仿宋" w:cs="仿宋"/>
          <w:b/>
          <w:bCs/>
          <w:color w:val="000000" w:themeColor="text1"/>
          <w:kern w:val="2"/>
          <w:sz w:val="32"/>
          <w:szCs w:val="32"/>
          <w:lang w:val="en-US" w:eastAsia="zh-CN"/>
          <w14:textFill>
            <w14:solidFill>
              <w14:schemeClr w14:val="tx1"/>
            </w14:solidFill>
          </w14:textFill>
        </w:rPr>
        <w:t>落实施工期各项污染防治和生态保护措施</w:t>
      </w:r>
    </w:p>
    <w:p w14:paraId="77A4BB53">
      <w:pPr>
        <w:keepLines w:val="0"/>
        <w:pageBreakBefore w:val="0"/>
        <w:widowControl w:val="0"/>
        <w:numPr>
          <w:ilvl w:val="0"/>
          <w:numId w:val="0"/>
        </w:numPr>
        <w:tabs>
          <w:tab w:val="left" w:pos="7437"/>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采用先进的施工设备，合理</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安排</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作业时间、施工方式，减少厂房设备安装等过程中产生的噪声影响；落实扬尘防治要求；加强对车辆运输、物料堆存等管理；选用低噪声施工设备；防止噪声、扬尘等污染周边环境。</w:t>
      </w:r>
    </w:p>
    <w:p w14:paraId="45066EB1">
      <w:pPr>
        <w:keepLines w:val="0"/>
        <w:pageBreakBefore w:val="0"/>
        <w:widowControl w:val="0"/>
        <w:tabs>
          <w:tab w:val="left" w:pos="7437"/>
        </w:tabs>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val="0"/>
          <w:color w:val="000000" w:themeColor="text1"/>
          <w:sz w:val="32"/>
          <w:szCs w:val="32"/>
          <w:highlight w:val="none"/>
          <w:u w:val="none" w:color="auto"/>
          <w:lang w:val="en-US" w:eastAsia="zh-CN"/>
          <w14:textFill>
            <w14:solidFill>
              <w14:schemeClr w14:val="tx1"/>
            </w14:solidFill>
          </w14:textFill>
        </w:rPr>
      </w:pPr>
      <w:r>
        <w:rPr>
          <w:rFonts w:hint="eastAsia" w:ascii="楷体" w:hAnsi="楷体" w:eastAsia="楷体" w:cs="楷体"/>
          <w:b/>
          <w:bCs/>
          <w:color w:val="000000" w:themeColor="text1"/>
          <w:kern w:val="2"/>
          <w:sz w:val="32"/>
          <w:szCs w:val="32"/>
          <w:lang w:val="en-US" w:eastAsia="zh-CN"/>
          <w14:textFill>
            <w14:solidFill>
              <w14:schemeClr w14:val="tx1"/>
            </w14:solidFill>
          </w14:textFill>
        </w:rPr>
        <w:t>（二）</w:t>
      </w:r>
      <w:r>
        <w:rPr>
          <w:rFonts w:hint="eastAsia" w:ascii="仿宋" w:hAnsi="仿宋" w:eastAsia="仿宋" w:cs="仿宋"/>
          <w:b/>
          <w:bCs/>
          <w:color w:val="000000" w:themeColor="text1"/>
          <w:kern w:val="2"/>
          <w:sz w:val="32"/>
          <w:szCs w:val="32"/>
          <w:lang w:val="en-US" w:eastAsia="zh-CN"/>
          <w14:textFill>
            <w14:solidFill>
              <w14:schemeClr w14:val="tx1"/>
            </w14:solidFill>
          </w14:textFill>
        </w:rPr>
        <w:t>严格落实营运期各项污染防治和风险防控措施</w:t>
      </w:r>
    </w:p>
    <w:p w14:paraId="4D2FB5C0">
      <w:pPr>
        <w:pStyle w:val="6"/>
        <w:rPr>
          <w:rFonts w:hint="eastAsia" w:eastAsia="宋体"/>
          <w:color w:val="auto"/>
          <w:lang w:eastAsia="zh-CN"/>
        </w:rPr>
      </w:pPr>
      <w:r>
        <w:rPr>
          <w:rFonts w:hint="eastAsia" w:eastAsia="仿宋" w:cs="Times New Roman"/>
          <w:b/>
          <w:bCs/>
          <w:color w:val="000000" w:themeColor="text1"/>
          <w:spacing w:val="0"/>
          <w:kern w:val="2"/>
          <w:sz w:val="32"/>
          <w:szCs w:val="32"/>
          <w:lang w:val="en-US" w:eastAsia="zh-CN" w:bidi="ar-SA"/>
          <w14:textFill>
            <w14:solidFill>
              <w14:schemeClr w14:val="tx1"/>
            </w14:solidFill>
          </w14:textFill>
        </w:rPr>
        <w:t>1</w:t>
      </w: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.废气污染防治。</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本项目废气为</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投料粉尘、包装粉尘、工艺有机废气和设备动静密封点废气</w:t>
      </w:r>
      <w:r>
        <w:rPr>
          <w:rFonts w:hint="eastAsia" w:eastAsia="仿宋" w:cs="Times New Roman"/>
          <w:color w:val="000000" w:themeColor="text1"/>
          <w:sz w:val="32"/>
          <w:szCs w:val="32"/>
          <w:lang w:val="en-US" w:eastAsia="zh-CN"/>
          <w14:textFill>
            <w14:solidFill>
              <w14:schemeClr w14:val="tx1"/>
            </w14:solidFill>
          </w14:textFill>
        </w:rPr>
        <w:t>。其中</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工艺废气包括溶解釜不凝气、压滤滤饼出料废气、产品干燥不凝气、浓缩釜不凝气、副产干燥不凝气</w:t>
      </w:r>
      <w:r>
        <w:rPr>
          <w:rFonts w:hint="eastAsia" w:eastAsia="仿宋" w:cs="Times New Roman"/>
          <w:color w:val="000000" w:themeColor="text1"/>
          <w:sz w:val="32"/>
          <w:szCs w:val="32"/>
          <w:lang w:val="en-US" w:eastAsia="zh-CN"/>
          <w14:textFill>
            <w14:solidFill>
              <w14:schemeClr w14:val="tx1"/>
            </w14:solidFill>
          </w14:textFill>
        </w:rPr>
        <w:t>、丙酮回收不凝气</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投料粉尘采用包围型集气罩收集、工艺不凝气均经密闭管道收集、压滤滤饼出料废气经集气罩收集、包装废气经负压密闭空间收集</w:t>
      </w:r>
      <w:r>
        <w:rPr>
          <w:rFonts w:hint="eastAsia" w:eastAsia="仿宋_GB2312" w:cs="Times New Roman"/>
          <w:color w:val="000000" w:themeColor="text1"/>
          <w:sz w:val="32"/>
          <w:szCs w:val="32"/>
          <w:lang w:val="en-US" w:eastAsia="zh-CN"/>
          <w14:textFill>
            <w14:solidFill>
              <w14:schemeClr w14:val="tx1"/>
            </w14:solidFill>
          </w14:textFill>
        </w:rPr>
        <w:t>；收集后的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含尘废气经布袋除尘器处理后与工艺有机废气一同经水喷淋+除雾+二级活性炭处理后经一根15m高排气筒（DA007）排放</w:t>
      </w:r>
      <w:r>
        <w:rPr>
          <w:rFonts w:hint="eastAsia" w:eastAsia="仿宋_GB2312" w:cs="Times New Roman"/>
          <w:color w:val="000000" w:themeColor="text1"/>
          <w:sz w:val="32"/>
          <w:szCs w:val="32"/>
          <w:lang w:val="en-US" w:eastAsia="zh-CN"/>
          <w14:textFill>
            <w14:solidFill>
              <w14:schemeClr w14:val="tx1"/>
            </w14:solidFill>
          </w14:textFill>
        </w:rPr>
        <w:t>；未完全收集的粉尘经车间内自然沉降后无组织排放，地面沉降粉尘经吸尘器收集后</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按危废要求处置</w:t>
      </w:r>
      <w:r>
        <w:rPr>
          <w:rFonts w:hint="eastAsia" w:eastAsia="仿宋_GB2312" w:cs="Times New Roman"/>
          <w:color w:val="000000" w:themeColor="text1"/>
          <w:sz w:val="32"/>
          <w:szCs w:val="32"/>
          <w:lang w:val="en-US" w:eastAsia="zh-CN"/>
          <w14:textFill>
            <w14:solidFill>
              <w14:schemeClr w14:val="tx1"/>
            </w14:solidFill>
          </w14:textFill>
        </w:rPr>
        <w:t>；要强化日常管理和设备维护，切实减少动静密封点的无组织废气排放。</w:t>
      </w:r>
    </w:p>
    <w:p w14:paraId="552A51CE">
      <w:pPr>
        <w:pStyle w:val="6"/>
        <w:keepNext w:val="0"/>
        <w:keepLines w:val="0"/>
        <w:pageBreakBefore w:val="0"/>
        <w:kinsoku/>
        <w:wordWrap/>
        <w:overflowPunct/>
        <w:topLinePunct w:val="0"/>
        <w:autoSpaceDE/>
        <w:autoSpaceDN/>
        <w:bidi w:val="0"/>
        <w:adjustRightInd/>
        <w:snapToGrid/>
        <w:spacing w:before="0" w:after="0" w:line="600" w:lineRule="exact"/>
        <w:ind w:left="0" w:leftChars="0" w:firstLine="640" w:firstLineChars="200"/>
        <w:jc w:val="both"/>
        <w:rPr>
          <w:rFonts w:hint="default"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本项目有组织废气中颗粒物、非甲烷总烃执行《农药制造工业大气污染物排放标准》（GB39727-2020）表1排放限值。企业厂区内非甲烷总烃无组织排放监控点浓度执行《农药制造工业大气污染物排放标准》（GB39727-2020）附录C表 C.1厂区内VOCs无组织排放限值</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w:t>
      </w:r>
    </w:p>
    <w:p w14:paraId="747CB3D0">
      <w:pPr>
        <w:pStyle w:val="6"/>
        <w:keepNext w:val="0"/>
        <w:keepLines w:val="0"/>
        <w:pageBreakBefore w:val="0"/>
        <w:kinsoku/>
        <w:wordWrap/>
        <w:overflowPunct/>
        <w:topLinePunct w:val="0"/>
        <w:autoSpaceDE/>
        <w:autoSpaceDN/>
        <w:bidi w:val="0"/>
        <w:adjustRightInd/>
        <w:snapToGrid/>
        <w:spacing w:before="0" w:after="0" w:line="600" w:lineRule="exact"/>
        <w:ind w:left="0" w:leftChars="0" w:firstLine="643" w:firstLineChars="200"/>
        <w:jc w:val="both"/>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eastAsia="仿宋" w:cs="Times New Roman"/>
          <w:b/>
          <w:bCs/>
          <w:color w:val="000000" w:themeColor="text1"/>
          <w:spacing w:val="0"/>
          <w:kern w:val="2"/>
          <w:sz w:val="32"/>
          <w:szCs w:val="32"/>
          <w:lang w:val="en-US" w:eastAsia="zh-CN" w:bidi="ar-SA"/>
          <w14:textFill>
            <w14:solidFill>
              <w14:schemeClr w14:val="tx1"/>
            </w14:solidFill>
          </w14:textFill>
        </w:rPr>
        <w:t>2</w:t>
      </w: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.废水污染防治。</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项目实行</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雨污分流，污污分流</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项目废水主要为实验容器清洗废水、废气处理喷淋废水、蒸汽冷凝水。实验室容器清洗废水</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经厂区已建污水处理站处理后排入园区污水处理厂；废气处理喷淋废水经精馏回收丙酮后，剩余有机废液作为危险废物委托有资质单位进行处理；蒸汽冷凝水一部分回用于废气处理用水，剩余回用于现有项目循环冷却水塔补充用水。</w:t>
      </w:r>
      <w:r>
        <w:rPr>
          <w:rFonts w:hint="eastAsia" w:ascii="Times New Roman" w:hAnsi="Times New Roman" w:eastAsia="仿宋" w:cs="Times New Roman"/>
          <w:color w:val="000000" w:themeColor="text1"/>
          <w:sz w:val="32"/>
          <w:szCs w:val="32"/>
          <w:lang w:eastAsia="zh-CN"/>
          <w14:textFill>
            <w14:solidFill>
              <w14:schemeClr w14:val="tx1"/>
            </w14:solidFill>
          </w14:textFill>
        </w:rPr>
        <w:t>外排废水</w:t>
      </w:r>
      <w:r>
        <w:rPr>
          <w:rFonts w:hint="eastAsia" w:eastAsia="仿宋" w:cs="Times New Roman"/>
          <w:color w:val="000000" w:themeColor="text1"/>
          <w:sz w:val="32"/>
          <w:szCs w:val="32"/>
          <w:lang w:val="en-US" w:eastAsia="zh-CN"/>
          <w14:textFill>
            <w14:solidFill>
              <w14:schemeClr w14:val="tx1"/>
            </w14:solidFill>
          </w14:textFill>
        </w:rPr>
        <w:t>执行</w:t>
      </w:r>
      <w:r>
        <w:rPr>
          <w:rFonts w:hint="eastAsia" w:ascii="Times New Roman" w:hAnsi="Times New Roman" w:eastAsia="仿宋" w:cs="Times New Roman"/>
          <w:color w:val="000000" w:themeColor="text1"/>
          <w:sz w:val="32"/>
          <w:szCs w:val="32"/>
          <w:lang w:eastAsia="zh-CN"/>
          <w14:textFill>
            <w14:solidFill>
              <w14:schemeClr w14:val="tx1"/>
            </w14:solidFill>
          </w14:textFill>
        </w:rPr>
        <w:t>《石油化学工业污染物排放标准》（GB 31571-2015，含2024年修改单）间接排放标准、《农药工业水污染物排放标准》（GB21523-2024）间接排放标准和滨江片区工业污水处理厂进水水质标准</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w:t>
      </w:r>
    </w:p>
    <w:p w14:paraId="536E1D5B">
      <w:pPr>
        <w:pStyle w:val="5"/>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pPr>
      <w:r>
        <w:rPr>
          <w:rFonts w:hint="eastAsia" w:eastAsia="仿宋" w:cs="Times New Roman"/>
          <w:b/>
          <w:bCs/>
          <w:color w:val="000000" w:themeColor="text1"/>
          <w:spacing w:val="0"/>
          <w:kern w:val="2"/>
          <w:sz w:val="32"/>
          <w:szCs w:val="32"/>
          <w:lang w:val="en-US" w:eastAsia="zh-CN" w:bidi="ar-SA"/>
          <w14:textFill>
            <w14:solidFill>
              <w14:schemeClr w14:val="tx1"/>
            </w14:solidFill>
          </w14:textFill>
        </w:rPr>
        <w:t>3</w:t>
      </w: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.噪声污染防治</w:t>
      </w:r>
      <w:r>
        <w:rPr>
          <w:rFonts w:hint="default" w:ascii="Times New Roman" w:hAnsi="Times New Roman" w:eastAsia="仿宋" w:cs="Times New Roman"/>
          <w:b/>
          <w:bCs/>
          <w:color w:val="000000" w:themeColor="text1"/>
          <w:spacing w:val="0"/>
          <w:kern w:val="2"/>
          <w:sz w:val="32"/>
          <w:szCs w:val="32"/>
          <w:lang w:val="zh-CN" w:eastAsia="zh-CN" w:bidi="ar-SA"/>
          <w14:textFill>
            <w14:solidFill>
              <w14:schemeClr w14:val="tx1"/>
            </w14:solidFill>
          </w14:textFill>
        </w:rPr>
        <w:t>。</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项目噪声源主要为压滤机、干燥机、机泵、引风机等生产设备。</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选</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用</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低噪声</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生产</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设备，做好隔声、吸声、减震等措施；对噪声较大的生产设备</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合理布局并</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采取</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减振、隔音、密闭等综合治理措施</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降低噪声污染影响</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；加强对作业人员的个体防护</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和设备维护</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；确保</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厂界</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噪声</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满足</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《工业企业厂界环境噪声排放标准》（GB12348-2008）中</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3</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类标准要求。</w:t>
      </w:r>
    </w:p>
    <w:p w14:paraId="3B9CCB1C">
      <w:pPr>
        <w:keepNext w:val="0"/>
        <w:keepLines w:val="0"/>
        <w:pageBreakBefore w:val="0"/>
        <w:kinsoku/>
        <w:wordWrap/>
        <w:overflowPunct/>
        <w:topLinePunct w:val="0"/>
        <w:autoSpaceDN/>
        <w:bidi w:val="0"/>
        <w:adjustRightInd/>
        <w:snapToGrid/>
        <w:spacing w:line="600" w:lineRule="exact"/>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eastAsia="仿宋" w:cs="Times New Roman"/>
          <w:b/>
          <w:bCs/>
          <w:color w:val="000000" w:themeColor="text1"/>
          <w:spacing w:val="0"/>
          <w:kern w:val="2"/>
          <w:sz w:val="32"/>
          <w:szCs w:val="32"/>
          <w:lang w:val="en-US" w:eastAsia="zh-CN" w:bidi="ar-SA"/>
          <w14:textFill>
            <w14:solidFill>
              <w14:schemeClr w14:val="tx1"/>
            </w14:solidFill>
          </w14:textFill>
        </w:rPr>
        <w:t>4</w:t>
      </w: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.固体废物防治。</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严格按《一般工业固体废物贮存和填埋污染控制标准》（GB18599-2020）</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和</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《危险废物贮存污染控制标准》（GB18597-2023）规范建设</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固体废物暂存场所</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，建立健全固体废物</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及危险废物</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管理台账。</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废包装物、车间地面粉尘、喷淋废液、废布袋、废活性炭、实验室废液</w:t>
      </w:r>
      <w:r>
        <w:rPr>
          <w:rFonts w:hint="eastAsia" w:eastAsia="仿宋_GB2312" w:cs="Times New Roman"/>
          <w:color w:val="000000" w:themeColor="text1"/>
          <w:sz w:val="32"/>
          <w:szCs w:val="32"/>
          <w:highlight w:val="none"/>
          <w:lang w:val="en-US" w:eastAsia="zh-CN"/>
          <w14:textFill>
            <w14:solidFill>
              <w14:schemeClr w14:val="tx1"/>
            </w14:solidFill>
          </w14:textFill>
        </w:rPr>
        <w:t>及</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废试剂瓶</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等，规范</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暂存于</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现有</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危废暂存间</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内</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委托资质</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单位</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进行处置</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；生活垃圾由环卫部门收集处理。</w:t>
      </w:r>
    </w:p>
    <w:p w14:paraId="74440B88">
      <w:pPr>
        <w:keepNext w:val="0"/>
        <w:keepLines w:val="0"/>
        <w:pageBreakBefore w:val="0"/>
        <w:kinsoku/>
        <w:wordWrap/>
        <w:overflowPunct/>
        <w:topLinePunct w:val="0"/>
        <w:autoSpaceDN/>
        <w:bidi w:val="0"/>
        <w:adjustRightInd/>
        <w:snapToGrid/>
        <w:spacing w:line="600" w:lineRule="exact"/>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eastAsia="仿宋" w:cs="Times New Roman"/>
          <w:b/>
          <w:bCs/>
          <w:color w:val="000000" w:themeColor="text1"/>
          <w:spacing w:val="0"/>
          <w:kern w:val="2"/>
          <w:sz w:val="32"/>
          <w:szCs w:val="32"/>
          <w:lang w:val="en-US" w:eastAsia="zh-CN" w:bidi="ar-SA"/>
          <w14:textFill>
            <w14:solidFill>
              <w14:schemeClr w14:val="tx1"/>
            </w14:solidFill>
          </w14:textFill>
        </w:rPr>
        <w:t>5</w:t>
      </w: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.土壤和地下水防治</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。按照“源头控制，分区防控</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，污染监控、应急响应</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”的原则落实土壤和地下水污染防治措施。对场区进行分区防渗，简单防渗区、一般防渗区</w:t>
      </w:r>
      <w:r>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、重点防渗区</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均应按相关技术规范要求落实防渗措施，确保防渗性能达到要求，防范污染源对地下水、土壤环境的垂直下渗和地面漫流污染影响，避免污染地下水和土壤环境，</w:t>
      </w:r>
      <w:r>
        <w:rPr>
          <w:rFonts w:hint="eastAsia" w:eastAsia="仿宋_GB2312" w:cs="Times New Roman"/>
          <w:color w:val="000000" w:themeColor="text1"/>
          <w:sz w:val="32"/>
          <w:szCs w:val="32"/>
          <w:lang w:val="en-US" w:eastAsia="zh-CN"/>
          <w14:textFill>
            <w14:solidFill>
              <w14:schemeClr w14:val="tx1"/>
            </w14:solidFill>
          </w14:textFill>
        </w:rPr>
        <w:t>要加强日常管理和设备设施维护，</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杜绝“跑、冒、滴、漏”等事故的发生。</w:t>
      </w:r>
    </w:p>
    <w:p w14:paraId="7F90853D">
      <w:pPr>
        <w:pStyle w:val="2"/>
        <w:keepLines w:val="0"/>
        <w:pageBreakBefore w:val="0"/>
        <w:widowControl w:val="0"/>
        <w:numPr>
          <w:ilvl w:val="1"/>
          <w:numId w:val="0"/>
        </w:numPr>
        <w:tabs>
          <w:tab w:val="left" w:pos="567"/>
        </w:tabs>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6</w:t>
      </w:r>
      <w:r>
        <w:rPr>
          <w:rFonts w:hint="default" w:ascii="Times New Roman" w:hAnsi="Times New Roman" w:eastAsia="仿宋" w:cs="Times New Roman"/>
          <w:b/>
          <w:bCs/>
          <w:color w:val="000000" w:themeColor="text1"/>
          <w:spacing w:val="0"/>
          <w:kern w:val="2"/>
          <w:sz w:val="32"/>
          <w:szCs w:val="32"/>
          <w:lang w:val="en-US" w:eastAsia="zh-CN" w:bidi="ar-SA"/>
          <w14:textFill>
            <w14:solidFill>
              <w14:schemeClr w14:val="tx1"/>
            </w14:solidFill>
          </w14:textFill>
        </w:rPr>
        <w:t>.加强环境管理与环境风险防范。</w:t>
      </w:r>
      <w:r>
        <w:rPr>
          <w:rFonts w:hint="eastAsia" w:ascii="仿宋" w:hAnsi="仿宋" w:eastAsia="仿宋" w:cs="仿宋"/>
          <w:b w:val="0"/>
          <w:bCs w:val="0"/>
          <w:color w:val="000000" w:themeColor="text1"/>
          <w:kern w:val="2"/>
          <w:sz w:val="32"/>
          <w:szCs w:val="32"/>
          <w:u w:val="none"/>
          <w14:textFill>
            <w14:solidFill>
              <w14:schemeClr w14:val="tx1"/>
            </w14:solidFill>
          </w14:textFill>
        </w:rPr>
        <w:t>设立专门的环保机构和环保人员，</w:t>
      </w:r>
      <w:r>
        <w:rPr>
          <w:rFonts w:hint="eastAsia" w:ascii="仿宋" w:hAnsi="仿宋" w:eastAsia="仿宋" w:cs="仿宋"/>
          <w:b w:val="0"/>
          <w:bCs w:val="0"/>
          <w:color w:val="000000" w:themeColor="text1"/>
          <w:kern w:val="2"/>
          <w:sz w:val="32"/>
          <w:szCs w:val="32"/>
          <w:u w:val="none"/>
          <w:lang w:eastAsia="zh-CN"/>
          <w14:textFill>
            <w14:solidFill>
              <w14:schemeClr w14:val="tx1"/>
            </w14:solidFill>
          </w14:textFill>
        </w:rPr>
        <w:t>建立健全</w:t>
      </w:r>
      <w:r>
        <w:rPr>
          <w:rFonts w:hint="eastAsia" w:ascii="仿宋" w:hAnsi="仿宋" w:eastAsia="仿宋" w:cs="仿宋"/>
          <w:b w:val="0"/>
          <w:bCs w:val="0"/>
          <w:color w:val="000000" w:themeColor="text1"/>
          <w:kern w:val="2"/>
          <w:sz w:val="32"/>
          <w:szCs w:val="32"/>
          <w:u w:val="none"/>
          <w14:textFill>
            <w14:solidFill>
              <w14:schemeClr w14:val="tx1"/>
            </w14:solidFill>
          </w14:textFill>
        </w:rPr>
        <w:t>环境保护管理制度，</w:t>
      </w:r>
      <w:r>
        <w:rPr>
          <w:rFonts w:hint="eastAsia" w:ascii="仿宋" w:hAnsi="仿宋" w:eastAsia="仿宋" w:cs="仿宋"/>
          <w:b w:val="0"/>
          <w:bCs w:val="0"/>
          <w:color w:val="000000" w:themeColor="text1"/>
          <w:kern w:val="2"/>
          <w:sz w:val="32"/>
          <w:szCs w:val="32"/>
          <w:u w:val="none"/>
          <w:lang w:val="en-US" w:eastAsia="zh-CN"/>
          <w14:textFill>
            <w14:solidFill>
              <w14:schemeClr w14:val="tx1"/>
            </w14:solidFill>
          </w14:textFill>
        </w:rPr>
        <w:t>落实自行监测、排污许可要求，</w:t>
      </w:r>
      <w:r>
        <w:rPr>
          <w:rFonts w:hint="eastAsia" w:ascii="仿宋" w:hAnsi="仿宋" w:eastAsia="仿宋" w:cs="仿宋"/>
          <w:b w:val="0"/>
          <w:bCs w:val="0"/>
          <w:color w:val="000000" w:themeColor="text1"/>
          <w:kern w:val="2"/>
          <w:sz w:val="32"/>
          <w:szCs w:val="32"/>
          <w:u w:val="none"/>
          <w14:textFill>
            <w14:solidFill>
              <w14:schemeClr w14:val="tx1"/>
            </w14:solidFill>
          </w14:textFill>
        </w:rPr>
        <w:t>规范排污口建设</w:t>
      </w:r>
      <w:r>
        <w:rPr>
          <w:rFonts w:hint="eastAsia" w:ascii="仿宋" w:hAnsi="仿宋" w:eastAsia="仿宋" w:cs="仿宋"/>
          <w:b w:val="0"/>
          <w:bCs w:val="0"/>
          <w:color w:val="000000" w:themeColor="text1"/>
          <w:kern w:val="2"/>
          <w:sz w:val="32"/>
          <w:szCs w:val="32"/>
          <w:u w:val="none"/>
          <w:lang w:val="en-US" w:eastAsia="zh-CN"/>
          <w14:textFill>
            <w14:solidFill>
              <w14:schemeClr w14:val="tx1"/>
            </w14:solidFill>
          </w14:textFill>
        </w:rPr>
        <w:t>;</w:t>
      </w:r>
      <w:r>
        <w:rPr>
          <w:rFonts w:hint="eastAsia" w:ascii="仿宋" w:hAnsi="仿宋" w:eastAsia="仿宋" w:cs="仿宋"/>
          <w:b w:val="0"/>
          <w:bCs w:val="0"/>
          <w:color w:val="000000" w:themeColor="text1"/>
          <w:kern w:val="2"/>
          <w:sz w:val="32"/>
          <w:szCs w:val="32"/>
          <w:u w:val="none"/>
          <w14:textFill>
            <w14:solidFill>
              <w14:schemeClr w14:val="tx1"/>
            </w14:solidFill>
          </w14:textFill>
        </w:rPr>
        <w:t>做好非正常工况下的污染防治措施，</w:t>
      </w:r>
      <w:r>
        <w:rPr>
          <w:rFonts w:hint="eastAsia" w:ascii="仿宋" w:hAnsi="仿宋" w:eastAsia="仿宋" w:cs="仿宋"/>
          <w:color w:val="000000" w:themeColor="text1"/>
          <w:kern w:val="2"/>
          <w:sz w:val="32"/>
          <w:szCs w:val="32"/>
          <w:lang w:val="en-US" w:eastAsia="zh-CN"/>
          <w14:textFill>
            <w14:solidFill>
              <w14:schemeClr w14:val="tx1"/>
            </w14:solidFill>
          </w14:textFill>
        </w:rPr>
        <w:t>按规范操作、运行、检修各类污染治理设施，</w:t>
      </w:r>
      <w:r>
        <w:rPr>
          <w:rFonts w:hint="eastAsia" w:ascii="仿宋" w:hAnsi="仿宋" w:eastAsia="仿宋" w:cs="仿宋"/>
          <w:b w:val="0"/>
          <w:bCs w:val="0"/>
          <w:color w:val="000000" w:themeColor="text1"/>
          <w:kern w:val="2"/>
          <w:sz w:val="32"/>
          <w:szCs w:val="32"/>
          <w:u w:val="none"/>
          <w14:textFill>
            <w14:solidFill>
              <w14:schemeClr w14:val="tx1"/>
            </w14:solidFill>
          </w14:textFill>
        </w:rPr>
        <w:t>确保</w:t>
      </w:r>
      <w:r>
        <w:rPr>
          <w:rFonts w:hint="eastAsia" w:ascii="仿宋" w:hAnsi="仿宋" w:eastAsia="仿宋" w:cs="仿宋"/>
          <w:b w:val="0"/>
          <w:bCs w:val="0"/>
          <w:color w:val="000000" w:themeColor="text1"/>
          <w:kern w:val="2"/>
          <w:sz w:val="32"/>
          <w:szCs w:val="32"/>
          <w:u w:val="none"/>
          <w:lang w:val="en-US" w:eastAsia="zh-CN"/>
          <w14:textFill>
            <w14:solidFill>
              <w14:schemeClr w14:val="tx1"/>
            </w14:solidFill>
          </w14:textFill>
        </w:rPr>
        <w:t>污染治理</w:t>
      </w:r>
      <w:r>
        <w:rPr>
          <w:rFonts w:hint="eastAsia" w:ascii="仿宋" w:hAnsi="仿宋" w:eastAsia="仿宋" w:cs="仿宋"/>
          <w:b w:val="0"/>
          <w:bCs w:val="0"/>
          <w:color w:val="000000" w:themeColor="text1"/>
          <w:kern w:val="2"/>
          <w:sz w:val="32"/>
          <w:szCs w:val="32"/>
          <w:u w:val="none"/>
          <w14:textFill>
            <w14:solidFill>
              <w14:schemeClr w14:val="tx1"/>
            </w14:solidFill>
          </w14:textFill>
        </w:rPr>
        <w:t>设施正常运行</w:t>
      </w:r>
      <w:r>
        <w:rPr>
          <w:rFonts w:hint="eastAsia" w:ascii="仿宋" w:hAnsi="仿宋" w:eastAsia="仿宋" w:cs="仿宋"/>
          <w:b w:val="0"/>
          <w:bCs w:val="0"/>
          <w:color w:val="000000" w:themeColor="text1"/>
          <w:kern w:val="2"/>
          <w:sz w:val="32"/>
          <w:szCs w:val="32"/>
          <w:u w:val="none"/>
          <w:lang w:eastAsia="zh-CN"/>
          <w14:textFill>
            <w14:solidFill>
              <w14:schemeClr w14:val="tx1"/>
            </w14:solidFill>
          </w14:textFill>
        </w:rPr>
        <w:t>；</w:t>
      </w:r>
      <w:r>
        <w:rPr>
          <w:rFonts w:hint="eastAsia" w:ascii="仿宋" w:hAnsi="仿宋" w:eastAsia="仿宋" w:cs="仿宋"/>
          <w:color w:val="000000" w:themeColor="text1"/>
          <w:kern w:val="2"/>
          <w:sz w:val="32"/>
          <w:szCs w:val="32"/>
          <w14:textFill>
            <w14:solidFill>
              <w14:schemeClr w14:val="tx1"/>
            </w14:solidFill>
          </w14:textFill>
        </w:rPr>
        <w:t>落实</w:t>
      </w:r>
      <w:r>
        <w:rPr>
          <w:rFonts w:hint="eastAsia" w:ascii="仿宋" w:hAnsi="仿宋" w:eastAsia="仿宋" w:cs="仿宋"/>
          <w:color w:val="000000" w:themeColor="text1"/>
          <w:kern w:val="2"/>
          <w:sz w:val="32"/>
          <w:szCs w:val="32"/>
          <w:lang w:eastAsia="zh-CN"/>
          <w14:textFill>
            <w14:solidFill>
              <w14:schemeClr w14:val="tx1"/>
            </w14:solidFill>
          </w14:textFill>
        </w:rPr>
        <w:t>《</w:t>
      </w:r>
      <w:r>
        <w:rPr>
          <w:rFonts w:hint="eastAsia" w:ascii="仿宋" w:hAnsi="仿宋" w:eastAsia="仿宋" w:cs="仿宋"/>
          <w:color w:val="000000" w:themeColor="text1"/>
          <w:kern w:val="2"/>
          <w:sz w:val="32"/>
          <w:szCs w:val="32"/>
          <w14:textFill>
            <w14:solidFill>
              <w14:schemeClr w14:val="tx1"/>
            </w14:solidFill>
          </w14:textFill>
        </w:rPr>
        <w:t>报告</w:t>
      </w:r>
      <w:r>
        <w:rPr>
          <w:rFonts w:hint="eastAsia" w:ascii="仿宋" w:hAnsi="仿宋" w:eastAsia="仿宋" w:cs="仿宋"/>
          <w:color w:val="000000" w:themeColor="text1"/>
          <w:kern w:val="2"/>
          <w:sz w:val="32"/>
          <w:szCs w:val="32"/>
          <w:lang w:val="en-US" w:eastAsia="zh-CN"/>
          <w14:textFill>
            <w14:solidFill>
              <w14:schemeClr w14:val="tx1"/>
            </w14:solidFill>
          </w14:textFill>
        </w:rPr>
        <w:t>表》</w:t>
      </w:r>
      <w:r>
        <w:rPr>
          <w:rFonts w:hint="eastAsia" w:ascii="仿宋" w:hAnsi="仿宋" w:eastAsia="仿宋" w:cs="仿宋"/>
          <w:color w:val="000000" w:themeColor="text1"/>
          <w:kern w:val="2"/>
          <w:sz w:val="32"/>
          <w:szCs w:val="32"/>
          <w14:textFill>
            <w14:solidFill>
              <w14:schemeClr w14:val="tx1"/>
            </w14:solidFill>
          </w14:textFill>
        </w:rPr>
        <w:t>中提出的环境风险防范及应急处理措施，</w:t>
      </w:r>
      <w:r>
        <w:rPr>
          <w:rFonts w:hint="eastAsia" w:ascii="仿宋" w:hAnsi="仿宋" w:eastAsia="仿宋" w:cs="仿宋"/>
          <w:b w:val="0"/>
          <w:bCs w:val="0"/>
          <w:color w:val="000000" w:themeColor="text1"/>
          <w:kern w:val="2"/>
          <w:sz w:val="32"/>
          <w:szCs w:val="32"/>
          <w:u w:val="none"/>
          <w14:textFill>
            <w14:solidFill>
              <w14:schemeClr w14:val="tx1"/>
            </w14:solidFill>
          </w14:textFill>
        </w:rPr>
        <w:t>科学设计和布局</w:t>
      </w:r>
      <w:r>
        <w:rPr>
          <w:rFonts w:hint="eastAsia" w:ascii="仿宋" w:hAnsi="仿宋" w:eastAsia="仿宋" w:cs="仿宋"/>
          <w:b w:val="0"/>
          <w:bCs w:val="0"/>
          <w:color w:val="000000" w:themeColor="text1"/>
          <w:kern w:val="2"/>
          <w:sz w:val="32"/>
          <w:szCs w:val="32"/>
          <w:u w:val="none"/>
          <w:lang w:eastAsia="zh-CN"/>
          <w14:textFill>
            <w14:solidFill>
              <w14:schemeClr w14:val="tx1"/>
            </w14:solidFill>
          </w14:textFill>
        </w:rPr>
        <w:t>；</w:t>
      </w:r>
      <w:r>
        <w:rPr>
          <w:rFonts w:hint="eastAsia" w:ascii="仿宋" w:hAnsi="仿宋" w:eastAsia="仿宋" w:cs="仿宋"/>
          <w:b w:val="0"/>
          <w:bCs w:val="0"/>
          <w:color w:val="000000" w:themeColor="text1"/>
          <w:kern w:val="2"/>
          <w:sz w:val="32"/>
          <w:szCs w:val="32"/>
          <w:u w:val="none"/>
          <w:lang w:val="en-US" w:eastAsia="zh-CN"/>
          <w14:textFill>
            <w14:solidFill>
              <w14:schemeClr w14:val="tx1"/>
            </w14:solidFill>
          </w14:textFill>
        </w:rPr>
        <w:t>制订</w:t>
      </w:r>
      <w:r>
        <w:rPr>
          <w:rFonts w:hint="eastAsia" w:ascii="仿宋" w:hAnsi="仿宋" w:eastAsia="仿宋" w:cs="仿宋"/>
          <w:b w:val="0"/>
          <w:bCs w:val="0"/>
          <w:color w:val="000000" w:themeColor="text1"/>
          <w:kern w:val="2"/>
          <w:sz w:val="32"/>
          <w:szCs w:val="32"/>
          <w:u w:val="none"/>
          <w14:textFill>
            <w14:solidFill>
              <w14:schemeClr w14:val="tx1"/>
            </w14:solidFill>
          </w14:textFill>
        </w:rPr>
        <w:t>环境风险应急预案</w:t>
      </w:r>
      <w:r>
        <w:rPr>
          <w:rFonts w:hint="eastAsia" w:ascii="仿宋" w:hAnsi="仿宋" w:eastAsia="仿宋" w:cs="仿宋"/>
          <w:b w:val="0"/>
          <w:bCs w:val="0"/>
          <w:color w:val="000000" w:themeColor="text1"/>
          <w:kern w:val="0"/>
          <w:sz w:val="32"/>
          <w:szCs w:val="32"/>
          <w:u w:val="none"/>
          <w14:textFill>
            <w14:solidFill>
              <w14:schemeClr w14:val="tx1"/>
            </w14:solidFill>
          </w14:textFill>
        </w:rPr>
        <w:t>，</w:t>
      </w:r>
      <w:r>
        <w:rPr>
          <w:rFonts w:hint="eastAsia" w:ascii="仿宋" w:hAnsi="仿宋" w:eastAsia="仿宋" w:cs="仿宋"/>
          <w:b w:val="0"/>
          <w:bCs w:val="0"/>
          <w:color w:val="000000" w:themeColor="text1"/>
          <w:kern w:val="2"/>
          <w:sz w:val="32"/>
          <w:szCs w:val="32"/>
          <w:u w:val="none"/>
          <w14:textFill>
            <w14:solidFill>
              <w14:schemeClr w14:val="tx1"/>
            </w14:solidFill>
          </w14:textFill>
        </w:rPr>
        <w:t>做好应急演练，</w:t>
      </w:r>
      <w:r>
        <w:rPr>
          <w:rFonts w:hint="eastAsia" w:ascii="仿宋" w:hAnsi="仿宋" w:eastAsia="仿宋" w:cs="仿宋"/>
          <w:b w:val="0"/>
          <w:bCs w:val="0"/>
          <w:color w:val="000000" w:themeColor="text1"/>
          <w:kern w:val="2"/>
          <w:sz w:val="32"/>
          <w:szCs w:val="32"/>
          <w:u w:val="none"/>
          <w:lang w:val="en-US" w:eastAsia="zh-CN"/>
          <w14:textFill>
            <w14:solidFill>
              <w14:schemeClr w14:val="tx1"/>
            </w14:solidFill>
          </w14:textFill>
        </w:rPr>
        <w:t>储</w:t>
      </w:r>
      <w:r>
        <w:rPr>
          <w:rFonts w:hint="eastAsia" w:ascii="仿宋" w:hAnsi="仿宋" w:eastAsia="仿宋" w:cs="仿宋"/>
          <w:b w:val="0"/>
          <w:bCs w:val="0"/>
          <w:color w:val="000000" w:themeColor="text1"/>
          <w:kern w:val="2"/>
          <w:sz w:val="32"/>
          <w:szCs w:val="32"/>
          <w:u w:val="none"/>
          <w14:textFill>
            <w14:solidFill>
              <w14:schemeClr w14:val="tx1"/>
            </w14:solidFill>
          </w14:textFill>
        </w:rPr>
        <w:t>备好</w:t>
      </w:r>
      <w:r>
        <w:rPr>
          <w:rFonts w:hint="eastAsia" w:ascii="仿宋" w:hAnsi="仿宋" w:eastAsia="仿宋" w:cs="仿宋"/>
          <w:b w:val="0"/>
          <w:bCs w:val="0"/>
          <w:color w:val="000000" w:themeColor="text1"/>
          <w:kern w:val="2"/>
          <w:sz w:val="32"/>
          <w:szCs w:val="32"/>
          <w:u w:val="none"/>
          <w:lang w:eastAsia="zh-CN"/>
          <w14:textFill>
            <w14:solidFill>
              <w14:schemeClr w14:val="tx1"/>
            </w14:solidFill>
          </w14:textFill>
        </w:rPr>
        <w:t>应急物资</w:t>
      </w:r>
      <w:r>
        <w:rPr>
          <w:rFonts w:hint="eastAsia" w:ascii="仿宋" w:hAnsi="仿宋" w:eastAsia="仿宋" w:cs="仿宋"/>
          <w:b w:val="0"/>
          <w:bCs w:val="0"/>
          <w:color w:val="000000" w:themeColor="text1"/>
          <w:kern w:val="2"/>
          <w:sz w:val="32"/>
          <w:szCs w:val="32"/>
          <w:u w:val="none"/>
          <w14:textFill>
            <w14:solidFill>
              <w14:schemeClr w14:val="tx1"/>
            </w14:solidFill>
          </w14:textFill>
        </w:rPr>
        <w:t>，杜绝环境风险事故发生，确保环境安全。</w:t>
      </w:r>
    </w:p>
    <w:p w14:paraId="22DC1210">
      <w:pPr>
        <w:spacing w:line="600" w:lineRule="exact"/>
        <w:ind w:firstLine="643"/>
        <w:jc w:val="both"/>
        <w:rPr>
          <w:rFonts w:ascii="Times New Roman" w:hAnsi="Times New Roman" w:eastAsia="仿宋" w:cs="Times New Roman"/>
          <w:color w:val="000000" w:themeColor="text1"/>
          <w:kern w:val="2"/>
          <w:sz w:val="32"/>
          <w:szCs w:val="32"/>
          <w14:textFill>
            <w14:solidFill>
              <w14:schemeClr w14:val="tx1"/>
            </w14:solidFill>
          </w14:textFill>
        </w:rPr>
      </w:pPr>
      <w:r>
        <w:rPr>
          <w:rFonts w:hint="eastAsia" w:ascii="Times New Roman" w:hAnsi="Times New Roman" w:eastAsia="仿宋" w:cs="Times New Roman"/>
          <w:b/>
          <w:bCs/>
          <w:color w:val="000000" w:themeColor="text1"/>
          <w:kern w:val="2"/>
          <w:sz w:val="32"/>
          <w:szCs w:val="32"/>
          <w:lang w:val="en-US" w:eastAsia="zh-CN"/>
          <w14:textFill>
            <w14:solidFill>
              <w14:schemeClr w14:val="tx1"/>
            </w14:solidFill>
          </w14:textFill>
        </w:rPr>
        <w:t>7</w:t>
      </w:r>
      <w:r>
        <w:rPr>
          <w:rFonts w:ascii="Times New Roman" w:hAnsi="Times New Roman" w:eastAsia="仿宋" w:cs="Times New Roman"/>
          <w:b/>
          <w:bCs/>
          <w:color w:val="000000" w:themeColor="text1"/>
          <w:kern w:val="2"/>
          <w:sz w:val="32"/>
          <w:szCs w:val="32"/>
          <w14:textFill>
            <w14:solidFill>
              <w14:schemeClr w14:val="tx1"/>
            </w14:solidFill>
          </w14:textFill>
        </w:rPr>
        <w:t>.总量控制。</w:t>
      </w:r>
      <w:r>
        <w:rPr>
          <w:rFonts w:ascii="Times New Roman" w:hAnsi="Times New Roman" w:eastAsia="仿宋" w:cs="Times New Roman"/>
          <w:color w:val="000000" w:themeColor="text1"/>
          <w:kern w:val="2"/>
          <w:sz w:val="32"/>
          <w:szCs w:val="32"/>
          <w14:textFill>
            <w14:solidFill>
              <w14:schemeClr w14:val="tx1"/>
            </w14:solidFill>
          </w14:textFill>
        </w:rPr>
        <w:t>本项目主要污染物总量控制指标为：</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化学需氧量</w:t>
      </w:r>
      <w:r>
        <w:rPr>
          <w:rFonts w:ascii="Times New Roman" w:hAnsi="Times New Roman" w:eastAsia="仿宋" w:cs="Times New Roman"/>
          <w:color w:val="000000" w:themeColor="text1"/>
          <w:kern w:val="2"/>
          <w:sz w:val="32"/>
          <w:szCs w:val="32"/>
          <w14:textFill>
            <w14:solidFill>
              <w14:schemeClr w14:val="tx1"/>
            </w14:solidFill>
          </w14:textFill>
        </w:rPr>
        <w:t>≤</w:t>
      </w:r>
      <w:r>
        <w:rPr>
          <w:rFonts w:hint="eastAsia" w:ascii="Times New Roman" w:hAnsi="Times New Roman" w:eastAsia="仿宋" w:cs="Times New Roman"/>
          <w:color w:val="000000" w:themeColor="text1"/>
          <w:kern w:val="2"/>
          <w:sz w:val="32"/>
          <w:szCs w:val="32"/>
          <w14:textFill>
            <w14:solidFill>
              <w14:schemeClr w14:val="tx1"/>
            </w14:solidFill>
          </w14:textFill>
        </w:rPr>
        <w:t>0.</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000021</w:t>
      </w:r>
      <w:r>
        <w:rPr>
          <w:rFonts w:ascii="Times New Roman" w:hAnsi="Times New Roman" w:eastAsia="仿宋" w:cs="Times New Roman"/>
          <w:color w:val="000000" w:themeColor="text1"/>
          <w:kern w:val="2"/>
          <w:sz w:val="32"/>
          <w:szCs w:val="32"/>
          <w14:textFill>
            <w14:solidFill>
              <w14:schemeClr w14:val="tx1"/>
            </w14:solidFill>
          </w14:textFill>
        </w:rPr>
        <w:t>t/a、</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氨氮</w:t>
      </w:r>
      <w:r>
        <w:rPr>
          <w:rFonts w:ascii="Times New Roman" w:hAnsi="Times New Roman" w:eastAsia="仿宋" w:cs="Times New Roman"/>
          <w:color w:val="000000" w:themeColor="text1"/>
          <w:kern w:val="2"/>
          <w:sz w:val="32"/>
          <w:szCs w:val="32"/>
          <w14:textFill>
            <w14:solidFill>
              <w14:schemeClr w14:val="tx1"/>
            </w14:solidFill>
          </w14:textFill>
        </w:rPr>
        <w:t>≤</w:t>
      </w:r>
      <w:r>
        <w:rPr>
          <w:rFonts w:hint="eastAsia" w:ascii="Times New Roman" w:hAnsi="Times New Roman" w:eastAsia="仿宋" w:cs="Times New Roman"/>
          <w:color w:val="000000" w:themeColor="text1"/>
          <w:kern w:val="2"/>
          <w:sz w:val="32"/>
          <w:szCs w:val="32"/>
          <w14:textFill>
            <w14:solidFill>
              <w14:schemeClr w14:val="tx1"/>
            </w14:solidFill>
          </w14:textFill>
        </w:rPr>
        <w:t>0.</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000002</w:t>
      </w:r>
      <w:r>
        <w:rPr>
          <w:rFonts w:ascii="Times New Roman" w:hAnsi="Times New Roman" w:eastAsia="仿宋" w:cs="Times New Roman"/>
          <w:color w:val="000000" w:themeColor="text1"/>
          <w:kern w:val="2"/>
          <w:sz w:val="32"/>
          <w:szCs w:val="32"/>
          <w14:textFill>
            <w14:solidFill>
              <w14:schemeClr w14:val="tx1"/>
            </w14:solidFill>
          </w14:textFill>
        </w:rPr>
        <w:t>t/a</w:t>
      </w:r>
      <w:r>
        <w:rPr>
          <w:rFonts w:hint="eastAsia" w:ascii="Times New Roman" w:hAnsi="Times New Roman" w:eastAsia="仿宋" w:cs="Times New Roman"/>
          <w:color w:val="000000" w:themeColor="text1"/>
          <w:kern w:val="2"/>
          <w:sz w:val="32"/>
          <w:szCs w:val="32"/>
          <w:lang w:eastAsia="zh-CN"/>
          <w14:textFill>
            <w14:solidFill>
              <w14:schemeClr w14:val="tx1"/>
            </w14:solidFill>
          </w14:textFill>
        </w:rPr>
        <w:t>、VOCs</w:t>
      </w:r>
      <w:r>
        <w:rPr>
          <w:rFonts w:ascii="Times New Roman" w:hAnsi="Times New Roman" w:eastAsia="仿宋" w:cs="Times New Roman"/>
          <w:color w:val="000000" w:themeColor="text1"/>
          <w:kern w:val="2"/>
          <w:sz w:val="32"/>
          <w:szCs w:val="32"/>
          <w14:textFill>
            <w14:solidFill>
              <w14:schemeClr w14:val="tx1"/>
            </w14:solidFill>
          </w14:textFill>
        </w:rPr>
        <w:t>≤</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2.069</w:t>
      </w:r>
      <w:r>
        <w:rPr>
          <w:rFonts w:ascii="Times New Roman" w:hAnsi="Times New Roman" w:eastAsia="仿宋" w:cs="Times New Roman"/>
          <w:color w:val="000000" w:themeColor="text1"/>
          <w:kern w:val="2"/>
          <w:sz w:val="32"/>
          <w:szCs w:val="32"/>
          <w14:textFill>
            <w14:solidFill>
              <w14:schemeClr w14:val="tx1"/>
            </w14:solidFill>
          </w14:textFill>
        </w:rPr>
        <w:t>。</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化学需氧量</w:t>
      </w:r>
      <w:r>
        <w:rPr>
          <w:rFonts w:ascii="Times New Roman" w:hAnsi="Times New Roman" w:eastAsia="仿宋" w:cs="Times New Roman"/>
          <w:color w:val="000000" w:themeColor="text1"/>
          <w:kern w:val="2"/>
          <w:sz w:val="32"/>
          <w:szCs w:val="32"/>
          <w14:textFill>
            <w14:solidFill>
              <w14:schemeClr w14:val="tx1"/>
            </w14:solidFill>
          </w14:textFill>
        </w:rPr>
        <w:t>、</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氨氮</w:t>
      </w:r>
      <w:r>
        <w:rPr>
          <w:rFonts w:ascii="Times New Roman" w:hAnsi="Times New Roman" w:eastAsia="仿宋" w:cs="Times New Roman"/>
          <w:color w:val="000000" w:themeColor="text1"/>
          <w:kern w:val="2"/>
          <w:sz w:val="32"/>
          <w:szCs w:val="32"/>
          <w14:textFill>
            <w14:solidFill>
              <w14:schemeClr w14:val="tx1"/>
            </w14:solidFill>
          </w14:textFill>
        </w:rPr>
        <w:t>总量控制指标</w:t>
      </w:r>
      <w:r>
        <w:rPr>
          <w:rFonts w:hint="eastAsia" w:ascii="Times New Roman" w:hAnsi="Times New Roman" w:eastAsia="仿宋" w:cs="Times New Roman"/>
          <w:color w:val="000000" w:themeColor="text1"/>
          <w:kern w:val="2"/>
          <w:sz w:val="32"/>
          <w:szCs w:val="32"/>
          <w14:textFill>
            <w14:solidFill>
              <w14:schemeClr w14:val="tx1"/>
            </w14:solidFill>
          </w14:textFill>
        </w:rPr>
        <w:t>未超出企业排污权证总量，无需购买</w:t>
      </w:r>
      <w:r>
        <w:rPr>
          <w:rFonts w:hint="eastAsia" w:ascii="Times New Roman" w:hAnsi="Times New Roman" w:eastAsia="仿宋" w:cs="Times New Roman"/>
          <w:color w:val="000000" w:themeColor="text1"/>
          <w:kern w:val="2"/>
          <w:sz w:val="32"/>
          <w:szCs w:val="32"/>
          <w:lang w:eastAsia="zh-CN"/>
          <w14:textFill>
            <w14:solidFill>
              <w14:schemeClr w14:val="tx1"/>
            </w14:solidFill>
          </w14:textFill>
        </w:rPr>
        <w:t>，</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挥发性有机物</w:t>
      </w:r>
      <w:r>
        <w:rPr>
          <w:rFonts w:hint="eastAsia" w:eastAsia="仿宋" w:cs="Times New Roman"/>
          <w:color w:val="auto"/>
          <w:kern w:val="2"/>
          <w:sz w:val="32"/>
          <w:szCs w:val="32"/>
          <w:lang w:val="en-US" w:eastAsia="zh-CN"/>
        </w:rPr>
        <w:t>实行</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总量控制</w:t>
      </w:r>
      <w:r>
        <w:rPr>
          <w:rFonts w:ascii="Times New Roman" w:hAnsi="Times New Roman" w:eastAsia="仿宋" w:cs="Times New Roman"/>
          <w:color w:val="000000" w:themeColor="text1"/>
          <w:kern w:val="2"/>
          <w:sz w:val="32"/>
          <w:szCs w:val="32"/>
          <w14:textFill>
            <w14:solidFill>
              <w14:schemeClr w14:val="tx1"/>
            </w14:solidFill>
          </w14:textFill>
        </w:rPr>
        <w:t>。</w:t>
      </w:r>
    </w:p>
    <w:p w14:paraId="3525FB52">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3" w:firstLineChars="200"/>
        <w:jc w:val="both"/>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2"/>
          <w:sz w:val="32"/>
          <w:szCs w:val="32"/>
          <w:lang w:val="en-US" w:eastAsia="zh-CN"/>
          <w14:textFill>
            <w14:solidFill>
              <w14:schemeClr w14:val="tx1"/>
            </w14:solidFill>
          </w14:textFill>
        </w:rPr>
        <w:t>8</w:t>
      </w:r>
      <w:r>
        <w:rPr>
          <w:rFonts w:hint="eastAsia" w:ascii="Times New Roman" w:hAnsi="Times New Roman" w:eastAsia="仿宋" w:cs="Times New Roman"/>
          <w:b/>
          <w:bCs/>
          <w:color w:val="000000" w:themeColor="text1"/>
          <w:kern w:val="2"/>
          <w:sz w:val="32"/>
          <w:szCs w:val="32"/>
          <w14:textFill>
            <w14:solidFill>
              <w14:schemeClr w14:val="tx1"/>
            </w14:solidFill>
          </w14:textFill>
        </w:rPr>
        <w:t>.</w:t>
      </w:r>
      <w:r>
        <w:rPr>
          <w:rFonts w:hint="eastAsia" w:ascii="Times New Roman" w:hAnsi="Times New Roman" w:eastAsia="仿宋" w:cs="Times New Roman"/>
          <w:b w:val="0"/>
          <w:bCs w:val="0"/>
          <w:color w:val="000000" w:themeColor="text1"/>
          <w:kern w:val="2"/>
          <w:sz w:val="32"/>
          <w:szCs w:val="32"/>
          <w:lang w:eastAsia="zh-CN"/>
          <w14:textFill>
            <w14:solidFill>
              <w14:schemeClr w14:val="tx1"/>
            </w14:solidFill>
          </w14:textFill>
        </w:rPr>
        <w:t>其他</w:t>
      </w:r>
      <w:r>
        <w:rPr>
          <w:rFonts w:hint="eastAsia" w:ascii="Times New Roman" w:hAnsi="Times New Roman" w:eastAsia="仿宋" w:cs="Times New Roman"/>
          <w:color w:val="000000" w:themeColor="text1"/>
          <w:kern w:val="2"/>
          <w:sz w:val="32"/>
          <w:szCs w:val="32"/>
          <w14:textFill>
            <w14:solidFill>
              <w14:schemeClr w14:val="tx1"/>
            </w14:solidFill>
          </w14:textFill>
        </w:rPr>
        <w:t>仍按岳环评〔20</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22</w:t>
      </w:r>
      <w:r>
        <w:rPr>
          <w:rFonts w:hint="eastAsia" w:ascii="Times New Roman" w:hAnsi="Times New Roman" w:eastAsia="仿宋" w:cs="Times New Roman"/>
          <w:color w:val="000000" w:themeColor="text1"/>
          <w:kern w:val="2"/>
          <w:sz w:val="32"/>
          <w:szCs w:val="32"/>
          <w14:textFill>
            <w14:solidFill>
              <w14:schemeClr w14:val="tx1"/>
            </w14:solidFill>
          </w14:textFill>
        </w:rPr>
        <w:t>〕</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64</w:t>
      </w:r>
      <w:r>
        <w:rPr>
          <w:rFonts w:hint="eastAsia" w:ascii="Times New Roman" w:hAnsi="Times New Roman" w:eastAsia="仿宋" w:cs="Times New Roman"/>
          <w:color w:val="000000" w:themeColor="text1"/>
          <w:kern w:val="2"/>
          <w:sz w:val="32"/>
          <w:szCs w:val="32"/>
          <w14:textFill>
            <w14:solidFill>
              <w14:schemeClr w14:val="tx1"/>
            </w14:solidFill>
          </w14:textFill>
        </w:rPr>
        <w:t>号和</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岳</w:t>
      </w:r>
      <w:r>
        <w:rPr>
          <w:rFonts w:hint="eastAsia" w:ascii="Times New Roman" w:hAnsi="Times New Roman" w:eastAsia="仿宋" w:cs="Times New Roman"/>
          <w:color w:val="000000" w:themeColor="text1"/>
          <w:kern w:val="2"/>
          <w:sz w:val="32"/>
          <w:szCs w:val="32"/>
          <w14:textFill>
            <w14:solidFill>
              <w14:schemeClr w14:val="tx1"/>
            </w14:solidFill>
          </w14:textFill>
        </w:rPr>
        <w:t>临环</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评</w:t>
      </w:r>
      <w:r>
        <w:rPr>
          <w:rFonts w:hint="eastAsia" w:ascii="Times New Roman" w:hAnsi="Times New Roman" w:eastAsia="仿宋" w:cs="Times New Roman"/>
          <w:color w:val="000000" w:themeColor="text1"/>
          <w:kern w:val="2"/>
          <w:sz w:val="32"/>
          <w:szCs w:val="32"/>
          <w14:textFill>
            <w14:solidFill>
              <w14:schemeClr w14:val="tx1"/>
            </w14:solidFill>
          </w14:textFill>
        </w:rPr>
        <w:t>〔202</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4</w:t>
      </w:r>
      <w:r>
        <w:rPr>
          <w:rFonts w:hint="eastAsia" w:ascii="Times New Roman" w:hAnsi="Times New Roman" w:eastAsia="仿宋" w:cs="Times New Roman"/>
          <w:color w:val="000000" w:themeColor="text1"/>
          <w:kern w:val="2"/>
          <w:sz w:val="32"/>
          <w:szCs w:val="32"/>
          <w14:textFill>
            <w14:solidFill>
              <w14:schemeClr w14:val="tx1"/>
            </w14:solidFill>
          </w14:textFill>
        </w:rPr>
        <w:t>〕</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34</w:t>
      </w:r>
      <w:r>
        <w:rPr>
          <w:rFonts w:hint="eastAsia" w:ascii="Times New Roman" w:hAnsi="Times New Roman" w:eastAsia="仿宋" w:cs="Times New Roman"/>
          <w:color w:val="000000" w:themeColor="text1"/>
          <w:kern w:val="2"/>
          <w:sz w:val="32"/>
          <w:szCs w:val="32"/>
          <w14:textFill>
            <w14:solidFill>
              <w14:schemeClr w14:val="tx1"/>
            </w14:solidFill>
          </w14:textFill>
        </w:rPr>
        <w:t>号文件执行。</w:t>
      </w:r>
    </w:p>
    <w:p w14:paraId="45394BE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三、严格按规程操作，确保各种污染治理设施的正常运行。项目建成后应按规定程序实施竣工环境保护验收。由岳阳市临湘生态环境保护综合行政执法大队负责该项目的日常现场监管</w:t>
      </w:r>
      <w:r>
        <w:rPr>
          <w:rFonts w:hint="default" w:ascii="Times New Roman" w:hAnsi="Times New Roman" w:eastAsia="仿宋" w:cs="Times New Roman"/>
          <w:b w:val="0"/>
          <w:bCs w:val="0"/>
          <w:color w:val="000000" w:themeColor="text1"/>
          <w:spacing w:val="0"/>
          <w:kern w:val="2"/>
          <w:sz w:val="32"/>
          <w:szCs w:val="32"/>
          <w:lang w:val="zh-CN" w:eastAsia="zh-CN" w:bidi="ar-SA"/>
          <w14:textFill>
            <w14:solidFill>
              <w14:schemeClr w14:val="tx1"/>
            </w14:solidFill>
          </w14:textFill>
        </w:rPr>
        <w:t>。</w:t>
      </w:r>
    </w:p>
    <w:p w14:paraId="3EC9EB2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p>
    <w:p w14:paraId="78CEE33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p>
    <w:p w14:paraId="40C07436">
      <w:pPr>
        <w:pStyle w:val="30"/>
        <w:keepNext w:val="0"/>
        <w:keepLines w:val="0"/>
        <w:pageBreakBefore w:val="0"/>
        <w:widowControl/>
        <w:kinsoku/>
        <w:wordWrap/>
        <w:overflowPunct/>
        <w:topLinePunct w:val="0"/>
        <w:autoSpaceDE/>
        <w:autoSpaceDN/>
        <w:bidi w:val="0"/>
        <w:adjustRightInd/>
        <w:snapToGrid/>
        <w:spacing w:line="600" w:lineRule="exact"/>
        <w:ind w:firstLine="5920" w:firstLineChars="1850"/>
        <w:jc w:val="both"/>
        <w:textAlignment w:val="top"/>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岳阳市生态环境局</w:t>
      </w:r>
    </w:p>
    <w:p w14:paraId="62AC31B4">
      <w:pPr>
        <w:pStyle w:val="30"/>
        <w:keepNext w:val="0"/>
        <w:keepLines w:val="0"/>
        <w:pageBreakBefore w:val="0"/>
        <w:widowControl/>
        <w:tabs>
          <w:tab w:val="left" w:pos="5580"/>
        </w:tabs>
        <w:kinsoku/>
        <w:wordWrap/>
        <w:overflowPunct/>
        <w:topLinePunct w:val="0"/>
        <w:autoSpaceDE/>
        <w:autoSpaceDN/>
        <w:bidi w:val="0"/>
        <w:adjustRightInd/>
        <w:snapToGrid/>
        <w:spacing w:line="600" w:lineRule="exact"/>
        <w:ind w:firstLine="6080" w:firstLineChars="1900"/>
        <w:jc w:val="both"/>
        <w:textAlignment w:val="top"/>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202</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6</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年</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3</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月</w:t>
      </w:r>
      <w:r>
        <w:rPr>
          <w:rFonts w:hint="eastAsia" w:eastAsia="仿宋" w:cs="Times New Roman"/>
          <w:b w:val="0"/>
          <w:bCs w:val="0"/>
          <w:color w:val="000000" w:themeColor="text1"/>
          <w:spacing w:val="0"/>
          <w:kern w:val="2"/>
          <w:sz w:val="32"/>
          <w:szCs w:val="32"/>
          <w:lang w:val="en-US" w:eastAsia="zh-CN" w:bidi="ar-SA"/>
          <w14:textFill>
            <w14:solidFill>
              <w14:schemeClr w14:val="tx1"/>
            </w14:solidFill>
          </w14:textFill>
        </w:rPr>
        <w:t>12</w:t>
      </w:r>
      <w:r>
        <w:rPr>
          <w:rFonts w:hint="default" w:ascii="Times New Roman" w:hAnsi="Times New Roman" w:eastAsia="仿宋" w:cs="Times New Roman"/>
          <w:b w:val="0"/>
          <w:bCs w:val="0"/>
          <w:color w:val="000000" w:themeColor="text1"/>
          <w:spacing w:val="0"/>
          <w:kern w:val="2"/>
          <w:sz w:val="32"/>
          <w:szCs w:val="32"/>
          <w:lang w:val="en-US" w:eastAsia="zh-CN" w:bidi="ar-SA"/>
          <w14:textFill>
            <w14:solidFill>
              <w14:schemeClr w14:val="tx1"/>
            </w14:solidFill>
          </w14:textFill>
        </w:rPr>
        <w:t>日</w:t>
      </w:r>
    </w:p>
    <w:sectPr>
      <w:footerReference r:id="rId7" w:type="default"/>
      <w:pgSz w:w="11906" w:h="16838"/>
      <w:pgMar w:top="1440" w:right="1588" w:bottom="1440" w:left="1588" w:header="851" w:footer="850" w:gutter="0"/>
      <w:pgNumType w:fmt="decimal" w:start="2"/>
      <w:cols w:space="720" w:num="1"/>
      <w:docGrid w:type="lines" w:linePitch="27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7FFAEFF" w:usb1="F9DFFFFF" w:usb2="0000007F" w:usb3="00000000" w:csb0="203F01FF" w:csb1="DFFF0000"/>
  </w:font>
  <w:font w:name="Corbel">
    <w:panose1 w:val="020B0503020204020204"/>
    <w:charset w:val="00"/>
    <w:family w:val="swiss"/>
    <w:pitch w:val="default"/>
    <w:sig w:usb0="A00002EF" w:usb1="4000A44B" w:usb2="00000000" w:usb3="00000000" w:csb0="2000019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10DDE">
    <w:pPr>
      <w:pStyle w:val="11"/>
      <w:tabs>
        <w:tab w:val="left" w:pos="3903"/>
        <w:tab w:val="clear" w:pos="4153"/>
      </w:tabs>
      <w:ind w:firstLine="360"/>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E63D9">
    <w:pPr>
      <w:pStyle w:val="11"/>
      <w:tabs>
        <w:tab w:val="left" w:pos="3903"/>
        <w:tab w:val="clear" w:pos="4153"/>
      </w:tabs>
      <w:ind w:firstLine="360"/>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8CD6D">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218CD6D">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659A">
    <w:pPr>
      <w:pStyle w:val="1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A5F2C"/>
    <w:multiLevelType w:val="singleLevel"/>
    <w:tmpl w:val="B12A5F2C"/>
    <w:lvl w:ilvl="0" w:tentative="0">
      <w:start w:val="1"/>
      <w:numFmt w:val="chineseCounting"/>
      <w:suff w:val="nothing"/>
      <w:lvlText w:val="%1、"/>
      <w:lvlJc w:val="left"/>
      <w:rPr>
        <w:rFonts w:hint="eastAsia"/>
      </w:rPr>
    </w:lvl>
  </w:abstractNum>
  <w:abstractNum w:abstractNumId="1">
    <w:nsid w:val="EADB5643"/>
    <w:multiLevelType w:val="singleLevel"/>
    <w:tmpl w:val="EADB564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0"/>
  <w:drawingGridVerticalSpacing w:val="273"/>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20"/>
    <w:rsid w:val="004479E5"/>
    <w:rsid w:val="00B34EDC"/>
    <w:rsid w:val="00B734C6"/>
    <w:rsid w:val="00E97E38"/>
    <w:rsid w:val="00EC4520"/>
    <w:rsid w:val="023C53DB"/>
    <w:rsid w:val="024B505A"/>
    <w:rsid w:val="02867E41"/>
    <w:rsid w:val="03D177E1"/>
    <w:rsid w:val="040265F8"/>
    <w:rsid w:val="04C410F4"/>
    <w:rsid w:val="052A53FB"/>
    <w:rsid w:val="07237B43"/>
    <w:rsid w:val="07271259"/>
    <w:rsid w:val="07610F29"/>
    <w:rsid w:val="080109C6"/>
    <w:rsid w:val="08191757"/>
    <w:rsid w:val="088C3CD7"/>
    <w:rsid w:val="08E4752D"/>
    <w:rsid w:val="0BDF4656"/>
    <w:rsid w:val="0C41127C"/>
    <w:rsid w:val="0C8B7410"/>
    <w:rsid w:val="0D0F3224"/>
    <w:rsid w:val="0D9A523E"/>
    <w:rsid w:val="0DAF1467"/>
    <w:rsid w:val="0E486D6B"/>
    <w:rsid w:val="0E54021A"/>
    <w:rsid w:val="0F084C1D"/>
    <w:rsid w:val="0F0E4067"/>
    <w:rsid w:val="0F8B68A4"/>
    <w:rsid w:val="0FA45C75"/>
    <w:rsid w:val="100028AE"/>
    <w:rsid w:val="10927ABC"/>
    <w:rsid w:val="128A19B4"/>
    <w:rsid w:val="12B912C7"/>
    <w:rsid w:val="146B6E96"/>
    <w:rsid w:val="1540069F"/>
    <w:rsid w:val="159266A5"/>
    <w:rsid w:val="16247C45"/>
    <w:rsid w:val="174F1BF6"/>
    <w:rsid w:val="17562080"/>
    <w:rsid w:val="176A5B2B"/>
    <w:rsid w:val="183A7126"/>
    <w:rsid w:val="18421155"/>
    <w:rsid w:val="190C78DD"/>
    <w:rsid w:val="19962C07"/>
    <w:rsid w:val="1A460E27"/>
    <w:rsid w:val="1A606D71"/>
    <w:rsid w:val="1AD91131"/>
    <w:rsid w:val="1B100797"/>
    <w:rsid w:val="1B627E82"/>
    <w:rsid w:val="1BBD74DE"/>
    <w:rsid w:val="1BCA7BC9"/>
    <w:rsid w:val="1BD03EEB"/>
    <w:rsid w:val="1BD306FA"/>
    <w:rsid w:val="1BE0460E"/>
    <w:rsid w:val="1C72170E"/>
    <w:rsid w:val="1C7467DC"/>
    <w:rsid w:val="1E4075E6"/>
    <w:rsid w:val="1E876F10"/>
    <w:rsid w:val="1F1F6287"/>
    <w:rsid w:val="1F291F60"/>
    <w:rsid w:val="201E3957"/>
    <w:rsid w:val="20D5531A"/>
    <w:rsid w:val="212201CD"/>
    <w:rsid w:val="21726EAE"/>
    <w:rsid w:val="220B1CB9"/>
    <w:rsid w:val="22B71C0B"/>
    <w:rsid w:val="235D4796"/>
    <w:rsid w:val="23644CDE"/>
    <w:rsid w:val="23CA65C3"/>
    <w:rsid w:val="25EC0B17"/>
    <w:rsid w:val="26236B82"/>
    <w:rsid w:val="2705317A"/>
    <w:rsid w:val="27937E96"/>
    <w:rsid w:val="2848606D"/>
    <w:rsid w:val="28692EB0"/>
    <w:rsid w:val="289C70FC"/>
    <w:rsid w:val="28A864B3"/>
    <w:rsid w:val="290F6532"/>
    <w:rsid w:val="29311DD0"/>
    <w:rsid w:val="2AE216BA"/>
    <w:rsid w:val="2B141465"/>
    <w:rsid w:val="2CB52E8B"/>
    <w:rsid w:val="2D0A34E8"/>
    <w:rsid w:val="2D506C2A"/>
    <w:rsid w:val="2D7D7F0E"/>
    <w:rsid w:val="2ED3590C"/>
    <w:rsid w:val="311D1A84"/>
    <w:rsid w:val="321921D0"/>
    <w:rsid w:val="32827D75"/>
    <w:rsid w:val="32942D03"/>
    <w:rsid w:val="34591D22"/>
    <w:rsid w:val="357A1A28"/>
    <w:rsid w:val="36B12429"/>
    <w:rsid w:val="36C00E6C"/>
    <w:rsid w:val="36C8026D"/>
    <w:rsid w:val="38F35E38"/>
    <w:rsid w:val="39CC3AB9"/>
    <w:rsid w:val="3AEB1053"/>
    <w:rsid w:val="3BD2581B"/>
    <w:rsid w:val="3CB034FE"/>
    <w:rsid w:val="3D5F436C"/>
    <w:rsid w:val="3EE55913"/>
    <w:rsid w:val="3F6902F3"/>
    <w:rsid w:val="3F6C0C0E"/>
    <w:rsid w:val="42572D53"/>
    <w:rsid w:val="42CE66BF"/>
    <w:rsid w:val="435726DF"/>
    <w:rsid w:val="435F13C2"/>
    <w:rsid w:val="437E7B29"/>
    <w:rsid w:val="43AA712C"/>
    <w:rsid w:val="43D956BC"/>
    <w:rsid w:val="44E126D9"/>
    <w:rsid w:val="452A0132"/>
    <w:rsid w:val="45336443"/>
    <w:rsid w:val="457D5993"/>
    <w:rsid w:val="45AF3521"/>
    <w:rsid w:val="465A4129"/>
    <w:rsid w:val="48074B4D"/>
    <w:rsid w:val="48EC3D42"/>
    <w:rsid w:val="49A931C2"/>
    <w:rsid w:val="49E76610"/>
    <w:rsid w:val="4A4F4589"/>
    <w:rsid w:val="4A686803"/>
    <w:rsid w:val="4BBA6677"/>
    <w:rsid w:val="4C340028"/>
    <w:rsid w:val="4C7D65CC"/>
    <w:rsid w:val="4CAF57B3"/>
    <w:rsid w:val="4CD75C9B"/>
    <w:rsid w:val="4CE47B15"/>
    <w:rsid w:val="4CF3569F"/>
    <w:rsid w:val="4D293F2D"/>
    <w:rsid w:val="4D6541E4"/>
    <w:rsid w:val="4DE4148C"/>
    <w:rsid w:val="4E044C2B"/>
    <w:rsid w:val="4F91177A"/>
    <w:rsid w:val="4F94051C"/>
    <w:rsid w:val="4F993284"/>
    <w:rsid w:val="5087540C"/>
    <w:rsid w:val="513A1AEF"/>
    <w:rsid w:val="525F1CB4"/>
    <w:rsid w:val="536C61AC"/>
    <w:rsid w:val="53EE119D"/>
    <w:rsid w:val="54F35D8D"/>
    <w:rsid w:val="55AA0755"/>
    <w:rsid w:val="55B865D0"/>
    <w:rsid w:val="55E22755"/>
    <w:rsid w:val="562C577E"/>
    <w:rsid w:val="572457B2"/>
    <w:rsid w:val="57603931"/>
    <w:rsid w:val="58122FAA"/>
    <w:rsid w:val="5864454A"/>
    <w:rsid w:val="5910095D"/>
    <w:rsid w:val="59284923"/>
    <w:rsid w:val="5A9B4FDD"/>
    <w:rsid w:val="5CC6285A"/>
    <w:rsid w:val="5D957ECE"/>
    <w:rsid w:val="5E111E29"/>
    <w:rsid w:val="5E693A13"/>
    <w:rsid w:val="5E6F0574"/>
    <w:rsid w:val="5F380192"/>
    <w:rsid w:val="608B62AF"/>
    <w:rsid w:val="60932FCA"/>
    <w:rsid w:val="615857B5"/>
    <w:rsid w:val="61EE1B3B"/>
    <w:rsid w:val="62E71472"/>
    <w:rsid w:val="63041F5D"/>
    <w:rsid w:val="632B5A06"/>
    <w:rsid w:val="64F8789F"/>
    <w:rsid w:val="65535C7B"/>
    <w:rsid w:val="66D439F4"/>
    <w:rsid w:val="66F61BAB"/>
    <w:rsid w:val="67D7106C"/>
    <w:rsid w:val="68785CC8"/>
    <w:rsid w:val="68B349E3"/>
    <w:rsid w:val="68BD052F"/>
    <w:rsid w:val="68CC2338"/>
    <w:rsid w:val="69120710"/>
    <w:rsid w:val="69B2622D"/>
    <w:rsid w:val="6A213DF7"/>
    <w:rsid w:val="6A7F011B"/>
    <w:rsid w:val="6AB95096"/>
    <w:rsid w:val="6AFB5BA3"/>
    <w:rsid w:val="6BA532A2"/>
    <w:rsid w:val="6BCE2025"/>
    <w:rsid w:val="6C910E04"/>
    <w:rsid w:val="6CB93839"/>
    <w:rsid w:val="6CCF1AF5"/>
    <w:rsid w:val="6D355AF1"/>
    <w:rsid w:val="6D41164D"/>
    <w:rsid w:val="6F0532E4"/>
    <w:rsid w:val="704626FC"/>
    <w:rsid w:val="70A02A01"/>
    <w:rsid w:val="718B55F7"/>
    <w:rsid w:val="71A30B93"/>
    <w:rsid w:val="71F864D5"/>
    <w:rsid w:val="726411D5"/>
    <w:rsid w:val="72EA7263"/>
    <w:rsid w:val="730B26F6"/>
    <w:rsid w:val="73F76F74"/>
    <w:rsid w:val="74697965"/>
    <w:rsid w:val="754A358C"/>
    <w:rsid w:val="756920F3"/>
    <w:rsid w:val="76386CC0"/>
    <w:rsid w:val="767E1B72"/>
    <w:rsid w:val="76CE0316"/>
    <w:rsid w:val="7A093C1F"/>
    <w:rsid w:val="7AD3651C"/>
    <w:rsid w:val="7B4A7A78"/>
    <w:rsid w:val="7C6149D1"/>
    <w:rsid w:val="7CB47DAA"/>
    <w:rsid w:val="7CE409BA"/>
    <w:rsid w:val="7D844916"/>
    <w:rsid w:val="7E9304FB"/>
    <w:rsid w:val="7F2D4191"/>
    <w:rsid w:val="7FA060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paragraph" w:styleId="2">
    <w:name w:val="heading 2"/>
    <w:basedOn w:val="1"/>
    <w:next w:val="1"/>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3">
    <w:name w:val="heading 3"/>
    <w:basedOn w:val="1"/>
    <w:next w:val="1"/>
    <w:qFormat/>
    <w:uiPriority w:val="0"/>
    <w:pPr>
      <w:keepNext/>
      <w:keepLines/>
      <w:spacing w:before="260" w:after="260" w:line="413" w:lineRule="auto"/>
      <w:outlineLvl w:val="2"/>
    </w:pPr>
    <w:rPr>
      <w:rFonts w:ascii="Arial" w:hAnsi="Arial" w:eastAsia="宋体" w:cs="Times New Roman"/>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unhideWhenUsed/>
    <w:qFormat/>
    <w:uiPriority w:val="0"/>
    <w:pPr>
      <w:ind w:firstLine="420"/>
    </w:p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Body Text Indent"/>
    <w:basedOn w:val="1"/>
    <w:next w:val="8"/>
    <w:qFormat/>
    <w:uiPriority w:val="0"/>
    <w:pPr>
      <w:spacing w:line="360" w:lineRule="auto"/>
      <w:ind w:firstLine="570"/>
    </w:pPr>
    <w:rPr>
      <w:rFonts w:eastAsia="仿宋_GB2312"/>
      <w:sz w:val="28"/>
      <w:szCs w:val="20"/>
    </w:rPr>
  </w:style>
  <w:style w:type="paragraph" w:customStyle="1" w:styleId="8">
    <w:name w:val="样式 正文文本缩进 + 行距: 1.5 倍行距"/>
    <w:basedOn w:val="1"/>
    <w:qFormat/>
    <w:uiPriority w:val="0"/>
    <w:pPr>
      <w:spacing w:after="120" w:line="360" w:lineRule="auto"/>
      <w:ind w:left="90" w:leftChars="32" w:firstLine="560" w:firstLineChars="200"/>
    </w:pPr>
    <w:rPr>
      <w:rFonts w:cs="宋体"/>
    </w:rPr>
  </w:style>
  <w:style w:type="paragraph" w:styleId="9">
    <w:name w:val="Date"/>
    <w:basedOn w:val="1"/>
    <w:next w:val="1"/>
    <w:qFormat/>
    <w:uiPriority w:val="0"/>
    <w:pPr>
      <w:ind w:left="100" w:leftChars="2500"/>
    </w:pPr>
  </w:style>
  <w:style w:type="paragraph" w:styleId="10">
    <w:name w:val="Balloon Text"/>
    <w:basedOn w:val="1"/>
    <w:qFormat/>
    <w:uiPriority w:val="0"/>
    <w:rPr>
      <w:sz w:val="18"/>
      <w:szCs w:val="18"/>
    </w:rPr>
  </w:style>
  <w:style w:type="paragraph" w:styleId="11">
    <w:name w:val="footer"/>
    <w:basedOn w:val="1"/>
    <w:link w:val="34"/>
    <w:qFormat/>
    <w:uiPriority w:val="99"/>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qFormat/>
    <w:uiPriority w:val="0"/>
    <w:pPr>
      <w:widowControl/>
      <w:spacing w:before="100" w:beforeAutospacing="1" w:after="100" w:afterAutospacing="1"/>
      <w:jc w:val="left"/>
    </w:pPr>
    <w:rPr>
      <w:rFonts w:ascii="Arial Unicode MS" w:hAnsi="Arial Unicode MS" w:eastAsia="Arial Unicode MS" w:cs="Arial Unicode MS"/>
      <w:kern w:val="0"/>
      <w:sz w:val="24"/>
      <w:szCs w:val="24"/>
      <w:lang w:val="en-US" w:eastAsia="zh-CN" w:bidi="ar-SA"/>
    </w:rPr>
  </w:style>
  <w:style w:type="paragraph" w:styleId="14">
    <w:name w:val="Body Text First Indent"/>
    <w:basedOn w:val="6"/>
    <w:link w:val="26"/>
    <w:qFormat/>
    <w:uiPriority w:val="0"/>
    <w:pPr>
      <w:adjustRightInd w:val="0"/>
      <w:snapToGrid w:val="0"/>
      <w:spacing w:after="0" w:line="360" w:lineRule="auto"/>
      <w:ind w:firstLine="200"/>
      <w:jc w:val="both"/>
    </w:pPr>
    <w:rPr>
      <w:kern w:val="2"/>
      <w:sz w:val="24"/>
    </w:rPr>
  </w:style>
  <w:style w:type="paragraph" w:styleId="15">
    <w:name w:val="Body Text First Indent 2"/>
    <w:basedOn w:val="7"/>
    <w:next w:val="1"/>
    <w:qFormat/>
    <w:uiPriority w:val="0"/>
    <w:pPr>
      <w:spacing w:after="120" w:line="240" w:lineRule="auto"/>
      <w:ind w:left="420" w:leftChars="200" w:firstLine="420" w:firstLineChars="200"/>
    </w:pPr>
    <w:rPr>
      <w:rFonts w:ascii="Corbel" w:hAnsi="Corbel"/>
      <w:sz w:val="21"/>
    </w:rPr>
  </w:style>
  <w:style w:type="table" w:styleId="17">
    <w:name w:val="Table Grid"/>
    <w:basedOn w:val="16"/>
    <w:qFormat/>
    <w:uiPriority w:val="59"/>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annotation reference"/>
    <w:qFormat/>
    <w:uiPriority w:val="0"/>
    <w:rPr>
      <w:sz w:val="21"/>
      <w:szCs w:val="21"/>
    </w:rPr>
  </w:style>
  <w:style w:type="paragraph" w:customStyle="1" w:styleId="21">
    <w:name w:val="列出段落1"/>
    <w:basedOn w:val="1"/>
    <w:qFormat/>
    <w:uiPriority w:val="34"/>
    <w:pPr>
      <w:ind w:firstLine="420"/>
    </w:pPr>
  </w:style>
  <w:style w:type="paragraph" w:customStyle="1" w:styleId="22">
    <w:name w:val="Default"/>
    <w:basedOn w:val="23"/>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纯文本1"/>
    <w:basedOn w:val="1"/>
    <w:qFormat/>
    <w:uiPriority w:val="0"/>
    <w:pPr>
      <w:adjustRightInd w:val="0"/>
    </w:pPr>
    <w:rPr>
      <w:rFonts w:ascii="宋体" w:hAnsi="Courier New"/>
      <w:szCs w:val="20"/>
    </w:rPr>
  </w:style>
  <w:style w:type="character" w:customStyle="1" w:styleId="24">
    <w:name w:val="p0 Char"/>
    <w:basedOn w:val="18"/>
    <w:link w:val="25"/>
    <w:qFormat/>
    <w:uiPriority w:val="0"/>
    <w:rPr>
      <w:rFonts w:eastAsia="宋体"/>
      <w:sz w:val="32"/>
      <w:szCs w:val="32"/>
      <w:lang w:val="en-US" w:eastAsia="zh-CN" w:bidi="ar-SA"/>
    </w:rPr>
  </w:style>
  <w:style w:type="paragraph" w:customStyle="1" w:styleId="25">
    <w:name w:val="p0"/>
    <w:basedOn w:val="1"/>
    <w:link w:val="24"/>
    <w:qFormat/>
    <w:uiPriority w:val="0"/>
    <w:pPr>
      <w:widowControl/>
      <w:ind w:firstLine="0" w:firstLineChars="0"/>
      <w:jc w:val="both"/>
    </w:pPr>
    <w:rPr>
      <w:sz w:val="32"/>
      <w:szCs w:val="32"/>
    </w:rPr>
  </w:style>
  <w:style w:type="character" w:customStyle="1" w:styleId="26">
    <w:name w:val="正文首行缩进 Char"/>
    <w:basedOn w:val="18"/>
    <w:link w:val="14"/>
    <w:qFormat/>
    <w:uiPriority w:val="0"/>
    <w:rPr>
      <w:rFonts w:eastAsia="宋体"/>
      <w:kern w:val="2"/>
      <w:sz w:val="24"/>
      <w:lang w:val="en-US" w:eastAsia="zh-CN" w:bidi="ar-SA"/>
    </w:rPr>
  </w:style>
  <w:style w:type="character" w:customStyle="1" w:styleId="27">
    <w:name w:val="表格文字 Char"/>
    <w:link w:val="28"/>
    <w:qFormat/>
    <w:uiPriority w:val="0"/>
    <w:rPr>
      <w:rFonts w:eastAsia="宋体"/>
      <w:kern w:val="2"/>
      <w:sz w:val="21"/>
      <w:szCs w:val="21"/>
      <w:lang w:val="en-US" w:eastAsia="zh-CN" w:bidi="ar-SA"/>
    </w:rPr>
  </w:style>
  <w:style w:type="paragraph" w:customStyle="1" w:styleId="28">
    <w:name w:val="表格文字"/>
    <w:basedOn w:val="1"/>
    <w:link w:val="27"/>
    <w:qFormat/>
    <w:uiPriority w:val="0"/>
    <w:pPr>
      <w:widowControl/>
      <w:adjustRightInd w:val="0"/>
      <w:snapToGrid w:val="0"/>
      <w:ind w:firstLine="0" w:firstLineChars="0"/>
      <w:jc w:val="center"/>
    </w:pPr>
    <w:rPr>
      <w:kern w:val="2"/>
      <w:sz w:val="21"/>
      <w:szCs w:val="21"/>
    </w:rPr>
  </w:style>
  <w:style w:type="paragraph" w:customStyle="1" w:styleId="29">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30">
    <w:name w:val="WPS Plain"/>
    <w:qFormat/>
    <w:uiPriority w:val="0"/>
    <w:rPr>
      <w:rFonts w:ascii="Times New Roman" w:hAnsi="Times New Roman" w:eastAsia="宋体" w:cs="Times New Roman"/>
      <w:lang w:val="en-US" w:eastAsia="zh-CN" w:bidi="ar-SA"/>
    </w:rPr>
  </w:style>
  <w:style w:type="paragraph" w:customStyle="1" w:styleId="31">
    <w:name w:val="特殊标题３"/>
    <w:basedOn w:val="1"/>
    <w:qFormat/>
    <w:uiPriority w:val="0"/>
    <w:pPr>
      <w:overflowPunct w:val="0"/>
      <w:autoSpaceDE w:val="0"/>
      <w:autoSpaceDN w:val="0"/>
      <w:adjustRightInd w:val="0"/>
      <w:spacing w:line="360" w:lineRule="auto"/>
      <w:textAlignment w:val="baseline"/>
    </w:pPr>
    <w:rPr>
      <w:rFonts w:eastAsia="仿宋_GB2312"/>
      <w:sz w:val="28"/>
    </w:rPr>
  </w:style>
  <w:style w:type="paragraph" w:customStyle="1" w:styleId="32">
    <w:name w:val="样式 首行缩进:  2 字符"/>
    <w:qFormat/>
    <w:uiPriority w:val="0"/>
    <w:pPr>
      <w:adjustRightInd w:val="0"/>
      <w:spacing w:line="360" w:lineRule="auto"/>
      <w:ind w:firstLine="560" w:firstLineChars="200"/>
    </w:pPr>
    <w:rPr>
      <w:rFonts w:ascii="Times New Roman" w:hAnsi="Times New Roman" w:eastAsia="宋体" w:cs="宋体"/>
      <w:sz w:val="24"/>
      <w:lang w:val="en-US" w:eastAsia="zh-CN" w:bidi="ar-SA"/>
    </w:rPr>
  </w:style>
  <w:style w:type="paragraph" w:customStyle="1" w:styleId="33">
    <w:name w:val="样式1"/>
    <w:next w:val="14"/>
    <w:qFormat/>
    <w:uiPriority w:val="0"/>
    <w:pPr>
      <w:widowControl w:val="0"/>
      <w:adjustRightInd w:val="0"/>
      <w:spacing w:line="312" w:lineRule="atLeast"/>
      <w:jc w:val="center"/>
      <w:textAlignment w:val="baseline"/>
    </w:pPr>
    <w:rPr>
      <w:rFonts w:ascii="Times New Roman" w:hAnsi="Times New Roman" w:eastAsia="宋体" w:cs="Times New Roman"/>
      <w:kern w:val="2"/>
      <w:sz w:val="28"/>
      <w:szCs w:val="24"/>
      <w:lang w:val="en-US" w:eastAsia="zh-CN" w:bidi="ar-SA"/>
    </w:rPr>
  </w:style>
  <w:style w:type="character" w:customStyle="1" w:styleId="34">
    <w:name w:val="页脚 Char"/>
    <w:basedOn w:val="18"/>
    <w:link w:val="11"/>
    <w:qFormat/>
    <w:uiPriority w:val="99"/>
    <w:rPr>
      <w:sz w:val="18"/>
      <w:szCs w:val="18"/>
    </w:rPr>
  </w:style>
  <w:style w:type="paragraph" w:customStyle="1" w:styleId="35">
    <w:name w:val="0"/>
    <w:basedOn w:val="1"/>
    <w:qFormat/>
    <w:uiPriority w:val="0"/>
    <w:pPr>
      <w:widowControl/>
      <w:snapToGrid w:val="0"/>
      <w:spacing w:line="365" w:lineRule="atLeast"/>
      <w:ind w:left="1" w:firstLine="0" w:firstLineChars="0"/>
      <w:jc w:val="both"/>
      <w:textAlignment w:val="bottom"/>
    </w:pPr>
  </w:style>
  <w:style w:type="paragraph" w:customStyle="1" w:styleId="36">
    <w:name w:val="表格"/>
    <w:basedOn w:val="1"/>
    <w:qFormat/>
    <w:uiPriority w:val="0"/>
    <w:pPr>
      <w:spacing w:line="300" w:lineRule="auto"/>
      <w:ind w:firstLine="0" w:firstLineChars="0"/>
      <w:jc w:val="center"/>
    </w:pPr>
    <w:rPr>
      <w:rFonts w:cs="宋体"/>
      <w:sz w:val="21"/>
      <w:szCs w:val="24"/>
      <w:lang w:eastAsia="en-US"/>
    </w:rPr>
  </w:style>
  <w:style w:type="paragraph" w:styleId="37">
    <w:name w:val="List Paragraph"/>
    <w:basedOn w:val="1"/>
    <w:qFormat/>
    <w:uiPriority w:val="99"/>
    <w:pPr>
      <w:ind w:firstLine="420"/>
    </w:pPr>
  </w:style>
  <w:style w:type="character" w:customStyle="1" w:styleId="38">
    <w:name w:val="正文内容 Char Char"/>
    <w:qFormat/>
    <w:uiPriority w:val="0"/>
    <w:rPr>
      <w:kern w:val="2"/>
      <w:sz w:val="24"/>
      <w:szCs w:val="24"/>
      <w:lang w:val="en-US" w:eastAsia="zh-CN" w:bidi="ar-SA"/>
    </w:rPr>
  </w:style>
  <w:style w:type="paragraph" w:customStyle="1" w:styleId="3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a8e225b3-3b25-4667-a80a-2f357a9fff5d</errorID>
      <errorWord>基础</errorWord>
      <group>L1_AI</group>
      <groupName>深度校对</groupName>
      <ability>L2_AI_Grammar</ability>
      <abilityName>语法纠错</abilityName>
      <candidateList>
        <item>间，在此基础</item>
      </candidateList>
      <explain/>
      <paraID>64F53716</paraID>
      <start>154</start>
      <end>156</end>
      <status>ignored</status>
      <modifiedWord/>
      <trackRevisions>false</trackRevisions>
    </reviewItem>
    <reviewItem>
      <errorID>c229df84-a3ae-402c-8288-c8a7f671381c</errorID>
      <errorWord>&lt;</errorWord>
      <group>L1_Format</group>
      <groupName>格式问题</groupName>
      <ability>L2_HalfPunc</ability>
      <abilityName>全半角检查</abilityName>
      <candidateList>
        <item>〈</item>
      </candidateList>
      <explain>文本全半角错误。</explain>
      <paraID>38F816B4</paraID>
      <start>55</start>
      <end>56</end>
      <status>modified</status>
      <modifiedWord>〈</modifiedWord>
      <trackRevisions>false</trackRevisions>
    </reviewItem>
    <reviewItem>
      <errorID>11edb7d8-9464-4be8-a530-b92f18565492</errorID>
      <errorWord>&gt;</errorWord>
      <group>L1_Format</group>
      <groupName>格式问题</groupName>
      <ability>L2_HalfPunc</ability>
      <abilityName>全半角检查</abilityName>
      <candidateList>
        <item>〉</item>
      </candidateList>
      <explain>文本全半角错误。</explain>
      <paraID>38F816B4</paraID>
      <start>111</start>
      <end>112</end>
      <status>modified</status>
      <modifiedWord>〉</modifiedWord>
      <trackRevisions>false</trackRevisions>
    </reviewItem>
    <reviewItem>
      <errorID>4e7713fa-bbce-4cc5-a704-9ad7da7a1615</errorID>
      <errorWord>，</errorWord>
      <group>L1_Word</group>
      <groupName>字词问题</groupName>
      <ability>L2_Typo</ability>
      <abilityName>字词错误</abilityName>
      <candidateList>
        <item>，必</item>
      </candidateList>
      <explain/>
      <paraID>23277E6D</paraID>
      <start>9</start>
      <end>10</end>
      <status>ignored</status>
      <modifiedWord/>
      <trackRevisions>false</trackRevisions>
    </reviewItem>
    <reviewItem>
      <errorID>c34aff86-b8b8-4237-8d56-15117870a18f</errorID>
      <errorWord>。。</errorWord>
      <group>L1_Punc</group>
      <groupName>标点问题</groupName>
      <ability>L2_Punc</ability>
      <abilityName>标点符号检查</abilityName>
      <candidateList>
        <item>。</item>
      </candidateList>
      <explain/>
      <paraID>4D2FB5C0</paraID>
      <start>291</start>
      <end>292</end>
      <status>modified</status>
      <modifiedWord>。</modifiedWord>
      <trackRevisions>false</trackRevisions>
    </reviewItem>
    <reviewItem>
      <errorID>d77bcf78-2b63-4103-8a33-15d33f6ca2ae</errorID>
      <errorWord>和</errorWord>
      <group>L1_AI</group>
      <groupName>深度校对</groupName>
      <ability>L2_AI_Grammar</ability>
      <abilityName>语法纠错</abilityName>
      <candidateList>
        <item>，配备</item>
      </candidateList>
      <explain/>
      <paraID>7F90853D</paraID>
      <start>25</start>
      <end>26</end>
      <status>ignored</status>
      <modifiedWord/>
      <trackRevisions>false</trackRevisions>
    </reviewItem>
    <reviewItem>
      <errorID>cf77f90d-6000-410a-9c61-9f04bc972dc0</errorID>
      <errorWord>建立健全的</errorWord>
      <group>L1_AI</group>
      <groupName>深度校对</groupName>
      <ability>L2_AI_Word</ability>
      <abilityName>字词纠错</abilityName>
      <candidateList>
        <item>建立健全</item>
      </candidateList>
      <explain/>
      <paraID>7F90853D</paraID>
      <start>31</start>
      <end>35</end>
      <status>modified</status>
      <modifiedWord>建立健全</modifiedWord>
      <trackRevisions>false</trackRevisions>
    </reviewItem>
    <reviewItem>
      <errorID>b96d89f2-6071-4893-8948-de09bee6d61a</errorID>
      <errorWord>;做好</errorWord>
      <group>L1_AI</group>
      <groupName>深度校对</groupName>
      <ability>L2_AI_Word</ability>
      <abilityName>字词纠错</abilityName>
      <candidateList>
        <item>；落实</item>
      </candidateList>
      <explain/>
      <paraID>7F90853D</paraID>
      <start>65</start>
      <end>68</end>
      <status>ignored</status>
      <modifiedWord/>
      <trackRevisions>false</trackRevisions>
    </reviewItem>
    <reviewItem>
      <errorID>1c042612-7ec1-4fc6-b3e9-744477e01032</errorID>
      <errorWord>;</errorWord>
      <group>L1_AI</group>
      <groupName>深度校对</groupName>
      <ability>L2_AI_Punc</ability>
      <abilityName>标点纠错</abilityName>
      <candidateList>
        <item>；</item>
      </candidateList>
      <explain/>
      <paraID>7F90853D</paraID>
      <start>147</start>
      <end>148</end>
      <status>modified</status>
      <modifiedWord>；</modifiedWord>
      <trackRevisions>false</trackRevisions>
    </reviewItem>
    <reviewItem>
      <errorID>019b8670-5697-473b-af3c-15943d13faba</errorID>
      <errorWord>应急物质</errorWord>
      <group>L1_Word</group>
      <groupName>字词问题</groupName>
      <ability>L2_Typo</ability>
      <abilityName>字词错误</abilityName>
      <candidateList>
        <item>应急物资</item>
      </candidateList>
      <explain/>
      <paraID>7F90853D</paraID>
      <start>169</start>
      <end>173</end>
      <status>modified</status>
      <modifiedWord>应急物资</modifiedWord>
      <trackRevisions>false</trackRevisions>
    </reviewItem>
    <reviewItem>
      <errorID>c712d7fb-0742-4c3e-b761-5ea14c128cef</errorID>
      <errorWord>其它</errorWord>
      <group>L1_AI</group>
      <groupName>深度校对</groupName>
      <ability>L2_AI_Word</ability>
      <abilityName>字词纠错</abilityName>
      <candidateList>
        <item>其他</item>
      </candidateList>
      <explain/>
      <paraID>3525FB52</paraID>
      <start>2</start>
      <end>4</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0C2E-1E84-49DD-8C16-E9B161C8BD7D}">
  <ds:schemaRefs/>
</ds:datastoreItem>
</file>

<file path=customXml/itemProps3.xml><?xml version="1.0" encoding="utf-8"?>
<ds:datastoreItem xmlns:ds="http://schemas.openxmlformats.org/officeDocument/2006/customXml" ds:itemID="{331c8f7c-eec0-4c9f-b693-d82c7fd3330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2343</Words>
  <Characters>2517</Characters>
  <Lines>2</Lines>
  <Paragraphs>4</Paragraphs>
  <TotalTime>10</TotalTime>
  <ScaleCrop>false</ScaleCrop>
  <LinksUpToDate>false</LinksUpToDate>
  <CharactersWithSpaces>2522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2019-05-11T05:51:00Z</dcterms:created>
  <dc:creator>微软用户</dc:creator>
  <cp:lastModifiedBy>呱呱</cp:lastModifiedBy>
  <cp:lastPrinted>2026-03-11T07:38:55Z</cp:lastPrinted>
  <dcterms:modified xsi:type="dcterms:W3CDTF">2026-03-11T07:45:15Z</dcterms:modified>
  <dc:title>1、省道1825线湘阴至长沙公路岳阳段改建工程总投资12300万元</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eyJoZGlkIjoiYzFlM2FmOGFmNDQ1ODkzMTAzZTU0MmJkMTljNzRjZDQiLCJ1c2VySWQiOiIxMTQxODUzNzMwIn0=</vt:lpwstr>
  </property>
  <property fmtid="{D5CDD505-2E9C-101B-9397-08002B2CF9AE}" pid="4" name="ICV">
    <vt:lpwstr>EF73736173FD44B28E91E0516996F5C9_13</vt:lpwstr>
  </property>
</Properties>
</file>