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D2EFB">
      <w:pPr>
        <w:spacing w:line="560" w:lineRule="exact"/>
        <w:ind w:firstLine="5880" w:firstLineChars="2100"/>
        <w:jc w:val="both"/>
        <w:rPr>
          <w:color w:val="000000" w:themeColor="text1"/>
          <w:sz w:val="28"/>
          <w:szCs w:val="28"/>
          <w14:textFill>
            <w14:solidFill>
              <w14:schemeClr w14:val="tx1"/>
            </w14:solidFill>
          </w14:textFill>
        </w:rPr>
      </w:pPr>
    </w:p>
    <w:p w14:paraId="1398E63C">
      <w:pPr>
        <w:spacing w:line="560" w:lineRule="exact"/>
        <w:ind w:firstLine="5880" w:firstLineChars="2100"/>
        <w:jc w:val="both"/>
        <w:rPr>
          <w:color w:val="000000" w:themeColor="text1"/>
          <w:sz w:val="28"/>
          <w:szCs w:val="28"/>
          <w14:textFill>
            <w14:solidFill>
              <w14:schemeClr w14:val="tx1"/>
            </w14:solidFill>
          </w14:textFill>
        </w:rPr>
      </w:pPr>
    </w:p>
    <w:p w14:paraId="668A4648">
      <w:pPr>
        <w:spacing w:line="560" w:lineRule="exact"/>
        <w:ind w:firstLine="5880" w:firstLineChars="2100"/>
        <w:jc w:val="both"/>
        <w:rPr>
          <w:color w:val="000000" w:themeColor="text1"/>
          <w:sz w:val="28"/>
          <w:szCs w:val="28"/>
          <w14:textFill>
            <w14:solidFill>
              <w14:schemeClr w14:val="tx1"/>
            </w14:solidFill>
          </w14:textFill>
        </w:rPr>
      </w:pPr>
    </w:p>
    <w:p w14:paraId="408EB70A">
      <w:pPr>
        <w:spacing w:line="560" w:lineRule="exact"/>
        <w:ind w:firstLine="5880" w:firstLineChars="210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岳临环评〔202</w:t>
      </w:r>
      <w:r>
        <w:rPr>
          <w:rFonts w:hint="eastAsia"/>
          <w:color w:val="000000" w:themeColor="text1"/>
          <w:sz w:val="28"/>
          <w:szCs w:val="28"/>
          <w14:textFill>
            <w14:solidFill>
              <w14:schemeClr w14:val="tx1"/>
            </w14:solidFill>
          </w14:textFill>
        </w:rPr>
        <w:t>6</w:t>
      </w:r>
      <w:r>
        <w:rPr>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3</w:t>
      </w:r>
      <w:r>
        <w:rPr>
          <w:color w:val="000000" w:themeColor="text1"/>
          <w:sz w:val="28"/>
          <w:szCs w:val="28"/>
          <w14:textFill>
            <w14:solidFill>
              <w14:schemeClr w14:val="tx1"/>
            </w14:solidFill>
          </w14:textFill>
        </w:rPr>
        <w:t>号</w:t>
      </w:r>
    </w:p>
    <w:p w14:paraId="1B911924">
      <w:pPr>
        <w:pStyle w:val="30"/>
        <w:spacing w:line="560" w:lineRule="exact"/>
        <w:ind w:left="216" w:hanging="216" w:hangingChars="49"/>
        <w:jc w:val="center"/>
        <w:textAlignment w:val="top"/>
        <w:rPr>
          <w:b/>
          <w:color w:val="000000" w:themeColor="text1"/>
          <w:sz w:val="44"/>
          <w:szCs w:val="44"/>
          <w14:textFill>
            <w14:solidFill>
              <w14:schemeClr w14:val="tx1"/>
            </w14:solidFill>
          </w14:textFill>
        </w:rPr>
      </w:pPr>
      <w:bookmarkStart w:id="0" w:name="_Hlk504140001"/>
      <w:r>
        <w:rPr>
          <w:b/>
          <w:color w:val="000000" w:themeColor="text1"/>
          <w:sz w:val="44"/>
          <w:szCs w:val="44"/>
          <w14:textFill>
            <w14:solidFill>
              <w14:schemeClr w14:val="tx1"/>
            </w14:solidFill>
          </w14:textFill>
        </w:rPr>
        <w:t>关于</w:t>
      </w:r>
      <w:r>
        <w:rPr>
          <w:rFonts w:hint="eastAsia"/>
          <w:b/>
          <w:color w:val="000000" w:themeColor="text1"/>
          <w:sz w:val="44"/>
          <w:szCs w:val="44"/>
          <w:lang w:val="en-US" w:eastAsia="zh-CN"/>
          <w14:textFill>
            <w14:solidFill>
              <w14:schemeClr w14:val="tx1"/>
            </w14:solidFill>
          </w14:textFill>
        </w:rPr>
        <w:t>临湘市仁馨中医医院建设</w:t>
      </w:r>
      <w:r>
        <w:rPr>
          <w:rFonts w:hint="eastAsia"/>
          <w:b/>
          <w:color w:val="000000" w:themeColor="text1"/>
          <w:sz w:val="44"/>
          <w:szCs w:val="44"/>
          <w14:textFill>
            <w14:solidFill>
              <w14:schemeClr w14:val="tx1"/>
            </w14:solidFill>
          </w14:textFill>
        </w:rPr>
        <w:t>项目</w:t>
      </w:r>
      <w:r>
        <w:rPr>
          <w:b/>
          <w:color w:val="000000" w:themeColor="text1"/>
          <w:sz w:val="44"/>
          <w:szCs w:val="44"/>
          <w14:textFill>
            <w14:solidFill>
              <w14:schemeClr w14:val="tx1"/>
            </w14:solidFill>
          </w14:textFill>
        </w:rPr>
        <w:t>环境影响报告表的批复</w:t>
      </w:r>
    </w:p>
    <w:p w14:paraId="2CAC6CA4">
      <w:pPr>
        <w:pStyle w:val="30"/>
        <w:spacing w:line="560" w:lineRule="exact"/>
        <w:ind w:left="216" w:hanging="216" w:hangingChars="49"/>
        <w:jc w:val="center"/>
        <w:textAlignment w:val="top"/>
        <w:rPr>
          <w:rFonts w:hint="eastAsia"/>
          <w:b/>
          <w:color w:val="000000" w:themeColor="text1"/>
          <w:sz w:val="44"/>
          <w:szCs w:val="44"/>
          <w:lang w:eastAsia="zh-CN"/>
          <w14:textFill>
            <w14:solidFill>
              <w14:schemeClr w14:val="tx1"/>
            </w14:solidFill>
          </w14:textFill>
        </w:rPr>
      </w:pPr>
    </w:p>
    <w:bookmarkEnd w:id="0"/>
    <w:p w14:paraId="1762A531">
      <w:pPr>
        <w:pStyle w:val="30"/>
        <w:spacing w:line="600" w:lineRule="exact"/>
        <w:jc w:val="both"/>
        <w:textAlignment w:val="top"/>
        <w:rPr>
          <w:rFonts w:eastAsia="仿宋"/>
          <w:color w:val="000000" w:themeColor="text1"/>
          <w:kern w:val="2"/>
          <w:sz w:val="32"/>
          <w:szCs w:val="32"/>
          <w14:textFill>
            <w14:solidFill>
              <w14:schemeClr w14:val="tx1"/>
            </w14:solidFill>
          </w14:textFill>
        </w:rPr>
      </w:pPr>
      <w:r>
        <w:rPr>
          <w:rFonts w:hint="eastAsia" w:eastAsia="仿宋"/>
          <w:color w:val="000000" w:themeColor="text1"/>
          <w:kern w:val="2"/>
          <w:sz w:val="32"/>
          <w:szCs w:val="32"/>
          <w14:textFill>
            <w14:solidFill>
              <w14:schemeClr w14:val="tx1"/>
            </w14:solidFill>
          </w14:textFill>
        </w:rPr>
        <w:t>临湘市仁馨中医医院</w:t>
      </w:r>
      <w:r>
        <w:rPr>
          <w:rFonts w:eastAsia="仿宋"/>
          <w:color w:val="000000" w:themeColor="text1"/>
          <w:kern w:val="2"/>
          <w:sz w:val="32"/>
          <w:szCs w:val="32"/>
          <w14:textFill>
            <w14:solidFill>
              <w14:schemeClr w14:val="tx1"/>
            </w14:solidFill>
          </w14:textFill>
        </w:rPr>
        <w:t>：</w:t>
      </w:r>
    </w:p>
    <w:p w14:paraId="0E10D8C4">
      <w:pPr>
        <w:pStyle w:val="39"/>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你公司报送的《</w:t>
      </w:r>
      <w:r>
        <w:rPr>
          <w:rFonts w:hint="eastAsia" w:eastAsia="仿宋"/>
          <w:color w:val="000000" w:themeColor="text1"/>
          <w:sz w:val="32"/>
          <w:szCs w:val="32"/>
          <w14:textFill>
            <w14:solidFill>
              <w14:schemeClr w14:val="tx1"/>
            </w14:solidFill>
          </w14:textFill>
        </w:rPr>
        <w:t>临湘市仁馨中医医院建设项目</w:t>
      </w:r>
      <w:r>
        <w:rPr>
          <w:rFonts w:eastAsia="仿宋"/>
          <w:color w:val="000000" w:themeColor="text1"/>
          <w:sz w:val="32"/>
          <w:szCs w:val="32"/>
          <w14:textFill>
            <w14:solidFill>
              <w14:schemeClr w14:val="tx1"/>
            </w14:solidFill>
          </w14:textFill>
        </w:rPr>
        <w:t>环境影响报告表》（报批稿）（以下简称《报告表》）、申请批复的报告等相关材料收悉。经研究，现批复如下：</w:t>
      </w:r>
    </w:p>
    <w:p w14:paraId="30CB664F">
      <w:pPr>
        <w:pStyle w:val="9"/>
        <w:spacing w:after="0" w:line="600" w:lineRule="exact"/>
        <w:ind w:firstLine="640"/>
        <w:jc w:val="both"/>
        <w:rPr>
          <w:rFonts w:eastAsia="仿宋"/>
          <w:color w:val="000000" w:themeColor="text1"/>
          <w:sz w:val="32"/>
          <w:szCs w:val="32"/>
          <w14:textFill>
            <w14:solidFill>
              <w14:schemeClr w14:val="tx1"/>
            </w14:solidFill>
          </w14:textFill>
        </w:rPr>
      </w:pPr>
      <w:r>
        <w:rPr>
          <w:rFonts w:hint="eastAsia" w:eastAsia="仿宋"/>
          <w:color w:val="000000" w:themeColor="text1"/>
          <w:kern w:val="2"/>
          <w:sz w:val="32"/>
          <w:szCs w:val="32"/>
          <w:lang w:eastAsia="zh-CN"/>
          <w14:textFill>
            <w14:solidFill>
              <w14:schemeClr w14:val="tx1"/>
            </w14:solidFill>
          </w14:textFill>
        </w:rPr>
        <w:t>临湘市仁馨中医医院坐落于临湘市五里牌街道河东南路35号，开设了中医科、内科、外科、康复科等科室，未设置口腔科、牙科及传染科等。</w:t>
      </w:r>
      <w:r>
        <w:rPr>
          <w:rFonts w:hint="eastAsia" w:eastAsia="仿宋"/>
          <w:color w:val="000000" w:themeColor="text1"/>
          <w:kern w:val="2"/>
          <w:sz w:val="32"/>
          <w:szCs w:val="32"/>
          <w:lang w:val="en-US" w:eastAsia="zh-CN"/>
          <w14:textFill>
            <w14:solidFill>
              <w14:schemeClr w14:val="tx1"/>
            </w14:solidFill>
          </w14:textFill>
        </w:rPr>
        <w:t>近年来，随着临湘市及周边地区群众的健康需求持续攀升，现有的床位已难以满足患者的住院需求。建设单位计划投资100万元（其中环保投资20万元），借助现有的空置病房并租赁院区三楼实施扩建工程，新增建筑面积达300㎡。</w:t>
      </w:r>
      <w:r>
        <w:rPr>
          <w:rFonts w:hint="eastAsia" w:ascii="Times New Roman" w:hAnsi="Times New Roman" w:eastAsia="仿宋_GB2312"/>
          <w:color w:val="auto"/>
          <w:sz w:val="32"/>
          <w:szCs w:val="32"/>
          <w:lang w:val="en-US" w:eastAsia="zh-CN"/>
        </w:rPr>
        <w:t>主要建设内容：</w:t>
      </w:r>
      <w:r>
        <w:rPr>
          <w:rFonts w:hint="eastAsia" w:eastAsia="仿宋"/>
          <w:color w:val="000000" w:themeColor="text1"/>
          <w:kern w:val="2"/>
          <w:sz w:val="32"/>
          <w:szCs w:val="32"/>
          <w:lang w:val="en-US" w:eastAsia="zh-CN"/>
          <w14:textFill>
            <w14:solidFill>
              <w14:schemeClr w14:val="tx1"/>
            </w14:solidFill>
          </w14:textFill>
        </w:rPr>
        <w:t>新增彩色B超机、心电图机等设备，病床数量也将由19张增加至49张，新建3楼住院病房以及废水污水处理设施。其余的主体工程、辅助工程、公用工程和环保工程均依托现有设施，本报告不对辐射相关影响进行评价。</w:t>
      </w:r>
      <w:r>
        <w:rPr>
          <w:rFonts w:hint="eastAsia" w:ascii="仿宋" w:hAnsi="仿宋" w:eastAsia="仿宋" w:cs="仿宋"/>
          <w:color w:val="000000" w:themeColor="text1"/>
          <w:sz w:val="32"/>
          <w:szCs w:val="32"/>
          <w:lang w:val="en-US" w:eastAsia="zh-CN"/>
          <w14:textFill>
            <w14:solidFill>
              <w14:schemeClr w14:val="tx1"/>
            </w14:solidFill>
          </w14:textFill>
        </w:rPr>
        <w:t>项目系补办环评手续，岳阳市生态环境局已对该违法行为进行了处罚。</w:t>
      </w:r>
    </w:p>
    <w:p w14:paraId="637DF77A">
      <w:pPr>
        <w:numPr>
          <w:ilvl w:val="0"/>
          <w:numId w:val="1"/>
        </w:numPr>
        <w:spacing w:line="600" w:lineRule="exact"/>
        <w:ind w:firstLine="640"/>
        <w:jc w:val="both"/>
        <w:rPr>
          <w:rFonts w:eastAsia="仿宋"/>
          <w:color w:val="000000" w:themeColor="text1"/>
          <w:kern w:val="2"/>
          <w:sz w:val="32"/>
          <w:szCs w:val="32"/>
          <w14:textFill>
            <w14:solidFill>
              <w14:schemeClr w14:val="tx1"/>
            </w14:solidFill>
          </w14:textFill>
        </w:rPr>
      </w:pPr>
      <w:r>
        <w:rPr>
          <w:rFonts w:eastAsia="仿宋"/>
          <w:color w:val="000000" w:themeColor="text1"/>
          <w:kern w:val="2"/>
          <w:sz w:val="32"/>
          <w:szCs w:val="32"/>
          <w14:textFill>
            <w14:solidFill>
              <w14:schemeClr w14:val="tx1"/>
            </w14:solidFill>
          </w14:textFill>
        </w:rPr>
        <w:t>根据</w:t>
      </w:r>
      <w:r>
        <w:rPr>
          <w:rFonts w:hint="eastAsia" w:eastAsia="仿宋"/>
          <w:color w:val="000000" w:themeColor="text1"/>
          <w:kern w:val="2"/>
          <w:sz w:val="32"/>
          <w:szCs w:val="32"/>
          <w:lang w:val="en-US" w:eastAsia="zh-CN"/>
          <w14:textFill>
            <w14:solidFill>
              <w14:schemeClr w14:val="tx1"/>
            </w14:solidFill>
          </w14:textFill>
        </w:rPr>
        <w:t>岳阳凯丰环保</w:t>
      </w:r>
      <w:r>
        <w:rPr>
          <w:rFonts w:hint="eastAsia" w:eastAsia="仿宋"/>
          <w:color w:val="000000" w:themeColor="text1"/>
          <w:kern w:val="2"/>
          <w:sz w:val="32"/>
          <w:szCs w:val="32"/>
          <w14:textFill>
            <w14:solidFill>
              <w14:schemeClr w14:val="tx1"/>
            </w14:solidFill>
          </w14:textFill>
        </w:rPr>
        <w:t>有限公司</w:t>
      </w:r>
      <w:r>
        <w:rPr>
          <w:rFonts w:eastAsia="仿宋"/>
          <w:color w:val="000000" w:themeColor="text1"/>
          <w:kern w:val="2"/>
          <w:sz w:val="32"/>
          <w:szCs w:val="32"/>
          <w14:textFill>
            <w14:solidFill>
              <w14:schemeClr w14:val="tx1"/>
            </w14:solidFill>
          </w14:textFill>
        </w:rPr>
        <w:t>编制的《报告表》的基本内容、结论、专家审查意见及岳阳市临湘生态环境事务中心出具的</w:t>
      </w:r>
      <w:r>
        <w:rPr>
          <w:rFonts w:hint="eastAsia" w:eastAsia="仿宋"/>
          <w:color w:val="000000" w:themeColor="text1"/>
          <w:kern w:val="2"/>
          <w:sz w:val="32"/>
          <w:szCs w:val="32"/>
          <w:lang w:eastAsia="zh-CN"/>
          <w14:textFill>
            <w14:solidFill>
              <w14:schemeClr w14:val="tx1"/>
            </w14:solidFill>
          </w14:textFill>
        </w:rPr>
        <w:t>《关于〈临湘市仁馨中医医院建设项目</w:t>
      </w:r>
      <w:r>
        <w:rPr>
          <w:rFonts w:eastAsia="仿宋"/>
          <w:color w:val="000000" w:themeColor="text1"/>
          <w:kern w:val="2"/>
          <w:sz w:val="32"/>
          <w:szCs w:val="32"/>
          <w14:textFill>
            <w14:solidFill>
              <w14:schemeClr w14:val="tx1"/>
            </w14:solidFill>
          </w14:textFill>
        </w:rPr>
        <w:t>环境影响报告表</w:t>
      </w:r>
      <w:r>
        <w:rPr>
          <w:rFonts w:hint="eastAsia" w:eastAsia="仿宋"/>
          <w:color w:val="000000" w:themeColor="text1"/>
          <w:kern w:val="2"/>
          <w:sz w:val="32"/>
          <w:szCs w:val="32"/>
          <w:lang w:eastAsia="zh-CN"/>
          <w14:textFill>
            <w14:solidFill>
              <w14:schemeClr w14:val="tx1"/>
            </w14:solidFill>
          </w14:textFill>
        </w:rPr>
        <w:t>〉</w:t>
      </w:r>
      <w:r>
        <w:rPr>
          <w:rFonts w:eastAsia="仿宋"/>
          <w:color w:val="000000" w:themeColor="text1"/>
          <w:kern w:val="2"/>
          <w:sz w:val="32"/>
          <w:szCs w:val="32"/>
          <w14:textFill>
            <w14:solidFill>
              <w14:schemeClr w14:val="tx1"/>
            </w14:solidFill>
          </w14:textFill>
        </w:rPr>
        <w:t>技术评估</w:t>
      </w:r>
      <w:r>
        <w:rPr>
          <w:rFonts w:hint="eastAsia" w:eastAsia="仿宋"/>
          <w:color w:val="000000" w:themeColor="text1"/>
          <w:kern w:val="2"/>
          <w:sz w:val="32"/>
          <w:szCs w:val="32"/>
          <w:lang w:eastAsia="zh-CN"/>
          <w14:textFill>
            <w14:solidFill>
              <w14:schemeClr w14:val="tx1"/>
            </w14:solidFill>
          </w14:textFill>
        </w:rPr>
        <w:t>意见的</w:t>
      </w:r>
      <w:r>
        <w:rPr>
          <w:rFonts w:eastAsia="仿宋"/>
          <w:color w:val="000000" w:themeColor="text1"/>
          <w:kern w:val="2"/>
          <w:sz w:val="32"/>
          <w:szCs w:val="32"/>
          <w14:textFill>
            <w14:solidFill>
              <w14:schemeClr w14:val="tx1"/>
            </w14:solidFill>
          </w14:textFill>
        </w:rPr>
        <w:t>报告</w:t>
      </w:r>
      <w:r>
        <w:rPr>
          <w:rFonts w:hint="eastAsia" w:eastAsia="仿宋"/>
          <w:color w:val="000000" w:themeColor="text1"/>
          <w:kern w:val="2"/>
          <w:sz w:val="32"/>
          <w:szCs w:val="32"/>
          <w:lang w:eastAsia="zh-CN"/>
          <w14:textFill>
            <w14:solidFill>
              <w14:schemeClr w14:val="tx1"/>
            </w14:solidFill>
          </w14:textFill>
        </w:rPr>
        <w:t>》</w:t>
      </w:r>
      <w:r>
        <w:rPr>
          <w:rFonts w:eastAsia="仿宋"/>
          <w:color w:val="000000" w:themeColor="text1"/>
          <w:kern w:val="2"/>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临环事评估</w:t>
      </w:r>
      <w:r>
        <w:rPr>
          <w:rFonts w:eastAsia="仿宋"/>
          <w:color w:val="000000" w:themeColor="text1"/>
          <w:kern w:val="2"/>
          <w:sz w:val="32"/>
          <w:szCs w:val="32"/>
          <w14:textFill>
            <w14:solidFill>
              <w14:schemeClr w14:val="tx1"/>
            </w14:solidFill>
          </w14:textFill>
        </w:rPr>
        <w:t>〔202</w:t>
      </w:r>
      <w:r>
        <w:rPr>
          <w:rFonts w:hint="eastAsia" w:eastAsia="仿宋"/>
          <w:color w:val="000000" w:themeColor="text1"/>
          <w:kern w:val="2"/>
          <w:sz w:val="32"/>
          <w:szCs w:val="32"/>
          <w:lang w:val="en-US" w:eastAsia="zh-CN"/>
          <w14:textFill>
            <w14:solidFill>
              <w14:schemeClr w14:val="tx1"/>
            </w14:solidFill>
          </w14:textFill>
        </w:rPr>
        <w:t>6</w:t>
      </w:r>
      <w:r>
        <w:rPr>
          <w:rFonts w:eastAsia="仿宋"/>
          <w:color w:val="000000" w:themeColor="text1"/>
          <w:kern w:val="2"/>
          <w:sz w:val="32"/>
          <w:szCs w:val="32"/>
          <w14:textFill>
            <w14:solidFill>
              <w14:schemeClr w14:val="tx1"/>
            </w14:solidFill>
          </w14:textFill>
        </w:rPr>
        <w:t>〕1号），从环境保护角度考虑，我局原则同意你公司提交的《报告表》所列性质、地点、规模、工艺和环境保护对策措施。</w:t>
      </w:r>
    </w:p>
    <w:p w14:paraId="01F3CD3B">
      <w:pPr>
        <w:numPr>
          <w:ilvl w:val="0"/>
          <w:numId w:val="1"/>
        </w:numPr>
        <w:spacing w:line="600" w:lineRule="exact"/>
        <w:ind w:firstLine="640"/>
        <w:jc w:val="both"/>
        <w:rPr>
          <w:rFonts w:hint="default" w:eastAsia="仿宋"/>
          <w:color w:val="000000" w:themeColor="text1"/>
          <w:kern w:val="2"/>
          <w:sz w:val="32"/>
          <w:szCs w:val="32"/>
          <w:lang w:val="en-US" w:eastAsia="zh-CN"/>
          <w14:textFill>
            <w14:solidFill>
              <w14:schemeClr w14:val="tx1"/>
            </w14:solidFill>
          </w14:textFill>
        </w:rPr>
      </w:pPr>
      <w:r>
        <w:rPr>
          <w:rFonts w:eastAsia="仿宋"/>
          <w:color w:val="000000" w:themeColor="text1"/>
          <w:kern w:val="2"/>
          <w:sz w:val="32"/>
          <w:szCs w:val="32"/>
          <w14:textFill>
            <w14:solidFill>
              <w14:schemeClr w14:val="tx1"/>
            </w14:solidFill>
          </w14:textFill>
        </w:rPr>
        <w:t>项目在建设和运营中</w:t>
      </w:r>
      <w:r>
        <w:rPr>
          <w:rFonts w:hint="eastAsia" w:eastAsia="仿宋"/>
          <w:color w:val="000000" w:themeColor="text1"/>
          <w:kern w:val="2"/>
          <w:sz w:val="32"/>
          <w:szCs w:val="32"/>
          <w:lang w:eastAsia="zh-CN"/>
          <w14:textFill>
            <w14:solidFill>
              <w14:schemeClr w14:val="tx1"/>
            </w14:solidFill>
          </w14:textFill>
        </w:rPr>
        <w:t>，必</w:t>
      </w:r>
      <w:r>
        <w:rPr>
          <w:rFonts w:eastAsia="仿宋"/>
          <w:color w:val="000000" w:themeColor="text1"/>
          <w:kern w:val="2"/>
          <w:sz w:val="32"/>
          <w:szCs w:val="32"/>
          <w14:textFill>
            <w14:solidFill>
              <w14:schemeClr w14:val="tx1"/>
            </w14:solidFill>
          </w14:textFill>
        </w:rPr>
        <w:t>须全面落实《报告表》提出的各项污染防治、风险防范措施，严格执行环保“三同时”制度，确保外排污染物稳定达标排放，环境风险可控，并着重做好以下几方面的工作：</w:t>
      </w:r>
    </w:p>
    <w:p w14:paraId="1D5E85A8">
      <w:pPr>
        <w:pStyle w:val="9"/>
        <w:numPr>
          <w:ilvl w:val="0"/>
          <w:numId w:val="0"/>
        </w:numPr>
        <w:spacing w:after="0" w:line="600" w:lineRule="exact"/>
        <w:ind w:firstLine="643" w:firstLineChars="200"/>
        <w:jc w:val="both"/>
        <w:rPr>
          <w:rFonts w:hint="eastAsia" w:eastAsia="仿宋"/>
          <w:color w:val="000000" w:themeColor="text1"/>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1.</w:t>
      </w:r>
      <w:r>
        <w:rPr>
          <w:rFonts w:eastAsia="仿宋"/>
          <w:b/>
          <w:bCs/>
          <w:color w:val="000000" w:themeColor="text1"/>
          <w:kern w:val="2"/>
          <w:sz w:val="32"/>
          <w:szCs w:val="32"/>
          <w14:textFill>
            <w14:solidFill>
              <w14:schemeClr w14:val="tx1"/>
            </w14:solidFill>
          </w14:textFill>
        </w:rPr>
        <w:t>废气污染防治。</w:t>
      </w:r>
      <w:r>
        <w:rPr>
          <w:rFonts w:eastAsia="仿宋"/>
          <w:color w:val="000000" w:themeColor="text1"/>
          <w:kern w:val="2"/>
          <w:sz w:val="32"/>
          <w:szCs w:val="32"/>
          <w14:textFill>
            <w14:solidFill>
              <w14:schemeClr w14:val="tx1"/>
            </w14:solidFill>
          </w14:textFill>
        </w:rPr>
        <w:t>本项目</w:t>
      </w:r>
      <w:r>
        <w:rPr>
          <w:rFonts w:hint="eastAsia" w:eastAsia="仿宋"/>
          <w:color w:val="000000" w:themeColor="text1"/>
          <w:kern w:val="2"/>
          <w:sz w:val="32"/>
          <w:szCs w:val="32"/>
          <w:lang w:val="en-US" w:eastAsia="zh-CN"/>
          <w14:textFill>
            <w14:solidFill>
              <w14:schemeClr w14:val="tx1"/>
            </w14:solidFill>
          </w14:textFill>
        </w:rPr>
        <w:t>运营期</w:t>
      </w:r>
      <w:r>
        <w:rPr>
          <w:rFonts w:eastAsia="仿宋"/>
          <w:color w:val="000000" w:themeColor="text1"/>
          <w:kern w:val="2"/>
          <w:sz w:val="32"/>
          <w:szCs w:val="32"/>
          <w14:textFill>
            <w14:solidFill>
              <w14:schemeClr w14:val="tx1"/>
            </w14:solidFill>
          </w14:textFill>
        </w:rPr>
        <w:t>废气</w:t>
      </w:r>
      <w:r>
        <w:rPr>
          <w:rFonts w:hint="eastAsia" w:eastAsia="仿宋"/>
          <w:color w:val="000000" w:themeColor="text1"/>
          <w:kern w:val="2"/>
          <w:sz w:val="32"/>
          <w:szCs w:val="32"/>
          <w:lang w:val="en-US" w:eastAsia="zh-CN"/>
          <w14:textFill>
            <w14:solidFill>
              <w14:schemeClr w14:val="tx1"/>
            </w14:solidFill>
          </w14:textFill>
        </w:rPr>
        <w:t>主要</w:t>
      </w:r>
      <w:r>
        <w:rPr>
          <w:rFonts w:eastAsia="仿宋"/>
          <w:color w:val="000000" w:themeColor="text1"/>
          <w:kern w:val="2"/>
          <w:sz w:val="32"/>
          <w:szCs w:val="32"/>
          <w14:textFill>
            <w14:solidFill>
              <w14:schemeClr w14:val="tx1"/>
            </w14:solidFill>
          </w14:textFill>
        </w:rPr>
        <w:t>为</w:t>
      </w:r>
      <w:r>
        <w:rPr>
          <w:rFonts w:hint="eastAsia" w:eastAsia="仿宋"/>
          <w:color w:val="000000" w:themeColor="text1"/>
          <w:kern w:val="2"/>
          <w:sz w:val="32"/>
          <w:szCs w:val="32"/>
          <w14:textFill>
            <w14:solidFill>
              <w14:schemeClr w14:val="tx1"/>
            </w14:solidFill>
          </w14:textFill>
        </w:rPr>
        <w:t>污水处理设施臭气、医疗废物间暂存废气、煎药废气及油烟废气</w:t>
      </w:r>
      <w:r>
        <w:rPr>
          <w:rFonts w:hint="eastAsia" w:eastAsia="仿宋"/>
          <w:color w:val="000000" w:themeColor="text1"/>
          <w:kern w:val="2"/>
          <w:sz w:val="32"/>
          <w:szCs w:val="32"/>
          <w:lang w:val="en-US" w:eastAsia="zh-CN"/>
          <w14:textFill>
            <w14:solidFill>
              <w14:schemeClr w14:val="tx1"/>
            </w14:solidFill>
          </w14:textFill>
        </w:rPr>
        <w:t>等</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其中，污水处理设施的恶臭区域采取加盖措施，并定期喷洒除臭剂；食堂油烟经油烟净化器处理后达标排放；</w:t>
      </w:r>
      <w:r>
        <w:rPr>
          <w:rFonts w:hint="eastAsia" w:eastAsia="仿宋"/>
          <w:color w:val="000000" w:themeColor="text1"/>
          <w:kern w:val="2"/>
          <w:sz w:val="32"/>
          <w:szCs w:val="32"/>
          <w14:textFill>
            <w14:solidFill>
              <w14:schemeClr w14:val="tx1"/>
            </w14:solidFill>
          </w14:textFill>
        </w:rPr>
        <w:t>医疗废物间暂存废气</w:t>
      </w:r>
      <w:r>
        <w:rPr>
          <w:rFonts w:hint="eastAsia" w:eastAsia="仿宋"/>
          <w:color w:val="000000" w:themeColor="text1"/>
          <w:kern w:val="2"/>
          <w:sz w:val="32"/>
          <w:szCs w:val="32"/>
          <w:lang w:eastAsia="zh-CN"/>
          <w14:textFill>
            <w14:solidFill>
              <w14:schemeClr w14:val="tx1"/>
            </w14:solidFill>
          </w14:textFill>
        </w:rPr>
        <w:t>，</w:t>
      </w:r>
      <w:r>
        <w:rPr>
          <w:rFonts w:hint="eastAsia" w:eastAsia="仿宋"/>
          <w:color w:val="000000" w:themeColor="text1"/>
          <w:kern w:val="2"/>
          <w:sz w:val="32"/>
          <w:szCs w:val="32"/>
          <w:lang w:val="en-US" w:eastAsia="zh-CN"/>
          <w14:textFill>
            <w14:solidFill>
              <w14:schemeClr w14:val="tx1"/>
            </w14:solidFill>
          </w14:textFill>
        </w:rPr>
        <w:t>应配备</w:t>
      </w:r>
      <w:r>
        <w:rPr>
          <w:rFonts w:hint="eastAsia" w:eastAsia="仿宋"/>
          <w:color w:val="000000" w:themeColor="text1"/>
          <w:kern w:val="2"/>
          <w:sz w:val="32"/>
          <w:szCs w:val="32"/>
          <w:lang w:eastAsia="zh-CN"/>
          <w14:textFill>
            <w14:solidFill>
              <w14:schemeClr w14:val="tx1"/>
            </w14:solidFill>
          </w14:textFill>
        </w:rPr>
        <w:t>通风设备，定期消毒并喷洒除臭剂；</w:t>
      </w:r>
      <w:r>
        <w:rPr>
          <w:rFonts w:hint="eastAsia" w:eastAsia="仿宋"/>
          <w:color w:val="000000" w:themeColor="text1"/>
          <w:kern w:val="2"/>
          <w:sz w:val="32"/>
          <w:szCs w:val="32"/>
          <w14:textFill>
            <w14:solidFill>
              <w14:schemeClr w14:val="tx1"/>
            </w14:solidFill>
          </w14:textFill>
        </w:rPr>
        <w:t>煎药废气通过排风扇加强通风排出</w:t>
      </w:r>
      <w:r>
        <w:rPr>
          <w:rFonts w:hint="eastAsia" w:eastAsia="仿宋"/>
          <w:color w:val="000000" w:themeColor="text1"/>
          <w:kern w:val="2"/>
          <w:sz w:val="32"/>
          <w:szCs w:val="32"/>
          <w:lang w:eastAsia="zh-CN"/>
          <w14:textFill>
            <w14:solidFill>
              <w14:schemeClr w14:val="tx1"/>
            </w14:solidFill>
          </w14:textFill>
        </w:rPr>
        <w:t>。</w:t>
      </w:r>
    </w:p>
    <w:p w14:paraId="1226163F">
      <w:pPr>
        <w:numPr>
          <w:ilvl w:val="0"/>
          <w:numId w:val="0"/>
        </w:num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污水处理站产生的无组织废气执行《医疗机构水污染物排放标准》（GB18466-2005）表3污水处理站周边大气污染物最高允许浓度标准限值要求；食堂油烟参照执行《饮食业油烟排放标准（试行）》（GB18483-2001）中表2油烟最高允许排放浓度；柴油发电机废气执行《大气污染物综合排放标准》（GB16297-1996）二级标准。</w:t>
      </w:r>
    </w:p>
    <w:p w14:paraId="207D291E">
      <w:pPr>
        <w:pStyle w:val="9"/>
        <w:spacing w:after="0" w:line="600" w:lineRule="exact"/>
        <w:ind w:firstLine="643"/>
        <w:jc w:val="both"/>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2</w:t>
      </w:r>
      <w:r>
        <w:rPr>
          <w:rFonts w:eastAsia="仿宋"/>
          <w:b/>
          <w:bCs/>
          <w:color w:val="000000" w:themeColor="text1"/>
          <w:kern w:val="2"/>
          <w:sz w:val="32"/>
          <w:szCs w:val="32"/>
          <w14:textFill>
            <w14:solidFill>
              <w14:schemeClr w14:val="tx1"/>
            </w14:solidFill>
          </w14:textFill>
        </w:rPr>
        <w:t>.废水污染防治。</w:t>
      </w:r>
      <w:r>
        <w:rPr>
          <w:rFonts w:hint="eastAsia" w:ascii="仿宋" w:hAnsi="仿宋" w:eastAsia="仿宋" w:cs="仿宋"/>
          <w:color w:val="000000" w:themeColor="text1"/>
          <w:sz w:val="32"/>
          <w:szCs w:val="32"/>
          <w:lang w:val="en-US" w:eastAsia="zh-CN" w:bidi="ar-SA"/>
          <w14:textFill>
            <w14:solidFill>
              <w14:schemeClr w14:val="tx1"/>
            </w14:solidFill>
          </w14:textFill>
        </w:rPr>
        <w:t>项目实行“雨污分流”</w:t>
      </w:r>
      <w:r>
        <w:rPr>
          <w:rFonts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本项目废水主要来源为门诊医疗废水、住院病房废水、医务人员生活废水等</w:t>
      </w:r>
      <w:r>
        <w:rPr>
          <w:rFonts w:hint="eastAsia" w:eastAsia="仿宋"/>
          <w:color w:val="000000" w:themeColor="text1"/>
          <w:kern w:val="2"/>
          <w:sz w:val="32"/>
          <w:szCs w:val="32"/>
          <w:lang w:eastAsia="zh-CN"/>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综合废水经院区</w:t>
      </w:r>
      <w:r>
        <w:rPr>
          <w:rFonts w:hint="eastAsia" w:eastAsia="仿宋"/>
          <w:color w:val="000000" w:themeColor="text1"/>
          <w:kern w:val="2"/>
          <w:sz w:val="32"/>
          <w:szCs w:val="32"/>
          <w:lang w:val="en-US" w:eastAsia="zh-CN"/>
          <w14:textFill>
            <w14:solidFill>
              <w14:schemeClr w14:val="tx1"/>
            </w14:solidFill>
          </w14:textFill>
        </w:rPr>
        <w:t>污水处理站采用</w:t>
      </w:r>
      <w:r>
        <w:rPr>
          <w:rFonts w:hint="eastAsia" w:eastAsia="仿宋"/>
          <w:color w:val="000000" w:themeColor="text1"/>
          <w:kern w:val="2"/>
          <w:sz w:val="32"/>
          <w:szCs w:val="32"/>
          <w14:textFill>
            <w14:solidFill>
              <w14:schemeClr w14:val="tx1"/>
            </w14:solidFill>
          </w14:textFill>
        </w:rPr>
        <w:t>“格栅+调节池+混凝沉淀池+二氧化氯消毒+化粪池”</w:t>
      </w:r>
      <w:r>
        <w:rPr>
          <w:rFonts w:hint="eastAsia" w:eastAsia="仿宋"/>
          <w:color w:val="000000" w:themeColor="text1"/>
          <w:kern w:val="2"/>
          <w:sz w:val="32"/>
          <w:szCs w:val="32"/>
          <w:lang w:val="en-US" w:eastAsia="zh-CN"/>
          <w14:textFill>
            <w14:solidFill>
              <w14:schemeClr w14:val="tx1"/>
            </w14:solidFill>
          </w14:textFill>
        </w:rPr>
        <w:t>工艺</w:t>
      </w:r>
      <w:r>
        <w:rPr>
          <w:rFonts w:hint="eastAsia" w:eastAsia="仿宋"/>
          <w:color w:val="000000" w:themeColor="text1"/>
          <w:kern w:val="2"/>
          <w:sz w:val="32"/>
          <w:szCs w:val="32"/>
          <w14:textFill>
            <w14:solidFill>
              <w14:schemeClr w14:val="tx1"/>
            </w14:solidFill>
          </w14:textFill>
        </w:rPr>
        <w:t>处理后，经市政污水管网排入临湘市污水净化中心进一步处理达标后，排入长安河。</w:t>
      </w:r>
      <w:r>
        <w:rPr>
          <w:rFonts w:hint="eastAsia" w:eastAsia="仿宋"/>
          <w:color w:val="000000" w:themeColor="text1"/>
          <w:kern w:val="2"/>
          <w:sz w:val="32"/>
          <w:szCs w:val="32"/>
          <w:lang w:val="en-US" w:eastAsia="zh-CN"/>
          <w14:textFill>
            <w14:solidFill>
              <w14:schemeClr w14:val="tx1"/>
            </w14:solidFill>
          </w14:textFill>
        </w:rPr>
        <w:t>综合废水经院内污水处理站处理后满足</w:t>
      </w:r>
      <w:r>
        <w:rPr>
          <w:rFonts w:hint="eastAsia" w:eastAsia="仿宋"/>
          <w:color w:val="000000" w:themeColor="text1"/>
          <w:kern w:val="2"/>
          <w:sz w:val="32"/>
          <w:szCs w:val="32"/>
          <w14:textFill>
            <w14:solidFill>
              <w14:schemeClr w14:val="tx1"/>
            </w14:solidFill>
          </w14:textFill>
        </w:rPr>
        <w:t>《医疗机构水污染物排放标准》（GB18466-2005）表2预处理标准和临湘市污水净化中心纳管标准，两者从严执行。</w:t>
      </w:r>
    </w:p>
    <w:p w14:paraId="05A5D943">
      <w:pPr>
        <w:pStyle w:val="9"/>
        <w:spacing w:after="0" w:line="600" w:lineRule="exact"/>
        <w:ind w:firstLine="643"/>
        <w:jc w:val="both"/>
        <w:rPr>
          <w:rFonts w:hint="eastAsia" w:ascii="Times New Roman" w:hAnsi="Times New Roman" w:eastAsia="仿宋" w:cs="Times New Roman"/>
          <w:color w:val="000000" w:themeColor="text1"/>
          <w:kern w:val="2"/>
          <w:sz w:val="32"/>
          <w:szCs w:val="32"/>
          <w:lang w:val="zh-CN" w:eastAsia="zh-CN"/>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3</w:t>
      </w:r>
      <w:r>
        <w:rPr>
          <w:rFonts w:eastAsia="仿宋"/>
          <w:b/>
          <w:bCs/>
          <w:color w:val="000000" w:themeColor="text1"/>
          <w:kern w:val="2"/>
          <w:sz w:val="32"/>
          <w:szCs w:val="32"/>
          <w14:textFill>
            <w14:solidFill>
              <w14:schemeClr w14:val="tx1"/>
            </w14:solidFill>
          </w14:textFill>
        </w:rPr>
        <w:t>.噪声污染防治</w:t>
      </w:r>
      <w:r>
        <w:rPr>
          <w:rFonts w:eastAsia="仿宋"/>
          <w:b/>
          <w:bCs/>
          <w:color w:val="000000" w:themeColor="text1"/>
          <w:kern w:val="2"/>
          <w:sz w:val="32"/>
          <w:szCs w:val="32"/>
          <w:lang w:val="zh-CN"/>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本项目噪声源主要为空调外机、备用柴油发电机等设备噪声及人群活动噪声。优先采用低噪声设备；对主要产噪设备采取减振、消声、隔声等措施；定期对噪声设备进行检查，确保设备处于最佳工况运行状态</w:t>
      </w:r>
      <w:r>
        <w:rPr>
          <w:rFonts w:hint="eastAsia" w:ascii="Times New Roman" w:hAnsi="Times New Roman" w:eastAsia="仿宋" w:cs="Times New Roman"/>
          <w:color w:val="000000" w:themeColor="text1"/>
          <w:kern w:val="2"/>
          <w:sz w:val="32"/>
          <w:szCs w:val="32"/>
          <w:lang w:val="zh-CN" w:eastAsia="zh-CN"/>
          <w14:textFill>
            <w14:solidFill>
              <w14:schemeClr w14:val="tx1"/>
            </w14:solidFill>
          </w14:textFill>
        </w:rPr>
        <w:t>；确保</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厂界</w:t>
      </w:r>
      <w:r>
        <w:rPr>
          <w:rFonts w:hint="eastAsia" w:ascii="Times New Roman" w:hAnsi="Times New Roman" w:eastAsia="仿宋" w:cs="Times New Roman"/>
          <w:color w:val="000000" w:themeColor="text1"/>
          <w:kern w:val="2"/>
          <w:sz w:val="32"/>
          <w:szCs w:val="32"/>
          <w:lang w:val="zh-CN" w:eastAsia="zh-CN"/>
          <w14:textFill>
            <w14:solidFill>
              <w14:schemeClr w14:val="tx1"/>
            </w14:solidFill>
          </w14:textFill>
        </w:rPr>
        <w:t>噪声</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满足</w:t>
      </w:r>
      <w:r>
        <w:rPr>
          <w:rFonts w:hint="eastAsia" w:ascii="Times New Roman" w:hAnsi="Times New Roman" w:eastAsia="仿宋" w:cs="Times New Roman"/>
          <w:color w:val="000000" w:themeColor="text1"/>
          <w:kern w:val="2"/>
          <w:sz w:val="32"/>
          <w:szCs w:val="32"/>
          <w:lang w:val="zh-CN" w:eastAsia="zh-CN"/>
          <w14:textFill>
            <w14:solidFill>
              <w14:schemeClr w14:val="tx1"/>
            </w14:solidFill>
          </w14:textFill>
        </w:rPr>
        <w:t>《工业企业厂界环境噪声排放标准》（GB12348-2008）中</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2</w:t>
      </w:r>
      <w:r>
        <w:rPr>
          <w:rFonts w:hint="eastAsia" w:ascii="Times New Roman" w:hAnsi="Times New Roman" w:eastAsia="仿宋" w:cs="Times New Roman"/>
          <w:color w:val="000000" w:themeColor="text1"/>
          <w:kern w:val="2"/>
          <w:sz w:val="32"/>
          <w:szCs w:val="32"/>
          <w:lang w:val="zh-CN" w:eastAsia="zh-CN"/>
          <w14:textFill>
            <w14:solidFill>
              <w14:schemeClr w14:val="tx1"/>
            </w14:solidFill>
          </w14:textFill>
        </w:rPr>
        <w:t>类标准，医院周围声环境敏感点声环境满足《声环境质量标准》（GB3096-2008）2类标准限值。</w:t>
      </w:r>
    </w:p>
    <w:p w14:paraId="3F044EDD">
      <w:pPr>
        <w:ind w:firstLine="643"/>
        <w:rPr>
          <w:rFonts w:hint="eastAsia" w:eastAsia="仿宋"/>
          <w:color w:val="000000" w:themeColor="text1"/>
          <w:kern w:val="2"/>
          <w:sz w:val="32"/>
          <w:szCs w:val="32"/>
          <w:lang w:val="en-US" w:eastAsia="zh-CN"/>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4</w:t>
      </w:r>
      <w:r>
        <w:rPr>
          <w:rFonts w:eastAsia="仿宋"/>
          <w:b/>
          <w:bCs/>
          <w:color w:val="000000" w:themeColor="text1"/>
          <w:kern w:val="2"/>
          <w:sz w:val="32"/>
          <w:szCs w:val="32"/>
          <w14:textFill>
            <w14:solidFill>
              <w14:schemeClr w14:val="tx1"/>
            </w14:solidFill>
          </w14:textFill>
        </w:rPr>
        <w:t>.固体废物防治。</w:t>
      </w:r>
      <w:r>
        <w:rPr>
          <w:rFonts w:eastAsia="仿宋"/>
          <w:color w:val="000000" w:themeColor="text1"/>
          <w:kern w:val="2"/>
          <w:sz w:val="32"/>
          <w:szCs w:val="32"/>
          <w14:textFill>
            <w14:solidFill>
              <w14:schemeClr w14:val="tx1"/>
            </w14:solidFill>
          </w14:textFill>
        </w:rPr>
        <w:t>严格按《一般工业固体废物贮存和填埋污染控制标准》（GB18599-2020）</w:t>
      </w:r>
      <w:r>
        <w:rPr>
          <w:rFonts w:hint="eastAsia" w:eastAsia="仿宋"/>
          <w:color w:val="000000" w:themeColor="text1"/>
          <w:kern w:val="2"/>
          <w:sz w:val="32"/>
          <w:szCs w:val="32"/>
          <w14:textFill>
            <w14:solidFill>
              <w14:schemeClr w14:val="tx1"/>
            </w14:solidFill>
          </w14:textFill>
        </w:rPr>
        <w:t>和</w:t>
      </w:r>
      <w:r>
        <w:rPr>
          <w:rFonts w:eastAsia="仿宋"/>
          <w:color w:val="000000" w:themeColor="text1"/>
          <w:kern w:val="2"/>
          <w:sz w:val="32"/>
          <w:szCs w:val="32"/>
          <w14:textFill>
            <w14:solidFill>
              <w14:schemeClr w14:val="tx1"/>
            </w14:solidFill>
          </w14:textFill>
        </w:rPr>
        <w:t>《危险废物贮存污染控制标准》（GB18597-2023），规范建设</w:t>
      </w:r>
      <w:r>
        <w:rPr>
          <w:rFonts w:hint="eastAsia" w:eastAsia="仿宋"/>
          <w:color w:val="000000" w:themeColor="text1"/>
          <w:kern w:val="2"/>
          <w:sz w:val="32"/>
          <w:szCs w:val="32"/>
          <w14:textFill>
            <w14:solidFill>
              <w14:schemeClr w14:val="tx1"/>
            </w14:solidFill>
          </w14:textFill>
        </w:rPr>
        <w:t>一般</w:t>
      </w:r>
      <w:r>
        <w:rPr>
          <w:rFonts w:eastAsia="仿宋"/>
          <w:color w:val="000000" w:themeColor="text1"/>
          <w:kern w:val="2"/>
          <w:sz w:val="32"/>
          <w:szCs w:val="32"/>
          <w14:textFill>
            <w14:solidFill>
              <w14:schemeClr w14:val="tx1"/>
            </w14:solidFill>
          </w14:textFill>
        </w:rPr>
        <w:t>固体废物暂存间</w:t>
      </w:r>
      <w:r>
        <w:rPr>
          <w:rFonts w:hint="eastAsia" w:eastAsia="仿宋"/>
          <w:color w:val="000000" w:themeColor="text1"/>
          <w:kern w:val="2"/>
          <w:sz w:val="32"/>
          <w:szCs w:val="32"/>
          <w14:textFill>
            <w14:solidFill>
              <w14:schemeClr w14:val="tx1"/>
            </w14:solidFill>
          </w14:textFill>
        </w:rPr>
        <w:t>和危废暂存间</w:t>
      </w:r>
      <w:r>
        <w:rPr>
          <w:rFonts w:eastAsia="仿宋"/>
          <w:color w:val="000000" w:themeColor="text1"/>
          <w:kern w:val="2"/>
          <w:sz w:val="32"/>
          <w:szCs w:val="32"/>
          <w14:textFill>
            <w14:solidFill>
              <w14:schemeClr w14:val="tx1"/>
            </w14:solidFill>
          </w14:textFill>
        </w:rPr>
        <w:t>，建立健全固体废物</w:t>
      </w:r>
      <w:r>
        <w:rPr>
          <w:rFonts w:hint="eastAsia" w:eastAsia="仿宋"/>
          <w:color w:val="000000" w:themeColor="text1"/>
          <w:kern w:val="2"/>
          <w:sz w:val="32"/>
          <w:szCs w:val="32"/>
          <w14:textFill>
            <w14:solidFill>
              <w14:schemeClr w14:val="tx1"/>
            </w14:solidFill>
          </w14:textFill>
        </w:rPr>
        <w:t>及危险废物</w:t>
      </w:r>
      <w:r>
        <w:rPr>
          <w:rFonts w:eastAsia="仿宋"/>
          <w:color w:val="000000" w:themeColor="text1"/>
          <w:kern w:val="2"/>
          <w:sz w:val="32"/>
          <w:szCs w:val="32"/>
          <w14:textFill>
            <w14:solidFill>
              <w14:schemeClr w14:val="tx1"/>
            </w14:solidFill>
          </w14:textFill>
        </w:rPr>
        <w:t>管理台账。生活垃圾收集后由环卫部门处理；</w:t>
      </w:r>
      <w:r>
        <w:rPr>
          <w:rFonts w:hint="eastAsia" w:eastAsia="仿宋"/>
          <w:color w:val="000000" w:themeColor="text1"/>
          <w:kern w:val="2"/>
          <w:sz w:val="32"/>
          <w:szCs w:val="32"/>
          <w:lang w:val="en-US" w:eastAsia="zh-CN"/>
          <w14:textFill>
            <w14:solidFill>
              <w14:schemeClr w14:val="tx1"/>
            </w14:solidFill>
          </w14:textFill>
        </w:rPr>
        <w:t>医疗废物收集至医疗废物暂存间，定期运送至有资质单位处理；污水处理站污泥委托具有危废处置资质单位进行处置；中药渣可用作农肥；废包装材料和输液瓶（袋）定期外售物资回收部门综合利用。</w:t>
      </w:r>
    </w:p>
    <w:p w14:paraId="6E4ADA71">
      <w:pPr>
        <w:ind w:firstLine="643"/>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5</w:t>
      </w:r>
      <w:r>
        <w:rPr>
          <w:rFonts w:eastAsia="仿宋"/>
          <w:b/>
          <w:bCs/>
          <w:color w:val="000000" w:themeColor="text1"/>
          <w:kern w:val="2"/>
          <w:sz w:val="32"/>
          <w:szCs w:val="32"/>
          <w14:textFill>
            <w14:solidFill>
              <w14:schemeClr w14:val="tx1"/>
            </w14:solidFill>
          </w14:textFill>
        </w:rPr>
        <w:t>.土壤和地下水防治</w:t>
      </w:r>
      <w:r>
        <w:rPr>
          <w:rFonts w:eastAsia="仿宋"/>
          <w:color w:val="000000" w:themeColor="text1"/>
          <w:kern w:val="2"/>
          <w:sz w:val="32"/>
          <w:szCs w:val="32"/>
          <w14:textFill>
            <w14:solidFill>
              <w14:schemeClr w14:val="tx1"/>
            </w14:solidFill>
          </w14:textFill>
        </w:rPr>
        <w:t>。按照“源头控制，分区防控”的原则落实土壤和地下水污染防治措施。对场区进行分区防渗，简单防渗区、一般防渗区</w:t>
      </w:r>
      <w:r>
        <w:rPr>
          <w:rFonts w:hint="eastAsia" w:eastAsia="仿宋"/>
          <w:color w:val="000000" w:themeColor="text1"/>
          <w:kern w:val="2"/>
          <w:sz w:val="32"/>
          <w:szCs w:val="32"/>
          <w14:textFill>
            <w14:solidFill>
              <w14:schemeClr w14:val="tx1"/>
            </w14:solidFill>
          </w14:textFill>
        </w:rPr>
        <w:t>、重点防渗区</w:t>
      </w:r>
      <w:r>
        <w:rPr>
          <w:rFonts w:eastAsia="仿宋"/>
          <w:color w:val="000000" w:themeColor="text1"/>
          <w:kern w:val="2"/>
          <w:sz w:val="32"/>
          <w:szCs w:val="32"/>
          <w14:textFill>
            <w14:solidFill>
              <w14:schemeClr w14:val="tx1"/>
            </w14:solidFill>
          </w14:textFill>
        </w:rPr>
        <w:t>均应按相关技术规范要求落实防渗措施，确保防渗性能达到要求，防范污染源对地下水、土壤环境的垂直下渗和地面漫流污染影响，避免污染地下水和土壤环境，杜绝“跑、冒、滴、漏”等事故的发生。</w:t>
      </w:r>
    </w:p>
    <w:p w14:paraId="5FDE2E59">
      <w:pPr>
        <w:pStyle w:val="40"/>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Times New Roman" w:hAnsi="Times New Roman" w:eastAsia="仿宋" w:cs="Times New Roman"/>
          <w:color w:val="000000" w:themeColor="text1"/>
          <w:kern w:val="2"/>
          <w:sz w:val="32"/>
          <w:szCs w:val="32"/>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6</w:t>
      </w:r>
      <w:r>
        <w:rPr>
          <w:rFonts w:ascii="Times New Roman" w:hAnsi="Times New Roman" w:eastAsia="仿宋" w:cs="Times New Roman"/>
          <w:b/>
          <w:bCs/>
          <w:color w:val="000000" w:themeColor="text1"/>
          <w:kern w:val="2"/>
          <w:sz w:val="32"/>
          <w:szCs w:val="32"/>
          <w14:textFill>
            <w14:solidFill>
              <w14:schemeClr w14:val="tx1"/>
            </w14:solidFill>
          </w14:textFill>
        </w:rPr>
        <w:t>.加强环境管理与环境风险防范。</w:t>
      </w:r>
      <w:r>
        <w:rPr>
          <w:rFonts w:hint="eastAsia" w:ascii="仿宋" w:hAnsi="仿宋" w:eastAsia="仿宋" w:cs="仿宋"/>
          <w:color w:val="000000" w:themeColor="text1"/>
          <w:sz w:val="32"/>
          <w:szCs w:val="32"/>
          <w:lang w:val="en-US" w:eastAsia="zh-CN"/>
          <w14:textFill>
            <w14:solidFill>
              <w14:schemeClr w14:val="tx1"/>
            </w14:solidFill>
          </w14:textFill>
        </w:rPr>
        <w:t>建立健全的环保管理制度，设立专门的环保机构及环保人员，落实自行监测、排污许可要求，规范排污口建设；编制环境风险应急预案，</w:t>
      </w:r>
      <w:r>
        <w:rPr>
          <w:rFonts w:hint="eastAsia" w:ascii="仿宋" w:hAnsi="仿宋" w:eastAsia="仿宋" w:cs="仿宋"/>
          <w:b w:val="0"/>
          <w:bCs/>
          <w:color w:val="000000" w:themeColor="text1"/>
          <w:sz w:val="32"/>
          <w:szCs w:val="32"/>
          <w14:textFill>
            <w14:solidFill>
              <w14:schemeClr w14:val="tx1"/>
            </w14:solidFill>
          </w14:textFill>
        </w:rPr>
        <w:t>风机、泵</w:t>
      </w:r>
      <w:bookmarkStart w:id="1" w:name="_GoBack"/>
      <w:bookmarkEnd w:id="1"/>
      <w:r>
        <w:rPr>
          <w:rFonts w:hint="eastAsia" w:ascii="仿宋" w:hAnsi="仿宋" w:eastAsia="仿宋" w:cs="仿宋"/>
          <w:b w:val="0"/>
          <w:bCs/>
          <w:color w:val="000000" w:themeColor="text1"/>
          <w:sz w:val="32"/>
          <w:szCs w:val="32"/>
          <w14:textFill>
            <w14:solidFill>
              <w14:schemeClr w14:val="tx1"/>
            </w14:solidFill>
          </w14:textFill>
        </w:rPr>
        <w:t>等主要关键设备应有备用，污水处理供电系统应实行双回路控制，确保污水处理站的运行</w:t>
      </w:r>
      <w:r>
        <w:rPr>
          <w:rFonts w:hint="eastAsia" w:ascii="仿宋" w:hAnsi="仿宋" w:eastAsia="仿宋" w:cs="仿宋"/>
          <w:b w:val="0"/>
          <w:bCs/>
          <w:color w:val="000000" w:themeColor="text1"/>
          <w:sz w:val="32"/>
          <w:szCs w:val="32"/>
          <w:highlight w:val="none"/>
          <w14:textFill>
            <w14:solidFill>
              <w14:schemeClr w14:val="tx1"/>
            </w14:solidFill>
          </w14:textFill>
        </w:rPr>
        <w:t>率</w:t>
      </w:r>
      <w:r>
        <w:rPr>
          <w:rFonts w:hint="eastAsia" w:ascii="仿宋" w:hAnsi="仿宋" w:eastAsia="仿宋" w:cs="仿宋"/>
          <w:b w:val="0"/>
          <w:bCs/>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配</w:t>
      </w:r>
      <w:r>
        <w:rPr>
          <w:rFonts w:hint="eastAsia" w:ascii="仿宋" w:hAnsi="仿宋" w:eastAsia="仿宋" w:cs="仿宋"/>
          <w:color w:val="000000" w:themeColor="text1"/>
          <w:sz w:val="32"/>
          <w:szCs w:val="32"/>
          <w:highlight w:val="none"/>
          <w:lang w:val="en-US" w:eastAsia="zh-CN"/>
          <w14:textFill>
            <w14:solidFill>
              <w14:schemeClr w14:val="tx1"/>
            </w14:solidFill>
          </w14:textFill>
        </w:rPr>
        <w:t>备</w:t>
      </w:r>
      <w:r>
        <w:rPr>
          <w:rFonts w:hint="eastAsia" w:ascii="仿宋" w:hAnsi="仿宋" w:eastAsia="仿宋" w:cs="仿宋"/>
          <w:color w:val="000000" w:themeColor="text1"/>
          <w:sz w:val="32"/>
          <w:szCs w:val="32"/>
          <w:highlight w:val="none"/>
          <w14:textFill>
            <w14:solidFill>
              <w14:schemeClr w14:val="tx1"/>
            </w14:solidFill>
          </w14:textFill>
        </w:rPr>
        <w:t>医疗废水</w:t>
      </w:r>
      <w:r>
        <w:rPr>
          <w:rFonts w:hint="eastAsia" w:ascii="仿宋" w:hAnsi="仿宋" w:eastAsia="仿宋" w:cs="仿宋"/>
          <w:color w:val="000000" w:themeColor="text1"/>
          <w:sz w:val="32"/>
          <w:szCs w:val="32"/>
          <w:highlight w:val="none"/>
          <w:lang w:eastAsia="zh-CN"/>
          <w14:textFill>
            <w14:solidFill>
              <w14:schemeClr w14:val="tx1"/>
            </w14:solidFill>
          </w14:textFill>
        </w:rPr>
        <w:t>备</w:t>
      </w:r>
      <w:r>
        <w:rPr>
          <w:rFonts w:hint="eastAsia" w:ascii="仿宋" w:hAnsi="仿宋" w:eastAsia="仿宋" w:cs="仿宋"/>
          <w:color w:val="000000" w:themeColor="text1"/>
          <w:sz w:val="32"/>
          <w:szCs w:val="32"/>
          <w:highlight w:val="none"/>
          <w:lang w:val="en-US" w:eastAsia="zh-CN"/>
          <w14:textFill>
            <w14:solidFill>
              <w14:schemeClr w14:val="tx1"/>
            </w14:solidFill>
          </w14:textFill>
        </w:rPr>
        <w:t>用</w:t>
      </w:r>
      <w:r>
        <w:rPr>
          <w:rFonts w:hint="eastAsia" w:ascii="仿宋" w:hAnsi="仿宋" w:eastAsia="仿宋" w:cs="仿宋"/>
          <w:color w:val="000000" w:themeColor="text1"/>
          <w:sz w:val="32"/>
          <w:szCs w:val="32"/>
          <w:highlight w:val="none"/>
          <w14:textFill>
            <w14:solidFill>
              <w14:schemeClr w14:val="tx1"/>
            </w14:solidFill>
          </w14:textFill>
        </w:rPr>
        <w:t>消毒设</w:t>
      </w:r>
      <w:r>
        <w:rPr>
          <w:rFonts w:hint="eastAsia" w:ascii="仿宋" w:hAnsi="仿宋" w:eastAsia="仿宋" w:cs="仿宋"/>
          <w:color w:val="000000" w:themeColor="text1"/>
          <w:sz w:val="32"/>
          <w:szCs w:val="32"/>
          <w:highlight w:val="none"/>
          <w:lang w:eastAsia="zh-CN"/>
          <w14:textFill>
            <w14:solidFill>
              <w14:schemeClr w14:val="tx1"/>
            </w14:solidFill>
          </w14:textFill>
        </w:rPr>
        <w:t>施、</w:t>
      </w:r>
      <w:r>
        <w:rPr>
          <w:rFonts w:hint="eastAsia" w:ascii="仿宋" w:hAnsi="仿宋" w:eastAsia="仿宋" w:cs="仿宋"/>
          <w:color w:val="000000" w:themeColor="text1"/>
          <w:sz w:val="32"/>
          <w:szCs w:val="32"/>
          <w:highlight w:val="none"/>
          <w:lang w:val="en-US" w:eastAsia="zh-CN"/>
          <w14:textFill>
            <w14:solidFill>
              <w14:schemeClr w14:val="tx1"/>
            </w14:solidFill>
          </w14:textFill>
        </w:rPr>
        <w:t>建设事故应急池，加强消毒药剂及环保设</w:t>
      </w:r>
      <w:r>
        <w:rPr>
          <w:rFonts w:hint="eastAsia" w:ascii="仿宋" w:hAnsi="仿宋" w:eastAsia="仿宋" w:cs="仿宋"/>
          <w:color w:val="000000" w:themeColor="text1"/>
          <w:sz w:val="32"/>
          <w:szCs w:val="32"/>
          <w:lang w:val="en-US" w:eastAsia="zh-CN"/>
          <w14:textFill>
            <w14:solidFill>
              <w14:schemeClr w14:val="tx1"/>
            </w14:solidFill>
          </w14:textFill>
        </w:rPr>
        <w:t>施运行的管理，</w:t>
      </w:r>
      <w:r>
        <w:rPr>
          <w:rFonts w:hint="eastAsia" w:ascii="仿宋" w:hAnsi="仿宋" w:eastAsia="仿宋" w:cs="仿宋"/>
          <w:color w:val="000000" w:themeColor="text1"/>
          <w:sz w:val="32"/>
          <w:szCs w:val="32"/>
          <w14:textFill>
            <w14:solidFill>
              <w14:schemeClr w14:val="tx1"/>
            </w14:solidFill>
          </w14:textFill>
        </w:rPr>
        <w:t>落实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报告</w:t>
      </w:r>
      <w:r>
        <w:rPr>
          <w:rFonts w:hint="eastAsia" w:ascii="仿宋" w:hAnsi="仿宋" w:eastAsia="仿宋" w:cs="仿宋"/>
          <w:color w:val="000000" w:themeColor="text1"/>
          <w:sz w:val="32"/>
          <w:szCs w:val="32"/>
          <w:lang w:val="en-US" w:eastAsia="zh-CN"/>
          <w14:textFill>
            <w14:solidFill>
              <w14:schemeClr w14:val="tx1"/>
            </w14:solidFill>
          </w14:textFill>
        </w:rPr>
        <w:t>表》</w:t>
      </w:r>
      <w:r>
        <w:rPr>
          <w:rFonts w:hint="eastAsia" w:ascii="仿宋" w:hAnsi="仿宋" w:eastAsia="仿宋" w:cs="仿宋"/>
          <w:color w:val="000000" w:themeColor="text1"/>
          <w:sz w:val="32"/>
          <w:szCs w:val="32"/>
          <w14:textFill>
            <w14:solidFill>
              <w14:schemeClr w14:val="tx1"/>
            </w14:solidFill>
          </w14:textFill>
        </w:rPr>
        <w:t>中提出的环境风险防范及应急处理措施，</w:t>
      </w:r>
      <w:r>
        <w:rPr>
          <w:rFonts w:hint="eastAsia" w:ascii="仿宋" w:hAnsi="仿宋" w:eastAsia="仿宋" w:cs="仿宋"/>
          <w:color w:val="000000" w:themeColor="text1"/>
          <w:sz w:val="32"/>
          <w:szCs w:val="32"/>
          <w:lang w:val="en-US" w:eastAsia="zh-CN"/>
          <w14:textFill>
            <w14:solidFill>
              <w14:schemeClr w14:val="tx1"/>
            </w14:solidFill>
          </w14:textFill>
        </w:rPr>
        <w:t>确保设施正常运行，各类污染物稳定达标排放。</w:t>
      </w:r>
    </w:p>
    <w:p w14:paraId="22DC1210">
      <w:pPr>
        <w:spacing w:line="600" w:lineRule="exact"/>
        <w:ind w:firstLine="643"/>
        <w:jc w:val="both"/>
        <w:rPr>
          <w:rFonts w:eastAsia="仿宋"/>
          <w:color w:val="000000" w:themeColor="text1"/>
          <w:kern w:val="2"/>
          <w:sz w:val="32"/>
          <w:szCs w:val="32"/>
          <w14:textFill>
            <w14:solidFill>
              <w14:schemeClr w14:val="tx1"/>
            </w14:solidFill>
          </w14:textFill>
        </w:rPr>
      </w:pPr>
      <w:r>
        <w:rPr>
          <w:rFonts w:hint="eastAsia" w:eastAsia="仿宋"/>
          <w:b/>
          <w:bCs/>
          <w:color w:val="000000" w:themeColor="text1"/>
          <w:kern w:val="2"/>
          <w:sz w:val="32"/>
          <w:szCs w:val="32"/>
          <w:lang w:val="en-US" w:eastAsia="zh-CN"/>
          <w14:textFill>
            <w14:solidFill>
              <w14:schemeClr w14:val="tx1"/>
            </w14:solidFill>
          </w14:textFill>
        </w:rPr>
        <w:t>7</w:t>
      </w:r>
      <w:r>
        <w:rPr>
          <w:rFonts w:eastAsia="仿宋"/>
          <w:b/>
          <w:bCs/>
          <w:color w:val="000000" w:themeColor="text1"/>
          <w:kern w:val="2"/>
          <w:sz w:val="32"/>
          <w:szCs w:val="32"/>
          <w14:textFill>
            <w14:solidFill>
              <w14:schemeClr w14:val="tx1"/>
            </w14:solidFill>
          </w14:textFill>
        </w:rPr>
        <w:t>.总量控制。</w:t>
      </w:r>
      <w:r>
        <w:rPr>
          <w:rFonts w:eastAsia="仿宋"/>
          <w:color w:val="000000" w:themeColor="text1"/>
          <w:kern w:val="2"/>
          <w:sz w:val="32"/>
          <w:szCs w:val="32"/>
          <w14:textFill>
            <w14:solidFill>
              <w14:schemeClr w14:val="tx1"/>
            </w14:solidFill>
          </w14:textFill>
        </w:rPr>
        <w:t>本项目主要污染物总量控制指标为：</w:t>
      </w:r>
      <w:r>
        <w:rPr>
          <w:rFonts w:hint="eastAsia" w:eastAsia="仿宋"/>
          <w:color w:val="000000" w:themeColor="text1"/>
          <w:kern w:val="2"/>
          <w:sz w:val="32"/>
          <w:szCs w:val="32"/>
          <w:lang w:val="en-US" w:eastAsia="zh-CN"/>
          <w14:textFill>
            <w14:solidFill>
              <w14:schemeClr w14:val="tx1"/>
            </w14:solidFill>
          </w14:textFill>
        </w:rPr>
        <w:t>化学需氧量</w:t>
      </w:r>
      <w:r>
        <w:rPr>
          <w:rFonts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14:textFill>
            <w14:solidFill>
              <w14:schemeClr w14:val="tx1"/>
            </w14:solidFill>
          </w14:textFill>
        </w:rPr>
        <w:t>0.</w:t>
      </w:r>
      <w:r>
        <w:rPr>
          <w:rFonts w:hint="eastAsia" w:eastAsia="仿宋"/>
          <w:color w:val="000000" w:themeColor="text1"/>
          <w:kern w:val="2"/>
          <w:sz w:val="32"/>
          <w:szCs w:val="32"/>
          <w:lang w:val="en-US" w:eastAsia="zh-CN"/>
          <w14:textFill>
            <w14:solidFill>
              <w14:schemeClr w14:val="tx1"/>
            </w14:solidFill>
          </w14:textFill>
        </w:rPr>
        <w:t>0791</w:t>
      </w:r>
      <w:r>
        <w:rPr>
          <w:rFonts w:eastAsia="仿宋"/>
          <w:color w:val="000000" w:themeColor="text1"/>
          <w:kern w:val="2"/>
          <w:sz w:val="32"/>
          <w:szCs w:val="32"/>
          <w14:textFill>
            <w14:solidFill>
              <w14:schemeClr w14:val="tx1"/>
            </w14:solidFill>
          </w14:textFill>
        </w:rPr>
        <w:t>t/a、氮氧化物≤</w:t>
      </w:r>
      <w:r>
        <w:rPr>
          <w:rFonts w:hint="eastAsia" w:eastAsia="仿宋"/>
          <w:color w:val="000000" w:themeColor="text1"/>
          <w:kern w:val="2"/>
          <w:sz w:val="32"/>
          <w:szCs w:val="32"/>
          <w:lang w:val="en-US" w:eastAsia="zh-CN"/>
          <w14:textFill>
            <w14:solidFill>
              <w14:schemeClr w14:val="tx1"/>
            </w14:solidFill>
          </w14:textFill>
        </w:rPr>
        <w:t>0.007</w:t>
      </w:r>
      <w:r>
        <w:rPr>
          <w:rFonts w:eastAsia="仿宋"/>
          <w:color w:val="000000" w:themeColor="text1"/>
          <w:kern w:val="2"/>
          <w:sz w:val="32"/>
          <w:szCs w:val="32"/>
          <w14:textFill>
            <w14:solidFill>
              <w14:schemeClr w14:val="tx1"/>
            </w14:solidFill>
          </w14:textFill>
        </w:rPr>
        <w:t>t/a。</w:t>
      </w:r>
      <w:r>
        <w:rPr>
          <w:rFonts w:hint="eastAsia" w:eastAsia="仿宋"/>
          <w:color w:val="000000" w:themeColor="text1"/>
          <w:kern w:val="2"/>
          <w:sz w:val="32"/>
          <w:szCs w:val="32"/>
          <w:lang w:val="en-US" w:eastAsia="zh-CN"/>
          <w14:textFill>
            <w14:solidFill>
              <w14:schemeClr w14:val="tx1"/>
            </w14:solidFill>
          </w14:textFill>
        </w:rPr>
        <w:t>总量计入临湘市污水净化中心</w:t>
      </w:r>
      <w:r>
        <w:rPr>
          <w:rFonts w:hint="eastAsia" w:eastAsia="仿宋"/>
          <w:color w:val="000000" w:themeColor="text1"/>
          <w:kern w:val="2"/>
          <w:sz w:val="32"/>
          <w:szCs w:val="32"/>
          <w14:textFill>
            <w14:solidFill>
              <w14:schemeClr w14:val="tx1"/>
            </w14:solidFill>
          </w14:textFill>
        </w:rPr>
        <w:t>，</w:t>
      </w:r>
      <w:r>
        <w:rPr>
          <w:rFonts w:hint="eastAsia" w:eastAsia="仿宋"/>
          <w:color w:val="000000" w:themeColor="text1"/>
          <w:kern w:val="2"/>
          <w:sz w:val="32"/>
          <w:szCs w:val="32"/>
          <w:lang w:val="en-US" w:eastAsia="zh-CN"/>
          <w14:textFill>
            <w14:solidFill>
              <w14:schemeClr w14:val="tx1"/>
            </w14:solidFill>
          </w14:textFill>
        </w:rPr>
        <w:t>本项目</w:t>
      </w:r>
      <w:r>
        <w:rPr>
          <w:rFonts w:hint="eastAsia" w:eastAsia="仿宋"/>
          <w:color w:val="000000" w:themeColor="text1"/>
          <w:kern w:val="2"/>
          <w:sz w:val="32"/>
          <w:szCs w:val="32"/>
          <w14:textFill>
            <w14:solidFill>
              <w14:schemeClr w14:val="tx1"/>
            </w14:solidFill>
          </w14:textFill>
        </w:rPr>
        <w:t>无需购买</w:t>
      </w:r>
      <w:r>
        <w:rPr>
          <w:rFonts w:eastAsia="仿宋"/>
          <w:color w:val="000000" w:themeColor="text1"/>
          <w:kern w:val="2"/>
          <w:sz w:val="32"/>
          <w:szCs w:val="32"/>
          <w14:textFill>
            <w14:solidFill>
              <w14:schemeClr w14:val="tx1"/>
            </w14:solidFill>
          </w14:textFill>
        </w:rPr>
        <w:t>。</w:t>
      </w:r>
    </w:p>
    <w:p w14:paraId="53C96697">
      <w:pPr>
        <w:spacing w:line="600" w:lineRule="exact"/>
        <w:ind w:firstLine="640"/>
        <w:jc w:val="both"/>
        <w:rPr>
          <w:rFonts w:eastAsia="仿宋"/>
          <w:color w:val="000000" w:themeColor="text1"/>
          <w:kern w:val="2"/>
          <w:sz w:val="32"/>
          <w:szCs w:val="32"/>
          <w:lang w:val="zh-CN"/>
          <w14:textFill>
            <w14:solidFill>
              <w14:schemeClr w14:val="tx1"/>
            </w14:solidFill>
          </w14:textFill>
        </w:rPr>
      </w:pPr>
      <w:r>
        <w:rPr>
          <w:rFonts w:eastAsia="仿宋"/>
          <w:color w:val="000000" w:themeColor="text1"/>
          <w:kern w:val="2"/>
          <w:sz w:val="32"/>
          <w:szCs w:val="32"/>
          <w14:textFill>
            <w14:solidFill>
              <w14:schemeClr w14:val="tx1"/>
            </w14:solidFill>
          </w14:textFill>
        </w:rPr>
        <w:t>三、严格按规程操作，确保各种污染治理设施的正常运行。项目建成后应按规定程序实施竣工环境保护验收。由岳阳市临湘生态环境保护综合行政执法大队负责该项目的日常现场监管</w:t>
      </w:r>
      <w:r>
        <w:rPr>
          <w:rFonts w:eastAsia="仿宋"/>
          <w:color w:val="000000" w:themeColor="text1"/>
          <w:kern w:val="2"/>
          <w:sz w:val="32"/>
          <w:szCs w:val="32"/>
          <w:lang w:val="zh-CN"/>
          <w14:textFill>
            <w14:solidFill>
              <w14:schemeClr w14:val="tx1"/>
            </w14:solidFill>
          </w14:textFill>
        </w:rPr>
        <w:t>。</w:t>
      </w:r>
    </w:p>
    <w:p w14:paraId="123AF751">
      <w:pPr>
        <w:pStyle w:val="30"/>
        <w:spacing w:line="600" w:lineRule="exact"/>
        <w:ind w:firstLine="5920" w:firstLineChars="1850"/>
        <w:jc w:val="both"/>
        <w:textAlignment w:val="top"/>
        <w:rPr>
          <w:rFonts w:eastAsia="仿宋"/>
          <w:color w:val="000000" w:themeColor="text1"/>
          <w:kern w:val="2"/>
          <w:sz w:val="32"/>
          <w:szCs w:val="32"/>
          <w14:textFill>
            <w14:solidFill>
              <w14:schemeClr w14:val="tx1"/>
            </w14:solidFill>
          </w14:textFill>
        </w:rPr>
      </w:pPr>
    </w:p>
    <w:p w14:paraId="4D286686">
      <w:pPr>
        <w:pStyle w:val="30"/>
        <w:spacing w:line="600" w:lineRule="exact"/>
        <w:ind w:firstLine="5920" w:firstLineChars="1850"/>
        <w:jc w:val="both"/>
        <w:textAlignment w:val="top"/>
        <w:rPr>
          <w:rFonts w:eastAsia="仿宋"/>
          <w:color w:val="000000" w:themeColor="text1"/>
          <w:kern w:val="2"/>
          <w:sz w:val="32"/>
          <w:szCs w:val="32"/>
          <w14:textFill>
            <w14:solidFill>
              <w14:schemeClr w14:val="tx1"/>
            </w14:solidFill>
          </w14:textFill>
        </w:rPr>
      </w:pPr>
    </w:p>
    <w:p w14:paraId="7DA5C337">
      <w:pPr>
        <w:pStyle w:val="30"/>
        <w:spacing w:line="600" w:lineRule="exact"/>
        <w:ind w:firstLine="5920" w:firstLineChars="1850"/>
        <w:jc w:val="both"/>
        <w:textAlignment w:val="top"/>
        <w:rPr>
          <w:rFonts w:eastAsia="仿宋"/>
          <w:color w:val="000000" w:themeColor="text1"/>
          <w:kern w:val="2"/>
          <w:sz w:val="32"/>
          <w:szCs w:val="32"/>
          <w14:textFill>
            <w14:solidFill>
              <w14:schemeClr w14:val="tx1"/>
            </w14:solidFill>
          </w14:textFill>
        </w:rPr>
      </w:pPr>
      <w:r>
        <w:rPr>
          <w:rFonts w:eastAsia="仿宋"/>
          <w:color w:val="000000" w:themeColor="text1"/>
          <w:kern w:val="2"/>
          <w:sz w:val="32"/>
          <w:szCs w:val="32"/>
          <w14:textFill>
            <w14:solidFill>
              <w14:schemeClr w14:val="tx1"/>
            </w14:solidFill>
          </w14:textFill>
        </w:rPr>
        <w:t>岳阳市生态环境局</w:t>
      </w:r>
    </w:p>
    <w:p w14:paraId="59238E26">
      <w:pPr>
        <w:pStyle w:val="30"/>
        <w:tabs>
          <w:tab w:val="left" w:pos="5580"/>
        </w:tabs>
        <w:spacing w:line="600" w:lineRule="exact"/>
        <w:ind w:firstLine="5760" w:firstLineChars="1800"/>
        <w:jc w:val="both"/>
        <w:textAlignment w:val="top"/>
        <w:rPr>
          <w:rFonts w:eastAsia="仿宋"/>
          <w:sz w:val="32"/>
          <w:szCs w:val="32"/>
        </w:rPr>
      </w:pPr>
      <w:r>
        <w:rPr>
          <w:rFonts w:eastAsia="仿宋"/>
          <w:color w:val="000000" w:themeColor="text1"/>
          <w:kern w:val="2"/>
          <w:sz w:val="32"/>
          <w:szCs w:val="32"/>
          <w:highlight w:val="yellow"/>
          <w14:textFill>
            <w14:solidFill>
              <w14:schemeClr w14:val="tx1"/>
            </w14:solidFill>
          </w14:textFill>
        </w:rPr>
        <w:t>202</w:t>
      </w:r>
      <w:r>
        <w:rPr>
          <w:rFonts w:hint="eastAsia" w:eastAsia="仿宋"/>
          <w:color w:val="000000" w:themeColor="text1"/>
          <w:kern w:val="2"/>
          <w:sz w:val="32"/>
          <w:szCs w:val="32"/>
          <w:highlight w:val="yellow"/>
          <w:lang w:val="en-US" w:eastAsia="zh-CN"/>
          <w14:textFill>
            <w14:solidFill>
              <w14:schemeClr w14:val="tx1"/>
            </w14:solidFill>
          </w14:textFill>
        </w:rPr>
        <w:t>6</w:t>
      </w:r>
      <w:r>
        <w:rPr>
          <w:rFonts w:eastAsia="仿宋"/>
          <w:color w:val="000000" w:themeColor="text1"/>
          <w:kern w:val="2"/>
          <w:sz w:val="32"/>
          <w:szCs w:val="32"/>
          <w:highlight w:val="yellow"/>
          <w14:textFill>
            <w14:solidFill>
              <w14:schemeClr w14:val="tx1"/>
            </w14:solidFill>
          </w14:textFill>
        </w:rPr>
        <w:t>年</w:t>
      </w:r>
      <w:r>
        <w:rPr>
          <w:rFonts w:hint="eastAsia" w:eastAsia="仿宋"/>
          <w:color w:val="000000" w:themeColor="text1"/>
          <w:kern w:val="2"/>
          <w:sz w:val="32"/>
          <w:szCs w:val="32"/>
          <w:highlight w:val="yellow"/>
          <w14:textFill>
            <w14:solidFill>
              <w14:schemeClr w14:val="tx1"/>
            </w14:solidFill>
          </w14:textFill>
        </w:rPr>
        <w:t>1</w:t>
      </w:r>
      <w:r>
        <w:rPr>
          <w:rFonts w:eastAsia="仿宋"/>
          <w:color w:val="000000" w:themeColor="text1"/>
          <w:kern w:val="2"/>
          <w:sz w:val="32"/>
          <w:szCs w:val="32"/>
          <w:highlight w:val="yellow"/>
          <w14:textFill>
            <w14:solidFill>
              <w14:schemeClr w14:val="tx1"/>
            </w14:solidFill>
          </w14:textFill>
        </w:rPr>
        <w:t>月</w:t>
      </w:r>
      <w:r>
        <w:rPr>
          <w:rFonts w:hint="eastAsia" w:eastAsia="仿宋"/>
          <w:color w:val="000000" w:themeColor="text1"/>
          <w:kern w:val="2"/>
          <w:sz w:val="32"/>
          <w:szCs w:val="32"/>
          <w:highlight w:val="yellow"/>
          <w:lang w:val="en-US" w:eastAsia="zh-CN"/>
          <w14:textFill>
            <w14:solidFill>
              <w14:schemeClr w14:val="tx1"/>
            </w14:solidFill>
          </w14:textFill>
        </w:rPr>
        <w:t>21</w:t>
      </w:r>
      <w:r>
        <w:rPr>
          <w:rFonts w:eastAsia="仿宋"/>
          <w:color w:val="000000" w:themeColor="text1"/>
          <w:kern w:val="2"/>
          <w:sz w:val="32"/>
          <w:szCs w:val="32"/>
          <w:highlight w:val="yellow"/>
          <w14:textFill>
            <w14:solidFill>
              <w14:schemeClr w14:val="tx1"/>
            </w14:solidFill>
          </w14:textFill>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40" w:left="1588" w:header="851" w:footer="850" w:gutter="0"/>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5561">
    <w:pPr>
      <w:pStyle w:val="12"/>
      <w:tabs>
        <w:tab w:val="left" w:pos="3903"/>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CDAB9">
                          <w:pPr>
                            <w:pStyle w:val="12"/>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E5CDAB9">
                    <w:pPr>
                      <w:pStyle w:val="12"/>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3BB9">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01DD">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209E">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22B37">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224B">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A5F2C"/>
    <w:multiLevelType w:val="singleLevel"/>
    <w:tmpl w:val="B12A5F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306F3A"/>
    <w:rsid w:val="00345C05"/>
    <w:rsid w:val="00395B61"/>
    <w:rsid w:val="003A03E2"/>
    <w:rsid w:val="0041729C"/>
    <w:rsid w:val="00646C16"/>
    <w:rsid w:val="006A3FC2"/>
    <w:rsid w:val="006C3ACD"/>
    <w:rsid w:val="006D21E4"/>
    <w:rsid w:val="00A6644F"/>
    <w:rsid w:val="00B34EDC"/>
    <w:rsid w:val="00B734C6"/>
    <w:rsid w:val="00B95CDD"/>
    <w:rsid w:val="00C11338"/>
    <w:rsid w:val="00CE459A"/>
    <w:rsid w:val="00E97E38"/>
    <w:rsid w:val="00EC4520"/>
    <w:rsid w:val="00FE2CD5"/>
    <w:rsid w:val="01FC55C4"/>
    <w:rsid w:val="020F3836"/>
    <w:rsid w:val="023C53DB"/>
    <w:rsid w:val="03D177E1"/>
    <w:rsid w:val="040265F8"/>
    <w:rsid w:val="042C4F6C"/>
    <w:rsid w:val="050B287F"/>
    <w:rsid w:val="052A53FB"/>
    <w:rsid w:val="065F10D4"/>
    <w:rsid w:val="06B060FE"/>
    <w:rsid w:val="07230354"/>
    <w:rsid w:val="07271259"/>
    <w:rsid w:val="080109C6"/>
    <w:rsid w:val="088C3CD7"/>
    <w:rsid w:val="09016473"/>
    <w:rsid w:val="094E71DE"/>
    <w:rsid w:val="09C851E3"/>
    <w:rsid w:val="0A5C592B"/>
    <w:rsid w:val="0BDF4656"/>
    <w:rsid w:val="0C8B7410"/>
    <w:rsid w:val="0D0F3224"/>
    <w:rsid w:val="0D330BC5"/>
    <w:rsid w:val="0D576499"/>
    <w:rsid w:val="0D7336B7"/>
    <w:rsid w:val="0D9A523E"/>
    <w:rsid w:val="0DAF1467"/>
    <w:rsid w:val="0E486D6B"/>
    <w:rsid w:val="0E54021A"/>
    <w:rsid w:val="0F084C1D"/>
    <w:rsid w:val="0F0E4067"/>
    <w:rsid w:val="0F4670B5"/>
    <w:rsid w:val="0F8B68A4"/>
    <w:rsid w:val="0FA45C75"/>
    <w:rsid w:val="0FEB39D9"/>
    <w:rsid w:val="100028AE"/>
    <w:rsid w:val="10927ABC"/>
    <w:rsid w:val="12130FC5"/>
    <w:rsid w:val="128A19B4"/>
    <w:rsid w:val="12B912C7"/>
    <w:rsid w:val="12D20E80"/>
    <w:rsid w:val="146B6E96"/>
    <w:rsid w:val="14D046FB"/>
    <w:rsid w:val="1540069F"/>
    <w:rsid w:val="159266A5"/>
    <w:rsid w:val="16247C45"/>
    <w:rsid w:val="17562080"/>
    <w:rsid w:val="176A5B2B"/>
    <w:rsid w:val="183A7126"/>
    <w:rsid w:val="18421155"/>
    <w:rsid w:val="18EE0096"/>
    <w:rsid w:val="19EF26A6"/>
    <w:rsid w:val="1A460E27"/>
    <w:rsid w:val="1AD91131"/>
    <w:rsid w:val="1B100797"/>
    <w:rsid w:val="1B627E82"/>
    <w:rsid w:val="1BCA6B98"/>
    <w:rsid w:val="1BCA7BC9"/>
    <w:rsid w:val="1BD03EEB"/>
    <w:rsid w:val="1C72170E"/>
    <w:rsid w:val="1C7467DC"/>
    <w:rsid w:val="1CB60C0D"/>
    <w:rsid w:val="1D2D73DF"/>
    <w:rsid w:val="1E4075E6"/>
    <w:rsid w:val="1E876F10"/>
    <w:rsid w:val="1F1A3A30"/>
    <w:rsid w:val="1F1F6287"/>
    <w:rsid w:val="1F281A8D"/>
    <w:rsid w:val="1F291F60"/>
    <w:rsid w:val="201E3957"/>
    <w:rsid w:val="212201CD"/>
    <w:rsid w:val="21726EAE"/>
    <w:rsid w:val="220B1CB9"/>
    <w:rsid w:val="22B71C0B"/>
    <w:rsid w:val="23644CDE"/>
    <w:rsid w:val="23CA65C3"/>
    <w:rsid w:val="24B30B11"/>
    <w:rsid w:val="251A3747"/>
    <w:rsid w:val="25EC0B17"/>
    <w:rsid w:val="26236B82"/>
    <w:rsid w:val="27937E96"/>
    <w:rsid w:val="2848606D"/>
    <w:rsid w:val="28692EB0"/>
    <w:rsid w:val="290F6532"/>
    <w:rsid w:val="29311DD0"/>
    <w:rsid w:val="29332221"/>
    <w:rsid w:val="29DD3F3B"/>
    <w:rsid w:val="2AA607D0"/>
    <w:rsid w:val="2AE216BA"/>
    <w:rsid w:val="2B141465"/>
    <w:rsid w:val="2CB52E8B"/>
    <w:rsid w:val="2D0A34E8"/>
    <w:rsid w:val="2D506C2A"/>
    <w:rsid w:val="2F251B5D"/>
    <w:rsid w:val="304C2101"/>
    <w:rsid w:val="311D1A84"/>
    <w:rsid w:val="32827D75"/>
    <w:rsid w:val="32942D03"/>
    <w:rsid w:val="335E60EC"/>
    <w:rsid w:val="33CA3782"/>
    <w:rsid w:val="34164C19"/>
    <w:rsid w:val="345319C9"/>
    <w:rsid w:val="357A1A28"/>
    <w:rsid w:val="35B71AE4"/>
    <w:rsid w:val="36B12429"/>
    <w:rsid w:val="36C00E6C"/>
    <w:rsid w:val="36C721FA"/>
    <w:rsid w:val="36C8026D"/>
    <w:rsid w:val="384C6E5B"/>
    <w:rsid w:val="38F35E38"/>
    <w:rsid w:val="39763A64"/>
    <w:rsid w:val="39CC3AB9"/>
    <w:rsid w:val="3AE50EA1"/>
    <w:rsid w:val="3B656368"/>
    <w:rsid w:val="3BB07A9E"/>
    <w:rsid w:val="3BC62A80"/>
    <w:rsid w:val="3D840E45"/>
    <w:rsid w:val="3DB35286"/>
    <w:rsid w:val="41670862"/>
    <w:rsid w:val="42C45840"/>
    <w:rsid w:val="42CE66BF"/>
    <w:rsid w:val="435726DF"/>
    <w:rsid w:val="435F13C2"/>
    <w:rsid w:val="437E7B29"/>
    <w:rsid w:val="43AA712C"/>
    <w:rsid w:val="43D956BC"/>
    <w:rsid w:val="44E126D9"/>
    <w:rsid w:val="45336443"/>
    <w:rsid w:val="457D5993"/>
    <w:rsid w:val="45AF3521"/>
    <w:rsid w:val="465A4129"/>
    <w:rsid w:val="47214171"/>
    <w:rsid w:val="48074B4D"/>
    <w:rsid w:val="480752B7"/>
    <w:rsid w:val="489C65B5"/>
    <w:rsid w:val="48EC3D42"/>
    <w:rsid w:val="491F1A22"/>
    <w:rsid w:val="49A931C2"/>
    <w:rsid w:val="49AB59AC"/>
    <w:rsid w:val="49E76610"/>
    <w:rsid w:val="4A686803"/>
    <w:rsid w:val="4B564475"/>
    <w:rsid w:val="4BBA6677"/>
    <w:rsid w:val="4C340028"/>
    <w:rsid w:val="4C7D65CC"/>
    <w:rsid w:val="4CD75C9B"/>
    <w:rsid w:val="4CF3569F"/>
    <w:rsid w:val="4E4B5418"/>
    <w:rsid w:val="4F91177A"/>
    <w:rsid w:val="4F993284"/>
    <w:rsid w:val="5087540C"/>
    <w:rsid w:val="513A1AEF"/>
    <w:rsid w:val="525F1CB4"/>
    <w:rsid w:val="53EE119D"/>
    <w:rsid w:val="54505185"/>
    <w:rsid w:val="5563713A"/>
    <w:rsid w:val="55AA0755"/>
    <w:rsid w:val="55B865D0"/>
    <w:rsid w:val="55E22755"/>
    <w:rsid w:val="562C577E"/>
    <w:rsid w:val="57603931"/>
    <w:rsid w:val="57D8796C"/>
    <w:rsid w:val="58122FAA"/>
    <w:rsid w:val="58364708"/>
    <w:rsid w:val="5864454A"/>
    <w:rsid w:val="586C4558"/>
    <w:rsid w:val="5910095D"/>
    <w:rsid w:val="59284923"/>
    <w:rsid w:val="5AEC7CC0"/>
    <w:rsid w:val="5C1E5058"/>
    <w:rsid w:val="5CC6285A"/>
    <w:rsid w:val="5D957ECE"/>
    <w:rsid w:val="5DE211EF"/>
    <w:rsid w:val="5E693A13"/>
    <w:rsid w:val="5E6F0574"/>
    <w:rsid w:val="5ED51307"/>
    <w:rsid w:val="5F380192"/>
    <w:rsid w:val="5F53635F"/>
    <w:rsid w:val="5FFA069B"/>
    <w:rsid w:val="602A2A30"/>
    <w:rsid w:val="60932FCA"/>
    <w:rsid w:val="611A2D52"/>
    <w:rsid w:val="61204131"/>
    <w:rsid w:val="612C2629"/>
    <w:rsid w:val="613876CD"/>
    <w:rsid w:val="615857B5"/>
    <w:rsid w:val="62E71472"/>
    <w:rsid w:val="63041F5D"/>
    <w:rsid w:val="63400ABB"/>
    <w:rsid w:val="64F8789F"/>
    <w:rsid w:val="65535C7B"/>
    <w:rsid w:val="664D7777"/>
    <w:rsid w:val="66D439F4"/>
    <w:rsid w:val="66DB2FD4"/>
    <w:rsid w:val="66F61BAB"/>
    <w:rsid w:val="67C03F80"/>
    <w:rsid w:val="67C50BF2"/>
    <w:rsid w:val="67D7106C"/>
    <w:rsid w:val="68785CC8"/>
    <w:rsid w:val="69120710"/>
    <w:rsid w:val="69B2622D"/>
    <w:rsid w:val="69DA57C5"/>
    <w:rsid w:val="6A213DF7"/>
    <w:rsid w:val="6A7F011B"/>
    <w:rsid w:val="6AB95096"/>
    <w:rsid w:val="6ABA5FAC"/>
    <w:rsid w:val="6AFB5BA3"/>
    <w:rsid w:val="6B571357"/>
    <w:rsid w:val="6B5B2936"/>
    <w:rsid w:val="6BCE2025"/>
    <w:rsid w:val="6C295E9A"/>
    <w:rsid w:val="6C910E04"/>
    <w:rsid w:val="6CCF1AF5"/>
    <w:rsid w:val="6D06656D"/>
    <w:rsid w:val="6D355AF1"/>
    <w:rsid w:val="6D41164D"/>
    <w:rsid w:val="6F0532E4"/>
    <w:rsid w:val="702E21FA"/>
    <w:rsid w:val="704626FC"/>
    <w:rsid w:val="70840239"/>
    <w:rsid w:val="709C1A26"/>
    <w:rsid w:val="70A02A01"/>
    <w:rsid w:val="718B55F7"/>
    <w:rsid w:val="71A30B93"/>
    <w:rsid w:val="726411D5"/>
    <w:rsid w:val="728075B4"/>
    <w:rsid w:val="72B8241C"/>
    <w:rsid w:val="72EA7263"/>
    <w:rsid w:val="730B26F6"/>
    <w:rsid w:val="737722D7"/>
    <w:rsid w:val="737A608E"/>
    <w:rsid w:val="73F76F74"/>
    <w:rsid w:val="754A358C"/>
    <w:rsid w:val="756920F3"/>
    <w:rsid w:val="76386CC0"/>
    <w:rsid w:val="767E1B72"/>
    <w:rsid w:val="76CE0316"/>
    <w:rsid w:val="772E0EFE"/>
    <w:rsid w:val="78947487"/>
    <w:rsid w:val="78C86CD9"/>
    <w:rsid w:val="79A13C0A"/>
    <w:rsid w:val="7A093C1F"/>
    <w:rsid w:val="7B4A7A78"/>
    <w:rsid w:val="7B6A44CF"/>
    <w:rsid w:val="7CB023B6"/>
    <w:rsid w:val="7CB47DAA"/>
    <w:rsid w:val="7CE409BA"/>
    <w:rsid w:val="7D1666BD"/>
    <w:rsid w:val="7E282B4B"/>
    <w:rsid w:val="7E9304FB"/>
    <w:rsid w:val="7F027131"/>
    <w:rsid w:val="7F1629A4"/>
    <w:rsid w:val="7F2D4191"/>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5">
    <w:name w:val="heading 2"/>
    <w:basedOn w:val="1"/>
    <w:next w:val="1"/>
    <w:semiHidden/>
    <w:unhideWhenUsed/>
    <w:qFormat/>
    <w:uiPriority w:val="0"/>
    <w:pPr>
      <w:keepNext/>
      <w:spacing w:before="120" w:line="360" w:lineRule="auto"/>
      <w:ind w:firstLine="1285"/>
      <w:outlineLvl w:val="1"/>
    </w:pPr>
    <w:rPr>
      <w:rFonts w:ascii="宋体" w:hAnsi="宋体"/>
      <w:spacing w:val="6"/>
      <w:sz w:val="28"/>
    </w:rPr>
  </w:style>
  <w:style w:type="paragraph" w:styleId="6">
    <w:name w:val="heading 3"/>
    <w:basedOn w:val="1"/>
    <w:next w:val="1"/>
    <w:qFormat/>
    <w:uiPriority w:val="0"/>
    <w:pPr>
      <w:keepNext/>
      <w:keepLines/>
      <w:spacing w:before="260" w:after="260" w:line="413" w:lineRule="auto"/>
      <w:outlineLvl w:val="2"/>
    </w:pPr>
    <w:rPr>
      <w:rFonts w:ascii="Arial" w:hAnsi="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pPr>
    <w:rPr>
      <w:rFonts w:ascii="Corbel" w:hAnsi="Corbel"/>
      <w:sz w:val="21"/>
    </w:rPr>
  </w:style>
  <w:style w:type="paragraph" w:styleId="3">
    <w:name w:val="Body Text Indent"/>
    <w:basedOn w:val="1"/>
    <w:next w:val="4"/>
    <w:qFormat/>
    <w:uiPriority w:val="0"/>
    <w:pPr>
      <w:spacing w:line="360" w:lineRule="auto"/>
      <w:ind w:firstLine="570"/>
    </w:pPr>
    <w:rPr>
      <w:rFonts w:eastAsia="仿宋_GB2312"/>
      <w:sz w:val="28"/>
    </w:rPr>
  </w:style>
  <w:style w:type="paragraph" w:customStyle="1" w:styleId="4">
    <w:name w:val="样式 正文文本缩进 + 行距: 1.5 倍行距"/>
    <w:basedOn w:val="1"/>
    <w:qFormat/>
    <w:uiPriority w:val="0"/>
    <w:pPr>
      <w:spacing w:after="120" w:line="360" w:lineRule="auto"/>
      <w:ind w:left="90" w:leftChars="32" w:firstLine="560"/>
    </w:pPr>
    <w:rPr>
      <w:rFonts w:cs="宋体"/>
    </w:rPr>
  </w:style>
  <w:style w:type="paragraph" w:styleId="7">
    <w:name w:val="Normal Indent"/>
    <w:basedOn w:val="1"/>
    <w:next w:val="1"/>
    <w:unhideWhenUsed/>
    <w:qFormat/>
    <w:uiPriority w:val="0"/>
    <w:pPr>
      <w:ind w:firstLine="420"/>
    </w:pPr>
  </w:style>
  <w:style w:type="paragraph" w:styleId="8">
    <w:name w:val="annotation text"/>
    <w:basedOn w:val="1"/>
    <w:qFormat/>
    <w:uiPriority w:val="0"/>
  </w:style>
  <w:style w:type="paragraph" w:styleId="9">
    <w:name w:val="Body Text"/>
    <w:basedOn w:val="1"/>
    <w:next w:val="1"/>
    <w:qFormat/>
    <w:uiPriority w:val="0"/>
    <w:pPr>
      <w:spacing w:after="120"/>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34"/>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qFormat/>
    <w:uiPriority w:val="0"/>
    <w:pPr>
      <w:spacing w:before="100" w:beforeAutospacing="1" w:after="100" w:afterAutospacing="1"/>
    </w:pPr>
    <w:rPr>
      <w:rFonts w:ascii="Arial Unicode MS" w:hAnsi="Arial Unicode MS" w:eastAsia="Arial Unicode MS" w:cs="Arial Unicode MS"/>
      <w:sz w:val="24"/>
      <w:szCs w:val="24"/>
      <w:lang w:val="en-US" w:eastAsia="zh-CN" w:bidi="ar-SA"/>
    </w:rPr>
  </w:style>
  <w:style w:type="paragraph" w:styleId="15">
    <w:name w:val="Body Text First Indent"/>
    <w:basedOn w:val="9"/>
    <w:link w:val="26"/>
    <w:qFormat/>
    <w:uiPriority w:val="0"/>
    <w:pPr>
      <w:adjustRightInd w:val="0"/>
      <w:snapToGrid w:val="0"/>
      <w:spacing w:after="0" w:line="360" w:lineRule="auto"/>
      <w:ind w:firstLine="200"/>
      <w:jc w:val="both"/>
    </w:pPr>
    <w:rPr>
      <w:kern w:val="2"/>
      <w:sz w:val="24"/>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列出段落1"/>
    <w:basedOn w:val="1"/>
    <w:qFormat/>
    <w:uiPriority w:val="34"/>
    <w:pPr>
      <w:ind w:firstLine="420"/>
    </w:pPr>
  </w:style>
  <w:style w:type="paragraph" w:customStyle="1" w:styleId="22">
    <w:name w:val="Default"/>
    <w:basedOn w:val="23"/>
    <w:next w:val="1"/>
    <w:qFormat/>
    <w:uiPriority w:val="99"/>
    <w:pPr>
      <w:autoSpaceDE w:val="0"/>
      <w:autoSpaceDN w:val="0"/>
    </w:pPr>
    <w:rPr>
      <w:rFonts w:hAnsi="Calibri" w:cs="宋体"/>
      <w:color w:val="000000"/>
      <w:sz w:val="24"/>
      <w:szCs w:val="24"/>
    </w:rPr>
  </w:style>
  <w:style w:type="paragraph" w:customStyle="1" w:styleId="23">
    <w:name w:val="纯文本1"/>
    <w:basedOn w:val="1"/>
    <w:qFormat/>
    <w:uiPriority w:val="0"/>
    <w:pPr>
      <w:adjustRightInd w:val="0"/>
    </w:pPr>
    <w:rPr>
      <w:rFonts w:ascii="宋体" w:hAnsi="Courier New"/>
    </w:rPr>
  </w:style>
  <w:style w:type="character" w:customStyle="1" w:styleId="24">
    <w:name w:val="p0 Char"/>
    <w:basedOn w:val="18"/>
    <w:link w:val="25"/>
    <w:qFormat/>
    <w:uiPriority w:val="0"/>
    <w:rPr>
      <w:rFonts w:eastAsia="宋体"/>
      <w:sz w:val="32"/>
      <w:szCs w:val="32"/>
      <w:lang w:val="en-US" w:eastAsia="zh-CN" w:bidi="ar-SA"/>
    </w:rPr>
  </w:style>
  <w:style w:type="paragraph" w:customStyle="1" w:styleId="25">
    <w:name w:val="p0"/>
    <w:basedOn w:val="1"/>
    <w:link w:val="24"/>
    <w:qFormat/>
    <w:uiPriority w:val="0"/>
    <w:pPr>
      <w:widowControl/>
      <w:ind w:firstLine="0" w:firstLineChars="0"/>
      <w:jc w:val="both"/>
    </w:pPr>
    <w:rPr>
      <w:sz w:val="32"/>
      <w:szCs w:val="32"/>
    </w:rPr>
  </w:style>
  <w:style w:type="character" w:customStyle="1" w:styleId="26">
    <w:name w:val="正文文本首行缩进 字符"/>
    <w:basedOn w:val="18"/>
    <w:link w:val="15"/>
    <w:qFormat/>
    <w:uiPriority w:val="0"/>
    <w:rPr>
      <w:rFonts w:eastAsia="宋体"/>
      <w:kern w:val="2"/>
      <w:sz w:val="24"/>
      <w:lang w:val="en-US" w:eastAsia="zh-CN" w:bidi="ar-SA"/>
    </w:rPr>
  </w:style>
  <w:style w:type="character" w:customStyle="1" w:styleId="27">
    <w:name w:val="表格文字 Char"/>
    <w:link w:val="28"/>
    <w:qFormat/>
    <w:uiPriority w:val="0"/>
    <w:rPr>
      <w:rFonts w:eastAsia="宋体"/>
      <w:kern w:val="2"/>
      <w:sz w:val="21"/>
      <w:szCs w:val="21"/>
      <w:lang w:val="en-US" w:eastAsia="zh-CN" w:bidi="ar-SA"/>
    </w:rPr>
  </w:style>
  <w:style w:type="paragraph" w:customStyle="1" w:styleId="28">
    <w:name w:val="表格文字"/>
    <w:basedOn w:val="1"/>
    <w:link w:val="27"/>
    <w:qFormat/>
    <w:uiPriority w:val="0"/>
    <w:pPr>
      <w:widowControl/>
      <w:adjustRightInd w:val="0"/>
      <w:snapToGrid w:val="0"/>
      <w:ind w:firstLine="0" w:firstLineChars="0"/>
      <w:jc w:val="center"/>
    </w:pPr>
    <w:rPr>
      <w:kern w:val="2"/>
      <w:sz w:val="21"/>
      <w:szCs w:val="21"/>
    </w:rPr>
  </w:style>
  <w:style w:type="paragraph" w:customStyle="1" w:styleId="29">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0">
    <w:name w:val="WPS Plain"/>
    <w:qFormat/>
    <w:uiPriority w:val="0"/>
    <w:rPr>
      <w:rFonts w:ascii="Times New Roman" w:hAnsi="Times New Roman" w:eastAsia="宋体" w:cs="Times New Roman"/>
      <w:lang w:val="en-US" w:eastAsia="zh-CN" w:bidi="ar-SA"/>
    </w:rPr>
  </w:style>
  <w:style w:type="paragraph" w:customStyle="1" w:styleId="31">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2">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3">
    <w:name w:val="样式1"/>
    <w:next w:val="15"/>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4">
    <w:name w:val="页脚 字符"/>
    <w:basedOn w:val="18"/>
    <w:link w:val="12"/>
    <w:qFormat/>
    <w:uiPriority w:val="99"/>
    <w:rPr>
      <w:sz w:val="18"/>
      <w:szCs w:val="18"/>
    </w:rPr>
  </w:style>
  <w:style w:type="paragraph" w:customStyle="1" w:styleId="35">
    <w:name w:val="0"/>
    <w:basedOn w:val="1"/>
    <w:qFormat/>
    <w:uiPriority w:val="0"/>
    <w:pPr>
      <w:widowControl/>
      <w:snapToGrid w:val="0"/>
      <w:spacing w:line="365" w:lineRule="atLeast"/>
      <w:ind w:left="1" w:firstLine="0" w:firstLineChars="0"/>
      <w:jc w:val="both"/>
      <w:textAlignment w:val="bottom"/>
    </w:pPr>
  </w:style>
  <w:style w:type="paragraph" w:customStyle="1" w:styleId="36">
    <w:name w:val="表格"/>
    <w:basedOn w:val="1"/>
    <w:qFormat/>
    <w:uiPriority w:val="0"/>
    <w:pPr>
      <w:spacing w:line="300" w:lineRule="auto"/>
      <w:ind w:firstLine="0" w:firstLineChars="0"/>
      <w:jc w:val="center"/>
    </w:pPr>
    <w:rPr>
      <w:rFonts w:cs="宋体"/>
      <w:sz w:val="21"/>
      <w:szCs w:val="24"/>
      <w:lang w:eastAsia="en-US"/>
    </w:rPr>
  </w:style>
  <w:style w:type="paragraph" w:styleId="37">
    <w:name w:val="List Paragraph"/>
    <w:basedOn w:val="1"/>
    <w:qFormat/>
    <w:uiPriority w:val="99"/>
    <w:pPr>
      <w:ind w:firstLine="420"/>
    </w:pPr>
  </w:style>
  <w:style w:type="character" w:customStyle="1" w:styleId="38">
    <w:name w:val="正文内容 Char Char"/>
    <w:qFormat/>
    <w:uiPriority w:val="0"/>
    <w:rPr>
      <w:kern w:val="2"/>
      <w:sz w:val="24"/>
      <w:szCs w:val="24"/>
      <w:lang w:val="en-US" w:eastAsia="zh-CN" w:bidi="ar-SA"/>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lh-正文-报告表"/>
    <w:autoRedefine/>
    <w:qFormat/>
    <w:uiPriority w:val="0"/>
    <w:pPr>
      <w:widowControl w:val="0"/>
      <w:spacing w:line="360" w:lineRule="auto"/>
      <w:ind w:firstLine="480" w:firstLineChars="200"/>
      <w:jc w:val="both"/>
    </w:pPr>
    <w:rPr>
      <w:rFonts w:ascii="Calibri" w:hAnsi="Calibri" w:eastAsia="宋体" w:cs="宋体"/>
      <w:kern w:val="0"/>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d0ab0fbd-2fad-4ae9-9a66-63a97e7d58ce</errorID>
      <errorWord>，</errorWord>
      <group>L1_Word</group>
      <groupName>字词问题</groupName>
      <ability>L2_Typo</ability>
      <abilityName>字词错误</abilityName>
      <candidateList>
        <item>，必</item>
      </candidateList>
      <explain/>
      <paraID>16F1B0A0</paraID>
      <start>11</start>
      <end>12</end>
      <status>ignored</status>
      <modifiedWord/>
      <trackRevisions>false</trackRevisions>
    </reviewItem>
    <reviewItem>
      <errorID>b08a7fe3-c317-4bc0-8135-db8f303fd076</errorID>
      <errorWord>(</errorWord>
      <group>L1_AI</group>
      <groupName>深度校对</groupName>
      <ability>L2_AI_Punc</ability>
      <abilityName>标点纠错</abilityName>
      <candidateList>
        <item>（</item>
      </candidateList>
      <explain/>
      <paraID>1D232D76</paraID>
      <start>66</start>
      <end>67</end>
      <status>modified</status>
      <modifiedWord>（</modifiedWord>
      <trackRevisions>false</trackRevisions>
    </reviewItem>
    <reviewItem>
      <errorID>f63da435-5071-4add-92af-f3bd9bc6fdfd</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552A51CE</paraID>
      <start>145</start>
      <end>146</end>
      <status>ignored</status>
      <modifiedWord/>
      <trackRevisions>false</trackRevisions>
    </reviewItem>
    <reviewItem>
      <errorID>0b71def4-8dfe-49b8-971a-1a98beb74953</errorID>
      <errorWord>漫流</errorWord>
      <group>L1_Word</group>
      <groupName>字词问题</groupName>
      <ability>L2_Typo</ability>
      <abilityName>字词错误</abilityName>
      <candidateList>
        <item>径流</item>
      </candidateList>
      <explain>〈名〉降水除蒸发的、被土地吸收的和被拦堵的以外，沿着地面流走的水叫径流。渗入地下的也可以形成地下径流。</explain>
      <paraID>74440B88</paraID>
      <start>120</start>
      <end>122</end>
      <status>ignored</status>
      <modifiedWord/>
      <trackRevisions>false</trackRevisions>
    </reviewItem>
    <reviewItem>
      <errorID>a24bc9de-57ee-47e6-bdf2-73f950b5b6ff</errorID>
      <errorWord>强</errorWord>
      <group>L1_Word</group>
      <groupName>字词问题</groupName>
      <ability>L2_Typo</ability>
      <abilityName>字词错误</abilityName>
      <candidateList>
        <item>强对</item>
      </candidateList>
      <explain/>
      <paraID>4B317BFD</paraID>
      <start>78</start>
      <end>79</end>
      <status>ignored</status>
      <modifiedWord/>
      <trackRevisions>false</trackRevisions>
    </reviewItem>
    <reviewItem>
      <errorID>34b3a354-17ba-4c24-9808-eaad91b3b1b4</errorID>
      <errorWord>其它</errorWord>
      <group>L1_Word</group>
      <groupName>字词问题</groupName>
      <ability>L2_Alias</ability>
      <abilityName>也作/曾用词</abilityName>
      <candidateList>
        <item>其他</item>
      </candidateList>
      <explain>词汇[其它]为不规范表述或旧称，其规范书面表述为[其他]。</explain>
      <paraID>2F094F15</paraID>
      <start>2</start>
      <end>4</end>
      <status>ignored</status>
      <modifiedWord/>
      <trackRevisions>false</trackRevisions>
    </reviewItem>
    <reviewItem>
      <errorID>95720427-b08a-427c-af88-6f23f5bb5e47</errorID>
      <errorWord>[2021]18号</errorWord>
      <group>L1_Knowledge</group>
      <groupName>知识性问题</groupName>
      <ability>L2_Knowledge</ability>
      <abilityName>其他知识</abilityName>
      <candidateList>
        <item>〔2021〕18号</item>
      </candidateList>
      <explain>发文字号格式错误。</explain>
      <paraID>2F094F15</paraID>
      <start>10</start>
      <end>19</end>
      <status>modified</status>
      <modifiedWord>〔2021〕18号</modifiedWord>
      <trackRevisions>false</trackRevisions>
    </reviewItem>
    <reviewItem>
      <errorID>53255c37-e8d3-4b55-9bba-0e6b38c62503</errorID>
      <errorWord>[2024]5号</errorWord>
      <group>L1_Knowledge</group>
      <groupName>知识性问题</groupName>
      <ability>L2_Knowledge</ability>
      <abilityName>其他知识</abilityName>
      <candidateList>
        <item>〔2024〕5号</item>
      </candidateList>
      <explain>发文字号格式错误。</explain>
      <paraID>2F094F15</paraID>
      <start>24</start>
      <end>32</end>
      <status>modified</status>
      <modifiedWord>〔2024〕5号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datastoreItem>
</file>

<file path=customXml/itemProps3.xml><?xml version="1.0" encoding="utf-8"?>
<ds:datastoreItem xmlns:ds="http://schemas.openxmlformats.org/officeDocument/2006/customXml" ds:itemID="{55BF7E1E-8F4F-4BC6-B905-A85B651C7D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1989</Words>
  <Characters>2117</Characters>
  <Lines>47</Lines>
  <Paragraphs>21</Paragraphs>
  <TotalTime>8</TotalTime>
  <ScaleCrop>false</ScaleCrop>
  <LinksUpToDate>false</LinksUpToDate>
  <CharactersWithSpaces>2117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2020-04-27T01:49:00Z</cp:lastPrinted>
  <dcterms:modified xsi:type="dcterms:W3CDTF">2026-01-21T07:47:51Z</dcterms:modified>
  <dc:title>1、省道1825线湘阴至长沙公路岳阳段改建工程总投资12300万元</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2A56AED9A06B418DB40E333A48A5F94E_13</vt:lpwstr>
  </property>
</Properties>
</file>