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49964">
      <w:pPr>
        <w:ind w:firstLine="0" w:firstLineChars="0"/>
        <w:jc w:val="center"/>
        <w:rPr>
          <w:rFonts w:hint="eastAsia" w:ascii="楷体" w:hAnsi="楷体" w:eastAsia="楷体" w:cs="楷体"/>
          <w:color w:val="auto"/>
          <w:kern w:val="2"/>
          <w:sz w:val="30"/>
          <w:szCs w:val="30"/>
          <w:lang w:val="en-US" w:eastAsia="zh-CN"/>
        </w:rPr>
      </w:pPr>
      <w:bookmarkStart w:id="0" w:name="_Hlk504140001"/>
    </w:p>
    <w:p w14:paraId="11B379B3">
      <w:pPr>
        <w:ind w:firstLine="0" w:firstLineChars="0"/>
        <w:jc w:val="right"/>
        <w:rPr>
          <w:rFonts w:ascii="楷体" w:hAnsi="楷体" w:eastAsia="楷体" w:cs="楷体"/>
          <w:color w:val="auto"/>
          <w:kern w:val="2"/>
          <w:sz w:val="30"/>
          <w:szCs w:val="30"/>
        </w:rPr>
      </w:pPr>
    </w:p>
    <w:p w14:paraId="42125CE8">
      <w:pPr>
        <w:ind w:firstLine="0" w:firstLineChars="0"/>
        <w:jc w:val="right"/>
        <w:rPr>
          <w:rFonts w:ascii="楷体" w:hAnsi="楷体" w:eastAsia="楷体" w:cs="楷体"/>
          <w:color w:val="auto"/>
          <w:kern w:val="2"/>
          <w:sz w:val="30"/>
          <w:szCs w:val="30"/>
        </w:rPr>
      </w:pPr>
    </w:p>
    <w:p w14:paraId="5F7D532E">
      <w:pPr>
        <w:ind w:firstLine="0" w:firstLineChars="0"/>
        <w:jc w:val="right"/>
        <w:rPr>
          <w:rFonts w:ascii="楷体" w:hAnsi="楷体" w:eastAsia="楷体" w:cs="楷体"/>
          <w:color w:val="auto"/>
          <w:kern w:val="2"/>
          <w:sz w:val="30"/>
          <w:szCs w:val="30"/>
        </w:rPr>
      </w:pPr>
    </w:p>
    <w:p w14:paraId="654A3674">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岳临环评〔2026〕2 号</w:t>
      </w:r>
    </w:p>
    <w:p w14:paraId="1B9119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val="0"/>
          <w:color w:val="auto"/>
          <w:spacing w:val="-11"/>
          <w:kern w:val="2"/>
          <w:sz w:val="44"/>
          <w:szCs w:val="44"/>
          <w:lang w:val="en-US" w:eastAsia="zh-CN"/>
        </w:rPr>
      </w:pPr>
      <w:r>
        <w:rPr>
          <w:rFonts w:hint="eastAsia" w:ascii="宋体" w:hAnsi="宋体" w:eastAsia="宋体" w:cs="宋体"/>
          <w:b/>
          <w:bCs w:val="0"/>
          <w:color w:val="auto"/>
          <w:spacing w:val="-11"/>
          <w:kern w:val="2"/>
          <w:sz w:val="44"/>
          <w:szCs w:val="44"/>
          <w:lang w:val="en-US" w:eastAsia="zh-CN"/>
        </w:rPr>
        <w:t>关于临湘市病死畜禽无害化处理中心锅炉换新项目环境影响报告表的批复</w:t>
      </w:r>
    </w:p>
    <w:bookmarkEnd w:id="0"/>
    <w:p w14:paraId="69B856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auto"/>
          <w:kern w:val="2"/>
          <w:sz w:val="32"/>
          <w:szCs w:val="32"/>
          <w:lang w:val="en-US" w:eastAsia="zh-CN"/>
        </w:rPr>
      </w:pPr>
    </w:p>
    <w:p w14:paraId="1762A5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湖南凯天北斗星环境服务有限公司：</w:t>
      </w:r>
    </w:p>
    <w:p w14:paraId="0E10D8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你公司报送的《临湘市病死畜禽无害化处理中心锅炉换新项目环境影响报告表》（报批稿）（以下简称《报告表》）、申请批复的报告等相关材料收悉。经研究，现批复如下：</w:t>
      </w:r>
    </w:p>
    <w:p w14:paraId="30CB66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为响应锅炉淘汰政策文件及生物质锅炉的相关要求，你公司拟投资70万元（其中环保投资约21万元），在临湘市五里牌街道火炬村车坪组厂区现有锅炉房内（锅炉房占地面积不变：71.06㎡），淘汰一台2t/h生物质锅炉并新建一台2.5t/h生物质锅炉，为厂区无害化处理中心生产运行提供蒸汽。主要建设内容为：新建一台2.5t/h生物质锅炉（配套布袋除尘设施及30m高排气筒改造换新）；对现有燃料堆场进行隔间封闭堆存改造；对现有危废暂存间按照相关标准规范进行防腐防渗等改造；辅助工程、公用工程以及废水、固废环保工程依托现有。</w:t>
      </w:r>
    </w:p>
    <w:p w14:paraId="660CF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sectPr>
          <w:headerReference r:id="rId5" w:type="default"/>
          <w:footerReference r:id="rId6" w:type="default"/>
          <w:pgSz w:w="11906" w:h="16838"/>
          <w:pgMar w:top="1440" w:right="1588" w:bottom="1440" w:left="1588" w:header="851" w:footer="850" w:gutter="0"/>
          <w:pgNumType w:start="2"/>
          <w:cols w:space="720" w:num="1"/>
          <w:docGrid w:type="lines" w:linePitch="273" w:charSpace="0"/>
        </w:sectPr>
      </w:pPr>
      <w:r>
        <w:rPr>
          <w:rFonts w:hint="eastAsia" w:ascii="仿宋" w:hAnsi="仿宋" w:eastAsia="仿宋" w:cs="仿宋"/>
          <w:color w:val="auto"/>
          <w:kern w:val="2"/>
          <w:sz w:val="32"/>
          <w:szCs w:val="32"/>
          <w:lang w:val="en-US" w:eastAsia="zh-CN"/>
        </w:rPr>
        <w:t>根据湖南德立安全环保科技有限公司编制的《报告表》的基本内容、结论、专家审查意见及岳阳市临湘生态环境事务中心出具的《关于〈临湘市病死畜禽无害化处理中心锅炉换新项目环境影响报告表〉技术评估意见的报告》（临环事评估〔2025〕</w:t>
      </w:r>
    </w:p>
    <w:p w14:paraId="637DF77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auto"/>
          <w:kern w:val="2"/>
          <w:sz w:val="32"/>
          <w:szCs w:val="32"/>
          <w:lang w:val="en-US" w:eastAsia="zh-CN"/>
        </w:rPr>
      </w:pPr>
      <w:bookmarkStart w:id="1" w:name="_GoBack"/>
      <w:bookmarkEnd w:id="1"/>
      <w:r>
        <w:rPr>
          <w:rFonts w:hint="eastAsia" w:ascii="仿宋" w:hAnsi="仿宋" w:eastAsia="仿宋" w:cs="仿宋"/>
          <w:color w:val="auto"/>
          <w:kern w:val="2"/>
          <w:sz w:val="32"/>
          <w:szCs w:val="32"/>
          <w:lang w:val="en-US" w:eastAsia="zh-CN"/>
        </w:rPr>
        <w:t>14号），从环境保护角度考虑，我局原则同意你公司提交的《报告表》所列性质、地点、规模、工艺和环境保护对策措施。</w:t>
      </w:r>
    </w:p>
    <w:p w14:paraId="01F3CD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项目在建设和运营中，须全面落实《报告表》提出的各项污染防治、风险防范措施，严格执行环保“三同时”制度，确保外排污染物稳定达标排放，环境风险可控，并着重做好以下几方面的工作：</w:t>
      </w:r>
    </w:p>
    <w:p w14:paraId="67B02250">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default" w:eastAsia="宋体"/>
          <w:lang w:val="en-US" w:eastAsia="zh-CN"/>
        </w:rPr>
      </w:pPr>
      <w:r>
        <w:rPr>
          <w:rFonts w:hint="eastAsia" w:eastAsia="仿宋" w:cs="Times New Roman"/>
          <w:b/>
          <w:bCs/>
          <w:color w:val="000000" w:themeColor="text1"/>
          <w:sz w:val="32"/>
          <w:szCs w:val="32"/>
          <w:highlight w:val="none"/>
          <w:u w:val="none" w:color="auto"/>
          <w:lang w:val="en-US" w:eastAsia="zh-CN"/>
          <w14:textFill>
            <w14:solidFill>
              <w14:schemeClr w14:val="tx1"/>
            </w14:solidFill>
          </w14:textFill>
        </w:rPr>
        <w:t>1.落</w:t>
      </w: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实施工期各项污染防治和生态保护措施。</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采用先进的施工设备，合理</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安排</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作业时间、施工方式，落实扬尘防治要求，加强对物料堆存等管理，防止噪声、扬尘等污染周边环境。</w:t>
      </w:r>
    </w:p>
    <w:p w14:paraId="1D5E85A8">
      <w:pPr>
        <w:pStyle w:val="6"/>
        <w:keepNext w:val="0"/>
        <w:keepLines w:val="0"/>
        <w:pageBreakBefore w:val="0"/>
        <w:widowControl w:val="0"/>
        <w:kinsoku/>
        <w:wordWrap/>
        <w:overflowPunct/>
        <w:topLinePunct w:val="0"/>
        <w:autoSpaceDN/>
        <w:bidi w:val="0"/>
        <w:adjustRightInd/>
        <w:snapToGrid/>
        <w:spacing w:after="0" w:line="560" w:lineRule="exact"/>
        <w:ind w:firstLine="643" w:firstLineChars="200"/>
        <w:jc w:val="both"/>
        <w:textAlignment w:val="auto"/>
        <w:rPr>
          <w:rFonts w:eastAsia="仿宋"/>
          <w:color w:val="000000" w:themeColor="text1"/>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2</w:t>
      </w:r>
      <w:r>
        <w:rPr>
          <w:rFonts w:eastAsia="仿宋"/>
          <w:b/>
          <w:bCs/>
          <w:color w:val="000000" w:themeColor="text1"/>
          <w:kern w:val="2"/>
          <w:sz w:val="32"/>
          <w:szCs w:val="32"/>
          <w14:textFill>
            <w14:solidFill>
              <w14:schemeClr w14:val="tx1"/>
            </w14:solidFill>
          </w14:textFill>
        </w:rPr>
        <w:t>.废气污染防治。</w:t>
      </w:r>
      <w:r>
        <w:rPr>
          <w:rFonts w:eastAsia="仿宋"/>
          <w:color w:val="000000" w:themeColor="text1"/>
          <w:kern w:val="2"/>
          <w:sz w:val="32"/>
          <w:szCs w:val="32"/>
          <w14:textFill>
            <w14:solidFill>
              <w14:schemeClr w14:val="tx1"/>
            </w14:solidFill>
          </w14:textFill>
        </w:rPr>
        <w:t>本项目</w:t>
      </w:r>
      <w:r>
        <w:rPr>
          <w:rFonts w:hint="eastAsia" w:eastAsia="仿宋"/>
          <w:color w:val="000000" w:themeColor="text1"/>
          <w:kern w:val="2"/>
          <w:sz w:val="32"/>
          <w:szCs w:val="32"/>
          <w:lang w:val="en-US" w:eastAsia="zh-CN"/>
          <w14:textFill>
            <w14:solidFill>
              <w14:schemeClr w14:val="tx1"/>
            </w14:solidFill>
          </w14:textFill>
        </w:rPr>
        <w:t>运营期</w:t>
      </w:r>
      <w:r>
        <w:rPr>
          <w:rFonts w:eastAsia="仿宋"/>
          <w:color w:val="000000" w:themeColor="text1"/>
          <w:kern w:val="2"/>
          <w:sz w:val="32"/>
          <w:szCs w:val="32"/>
          <w14:textFill>
            <w14:solidFill>
              <w14:schemeClr w14:val="tx1"/>
            </w14:solidFill>
          </w14:textFill>
        </w:rPr>
        <w:t>废气为</w:t>
      </w:r>
      <w:r>
        <w:rPr>
          <w:rFonts w:hint="eastAsia" w:eastAsia="仿宋"/>
          <w:color w:val="000000" w:themeColor="text1"/>
          <w:kern w:val="2"/>
          <w:sz w:val="32"/>
          <w:szCs w:val="32"/>
          <w14:textFill>
            <w14:solidFill>
              <w14:schemeClr w14:val="tx1"/>
            </w14:solidFill>
          </w14:textFill>
        </w:rPr>
        <w:t>锅炉燃烧废气、生物质燃料堆场粉尘</w:t>
      </w:r>
      <w:r>
        <w:rPr>
          <w:rFonts w:eastAsia="仿宋"/>
          <w:color w:val="000000" w:themeColor="text1"/>
          <w:sz w:val="32"/>
          <w:szCs w:val="32"/>
          <w14:textFill>
            <w14:solidFill>
              <w14:schemeClr w14:val="tx1"/>
            </w14:solidFill>
          </w14:textFill>
        </w:rPr>
        <w:t>。其中</w:t>
      </w:r>
      <w:r>
        <w:rPr>
          <w:rFonts w:hint="eastAsia" w:eastAsia="仿宋"/>
          <w:color w:val="000000" w:themeColor="text1"/>
          <w:sz w:val="32"/>
          <w:szCs w:val="32"/>
          <w14:textFill>
            <w14:solidFill>
              <w14:schemeClr w14:val="tx1"/>
            </w14:solidFill>
          </w14:textFill>
        </w:rPr>
        <w:t>，锅炉燃烧废气</w:t>
      </w:r>
      <w:r>
        <w:rPr>
          <w:rFonts w:eastAsia="仿宋"/>
          <w:color w:val="000000" w:themeColor="text1"/>
          <w:sz w:val="32"/>
          <w:szCs w:val="32"/>
          <w14:textFill>
            <w14:solidFill>
              <w14:schemeClr w14:val="tx1"/>
            </w14:solidFill>
          </w14:textFill>
        </w:rPr>
        <w:t>经“</w:t>
      </w:r>
      <w:r>
        <w:rPr>
          <w:rFonts w:hint="eastAsia" w:eastAsia="仿宋"/>
          <w:color w:val="000000" w:themeColor="text1"/>
          <w:sz w:val="32"/>
          <w:szCs w:val="32"/>
          <w14:textFill>
            <w14:solidFill>
              <w14:schemeClr w14:val="tx1"/>
            </w14:solidFill>
          </w14:textFill>
        </w:rPr>
        <w:t>布袋除尘器</w:t>
      </w:r>
      <w:r>
        <w:rPr>
          <w:rFonts w:eastAsia="仿宋"/>
          <w:color w:val="000000" w:themeColor="text1"/>
          <w:sz w:val="32"/>
          <w:szCs w:val="32"/>
          <w14:textFill>
            <w14:solidFill>
              <w14:schemeClr w14:val="tx1"/>
            </w14:solidFill>
          </w14:textFill>
        </w:rPr>
        <w:t>”处理后经</w:t>
      </w:r>
      <w:r>
        <w:rPr>
          <w:rFonts w:hint="eastAsia" w:eastAsia="仿宋"/>
          <w:color w:val="000000" w:themeColor="text1"/>
          <w:sz w:val="32"/>
          <w:szCs w:val="32"/>
          <w14:textFill>
            <w14:solidFill>
              <w14:schemeClr w14:val="tx1"/>
            </w14:solidFill>
          </w14:textFill>
        </w:rPr>
        <w:t>30</w:t>
      </w:r>
      <w:r>
        <w:rPr>
          <w:rFonts w:eastAsia="仿宋"/>
          <w:color w:val="000000" w:themeColor="text1"/>
          <w:sz w:val="32"/>
          <w:szCs w:val="32"/>
          <w14:textFill>
            <w14:solidFill>
              <w14:schemeClr w14:val="tx1"/>
            </w14:solidFill>
          </w14:textFill>
        </w:rPr>
        <w:t>m</w:t>
      </w:r>
      <w:r>
        <w:rPr>
          <w:rFonts w:hint="eastAsia" w:eastAsia="仿宋"/>
          <w:color w:val="000000" w:themeColor="text1"/>
          <w:sz w:val="32"/>
          <w:szCs w:val="32"/>
          <w14:textFill>
            <w14:solidFill>
              <w14:schemeClr w14:val="tx1"/>
            </w14:solidFill>
          </w14:textFill>
        </w:rPr>
        <w:t>高</w:t>
      </w:r>
      <w:r>
        <w:rPr>
          <w:rFonts w:eastAsia="仿宋"/>
          <w:color w:val="000000" w:themeColor="text1"/>
          <w:sz w:val="32"/>
          <w:szCs w:val="32"/>
          <w14:textFill>
            <w14:solidFill>
              <w14:schemeClr w14:val="tx1"/>
            </w14:solidFill>
          </w14:textFill>
        </w:rPr>
        <w:t>排气筒（DA00</w:t>
      </w:r>
      <w:r>
        <w:rPr>
          <w:rFonts w:hint="eastAsia" w:eastAsia="仿宋"/>
          <w:color w:val="000000" w:themeColor="text1"/>
          <w:sz w:val="32"/>
          <w:szCs w:val="32"/>
          <w14:textFill>
            <w14:solidFill>
              <w14:schemeClr w14:val="tx1"/>
            </w14:solidFill>
          </w14:textFill>
        </w:rPr>
        <w:t>1</w:t>
      </w:r>
      <w:r>
        <w:rPr>
          <w:rFonts w:eastAsia="仿宋"/>
          <w:color w:val="000000" w:themeColor="text1"/>
          <w:sz w:val="32"/>
          <w:szCs w:val="32"/>
          <w14:textFill>
            <w14:solidFill>
              <w14:schemeClr w14:val="tx1"/>
            </w14:solidFill>
          </w14:textFill>
        </w:rPr>
        <w:t>）排放；</w:t>
      </w:r>
      <w:r>
        <w:rPr>
          <w:rFonts w:hint="eastAsia" w:eastAsia="仿宋"/>
          <w:color w:val="000000" w:themeColor="text1"/>
          <w:sz w:val="32"/>
          <w:szCs w:val="32"/>
          <w14:textFill>
            <w14:solidFill>
              <w14:schemeClr w14:val="tx1"/>
            </w14:solidFill>
          </w14:textFill>
        </w:rPr>
        <w:t>生物质燃料堆场粉尘设隔间封闭堆存无组织排放。</w:t>
      </w:r>
    </w:p>
    <w:p w14:paraId="05925CA4">
      <w:pPr>
        <w:pStyle w:val="6"/>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eastAsia="仿宋"/>
          <w:color w:val="000000" w:themeColor="text1"/>
          <w:sz w:val="32"/>
          <w:szCs w:val="32"/>
          <w14:textFill>
            <w14:solidFill>
              <w14:schemeClr w14:val="tx1"/>
            </w14:solidFill>
          </w14:textFill>
        </w:rPr>
      </w:pPr>
      <w:r>
        <w:rPr>
          <w:rFonts w:eastAsia="仿宋"/>
          <w:color w:val="000000" w:themeColor="text1"/>
          <w:kern w:val="2"/>
          <w:sz w:val="32"/>
          <w:szCs w:val="32"/>
          <w14:textFill>
            <w14:solidFill>
              <w14:schemeClr w14:val="tx1"/>
            </w14:solidFill>
          </w14:textFill>
        </w:rPr>
        <w:t>有组织</w:t>
      </w:r>
      <w:r>
        <w:rPr>
          <w:rFonts w:hint="eastAsia" w:eastAsia="仿宋"/>
          <w:color w:val="000000" w:themeColor="text1"/>
          <w:kern w:val="2"/>
          <w:sz w:val="32"/>
          <w:szCs w:val="32"/>
          <w14:textFill>
            <w14:solidFill>
              <w14:schemeClr w14:val="tx1"/>
            </w14:solidFill>
          </w14:textFill>
        </w:rPr>
        <w:t>锅炉燃烧</w:t>
      </w:r>
      <w:r>
        <w:rPr>
          <w:rFonts w:eastAsia="仿宋"/>
          <w:color w:val="000000" w:themeColor="text1"/>
          <w:kern w:val="2"/>
          <w:sz w:val="32"/>
          <w:szCs w:val="32"/>
          <w14:textFill>
            <w14:solidFill>
              <w14:schemeClr w14:val="tx1"/>
            </w14:solidFill>
          </w14:textFill>
        </w:rPr>
        <w:t>废气中颗粒物、氮氧化物、二氧化硫执行《</w:t>
      </w:r>
      <w:r>
        <w:rPr>
          <w:rFonts w:hint="eastAsia" w:eastAsia="仿宋"/>
          <w:color w:val="000000" w:themeColor="text1"/>
          <w:kern w:val="2"/>
          <w:sz w:val="32"/>
          <w:szCs w:val="32"/>
          <w14:textFill>
            <w14:solidFill>
              <w14:schemeClr w14:val="tx1"/>
            </w14:solidFill>
          </w14:textFill>
        </w:rPr>
        <w:t>锅炉大气污染物排放标准</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（GB13271-2014）表3大气污染物特别排放限值中燃煤锅炉排放限值</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生物质燃料堆场</w:t>
      </w:r>
      <w:r>
        <w:rPr>
          <w:rFonts w:eastAsia="仿宋"/>
          <w:color w:val="000000" w:themeColor="text1"/>
          <w:kern w:val="2"/>
          <w:sz w:val="32"/>
          <w:szCs w:val="32"/>
          <w14:textFill>
            <w14:solidFill>
              <w14:schemeClr w14:val="tx1"/>
            </w14:solidFill>
          </w14:textFill>
        </w:rPr>
        <w:t>废气</w:t>
      </w:r>
      <w:r>
        <w:rPr>
          <w:rFonts w:hint="eastAsia" w:eastAsia="仿宋"/>
          <w:color w:val="000000" w:themeColor="text1"/>
          <w:kern w:val="2"/>
          <w:sz w:val="32"/>
          <w:szCs w:val="32"/>
          <w14:textFill>
            <w14:solidFill>
              <w14:schemeClr w14:val="tx1"/>
            </w14:solidFill>
          </w14:textFill>
        </w:rPr>
        <w:t>无组织</w:t>
      </w:r>
      <w:r>
        <w:rPr>
          <w:rFonts w:eastAsia="仿宋"/>
          <w:color w:val="000000" w:themeColor="text1"/>
          <w:kern w:val="2"/>
          <w:sz w:val="32"/>
          <w:szCs w:val="32"/>
          <w14:textFill>
            <w14:solidFill>
              <w14:schemeClr w14:val="tx1"/>
            </w14:solidFill>
          </w14:textFill>
        </w:rPr>
        <w:t>颗粒物执行《大气污染物综合排放标准》（GB16297-1996）表2中无组织排放监控浓度限值。企业必须加强废气处理设施的管理，定期检修，确保废气处理设施正常运行。</w:t>
      </w:r>
    </w:p>
    <w:p w14:paraId="151D1E40">
      <w:pPr>
        <w:pStyle w:val="6"/>
        <w:keepNext w:val="0"/>
        <w:keepLines w:val="0"/>
        <w:pageBreakBefore w:val="0"/>
        <w:widowControl w:val="0"/>
        <w:kinsoku/>
        <w:wordWrap/>
        <w:overflowPunct/>
        <w:topLinePunct w:val="0"/>
        <w:autoSpaceDN/>
        <w:bidi w:val="0"/>
        <w:adjustRightInd/>
        <w:snapToGrid/>
        <w:spacing w:after="0" w:line="560" w:lineRule="exact"/>
        <w:ind w:firstLine="643" w:firstLineChars="200"/>
        <w:jc w:val="both"/>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3</w:t>
      </w:r>
      <w:r>
        <w:rPr>
          <w:rFonts w:eastAsia="仿宋"/>
          <w:b/>
          <w:bCs/>
          <w:color w:val="000000" w:themeColor="text1"/>
          <w:kern w:val="2"/>
          <w:sz w:val="32"/>
          <w:szCs w:val="32"/>
          <w14:textFill>
            <w14:solidFill>
              <w14:schemeClr w14:val="tx1"/>
            </w14:solidFill>
          </w14:textFill>
        </w:rPr>
        <w:t>.废水污染防治。</w:t>
      </w:r>
      <w:r>
        <w:rPr>
          <w:rFonts w:eastAsia="仿宋"/>
          <w:color w:val="000000" w:themeColor="text1"/>
          <w:kern w:val="2"/>
          <w:sz w:val="32"/>
          <w:szCs w:val="32"/>
          <w14:textFill>
            <w14:solidFill>
              <w14:schemeClr w14:val="tx1"/>
            </w14:solidFill>
          </w14:textFill>
        </w:rPr>
        <w:t>项目实行“雨污分流”，</w:t>
      </w:r>
      <w:r>
        <w:rPr>
          <w:rFonts w:hint="eastAsia" w:eastAsia="仿宋"/>
          <w:color w:val="000000" w:themeColor="text1"/>
          <w:kern w:val="2"/>
          <w:sz w:val="32"/>
          <w:szCs w:val="32"/>
          <w14:textFill>
            <w14:solidFill>
              <w14:schemeClr w14:val="tx1"/>
            </w14:solidFill>
          </w14:textFill>
        </w:rPr>
        <w:t>营运期锅炉排污水和软化处理废水经厂区现有污水处理站处理后达到《城市污水再生利用 工业用水水质》（GB/T19923-2024）表1间冷开式循环冷却水补充水及表2限值要求后全部回用于生产，不外排；本项目不新增员工，不新增生活用水量，故无生活废水产生。</w:t>
      </w:r>
    </w:p>
    <w:p w14:paraId="05A5D943">
      <w:pPr>
        <w:pStyle w:val="6"/>
        <w:keepNext w:val="0"/>
        <w:keepLines w:val="0"/>
        <w:pageBreakBefore w:val="0"/>
        <w:widowControl w:val="0"/>
        <w:kinsoku/>
        <w:wordWrap/>
        <w:overflowPunct/>
        <w:topLinePunct w:val="0"/>
        <w:autoSpaceDN/>
        <w:bidi w:val="0"/>
        <w:adjustRightInd/>
        <w:snapToGrid/>
        <w:spacing w:after="0" w:line="560" w:lineRule="exact"/>
        <w:ind w:firstLine="643" w:firstLineChars="200"/>
        <w:jc w:val="both"/>
        <w:textAlignment w:val="auto"/>
        <w:rPr>
          <w:rFonts w:eastAsia="仿宋"/>
          <w:color w:val="000000" w:themeColor="text1"/>
          <w:kern w:val="2"/>
          <w:sz w:val="32"/>
          <w:szCs w:val="32"/>
          <w:lang w:val="zh-CN"/>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4</w:t>
      </w:r>
      <w:r>
        <w:rPr>
          <w:rFonts w:eastAsia="仿宋"/>
          <w:b/>
          <w:bCs/>
          <w:color w:val="000000" w:themeColor="text1"/>
          <w:kern w:val="2"/>
          <w:sz w:val="32"/>
          <w:szCs w:val="32"/>
          <w14:textFill>
            <w14:solidFill>
              <w14:schemeClr w14:val="tx1"/>
            </w14:solidFill>
          </w14:textFill>
        </w:rPr>
        <w:t>.噪声污染防治</w:t>
      </w:r>
      <w:r>
        <w:rPr>
          <w:rFonts w:eastAsia="仿宋"/>
          <w:b/>
          <w:bCs/>
          <w:color w:val="000000" w:themeColor="text1"/>
          <w:kern w:val="2"/>
          <w:sz w:val="32"/>
          <w:szCs w:val="32"/>
          <w:lang w:val="zh-CN"/>
          <w14:textFill>
            <w14:solidFill>
              <w14:schemeClr w14:val="tx1"/>
            </w14:solidFill>
          </w14:textFill>
        </w:rPr>
        <w:t>。</w:t>
      </w:r>
      <w:r>
        <w:rPr>
          <w:rFonts w:hint="eastAsia" w:eastAsia="仿宋"/>
          <w:color w:val="000000" w:themeColor="text1"/>
          <w:kern w:val="2"/>
          <w:sz w:val="32"/>
          <w:szCs w:val="32"/>
          <w:lang w:val="zh-CN"/>
          <w14:textFill>
            <w14:solidFill>
              <w14:schemeClr w14:val="tx1"/>
            </w14:solidFill>
          </w14:textFill>
        </w:rPr>
        <w:t>施工期噪声来源于设备安装，应合理安排施工时间，满足《建筑施工场界环境噪声排放标准》（GB12523-2011）。</w:t>
      </w:r>
      <w:r>
        <w:rPr>
          <w:rFonts w:hint="eastAsia" w:eastAsia="仿宋"/>
          <w:color w:val="000000" w:themeColor="text1"/>
          <w:kern w:val="2"/>
          <w:sz w:val="32"/>
          <w:szCs w:val="32"/>
          <w14:textFill>
            <w14:solidFill>
              <w14:schemeClr w14:val="tx1"/>
            </w14:solidFill>
          </w14:textFill>
        </w:rPr>
        <w:t>营运期</w:t>
      </w:r>
      <w:r>
        <w:rPr>
          <w:rFonts w:eastAsia="仿宋"/>
          <w:color w:val="000000" w:themeColor="text1"/>
          <w:kern w:val="2"/>
          <w:sz w:val="32"/>
          <w:szCs w:val="32"/>
          <w14:textFill>
            <w14:solidFill>
              <w14:schemeClr w14:val="tx1"/>
            </w14:solidFill>
          </w14:textFill>
        </w:rPr>
        <w:t>噪声源主要为</w:t>
      </w:r>
      <w:r>
        <w:rPr>
          <w:rFonts w:hint="eastAsia" w:eastAsia="仿宋"/>
          <w:color w:val="000000" w:themeColor="text1"/>
          <w:kern w:val="2"/>
          <w:sz w:val="32"/>
          <w:szCs w:val="32"/>
          <w14:textFill>
            <w14:solidFill>
              <w14:schemeClr w14:val="tx1"/>
            </w14:solidFill>
          </w14:textFill>
        </w:rPr>
        <w:t>生物质锅炉</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风机</w:t>
      </w:r>
      <w:r>
        <w:rPr>
          <w:rFonts w:eastAsia="仿宋"/>
          <w:color w:val="000000" w:themeColor="text1"/>
          <w:kern w:val="2"/>
          <w:sz w:val="32"/>
          <w:szCs w:val="32"/>
          <w14:textFill>
            <w14:solidFill>
              <w14:schemeClr w14:val="tx1"/>
            </w14:solidFill>
          </w14:textFill>
        </w:rPr>
        <w:t>等生产设备。</w:t>
      </w:r>
      <w:r>
        <w:rPr>
          <w:rFonts w:eastAsia="仿宋"/>
          <w:color w:val="000000" w:themeColor="text1"/>
          <w:kern w:val="2"/>
          <w:sz w:val="32"/>
          <w:szCs w:val="32"/>
          <w:lang w:val="zh-CN"/>
          <w14:textFill>
            <w14:solidFill>
              <w14:schemeClr w14:val="tx1"/>
            </w14:solidFill>
          </w14:textFill>
        </w:rPr>
        <w:t>选</w:t>
      </w:r>
      <w:r>
        <w:rPr>
          <w:rFonts w:eastAsia="仿宋"/>
          <w:color w:val="000000" w:themeColor="text1"/>
          <w:kern w:val="2"/>
          <w:sz w:val="32"/>
          <w:szCs w:val="32"/>
          <w14:textFill>
            <w14:solidFill>
              <w14:schemeClr w14:val="tx1"/>
            </w14:solidFill>
          </w14:textFill>
        </w:rPr>
        <w:t>用</w:t>
      </w:r>
      <w:r>
        <w:rPr>
          <w:rFonts w:eastAsia="仿宋"/>
          <w:color w:val="000000" w:themeColor="text1"/>
          <w:kern w:val="2"/>
          <w:sz w:val="32"/>
          <w:szCs w:val="32"/>
          <w:lang w:val="zh-CN"/>
          <w14:textFill>
            <w14:solidFill>
              <w14:schemeClr w14:val="tx1"/>
            </w14:solidFill>
          </w14:textFill>
        </w:rPr>
        <w:t>低噪声</w:t>
      </w:r>
      <w:r>
        <w:rPr>
          <w:rFonts w:eastAsia="仿宋"/>
          <w:color w:val="000000" w:themeColor="text1"/>
          <w:kern w:val="2"/>
          <w:sz w:val="32"/>
          <w:szCs w:val="32"/>
          <w14:textFill>
            <w14:solidFill>
              <w14:schemeClr w14:val="tx1"/>
            </w14:solidFill>
          </w14:textFill>
        </w:rPr>
        <w:t>生产</w:t>
      </w:r>
      <w:r>
        <w:rPr>
          <w:rFonts w:eastAsia="仿宋"/>
          <w:color w:val="000000" w:themeColor="text1"/>
          <w:kern w:val="2"/>
          <w:sz w:val="32"/>
          <w:szCs w:val="32"/>
          <w:lang w:val="zh-CN"/>
          <w14:textFill>
            <w14:solidFill>
              <w14:schemeClr w14:val="tx1"/>
            </w14:solidFill>
          </w14:textFill>
        </w:rPr>
        <w:t>设备，做好隔声、吸声、减震等措施；对噪声较大的生产设备</w:t>
      </w:r>
      <w:r>
        <w:rPr>
          <w:rFonts w:eastAsia="仿宋"/>
          <w:color w:val="000000" w:themeColor="text1"/>
          <w:kern w:val="2"/>
          <w:sz w:val="32"/>
          <w:szCs w:val="32"/>
          <w14:textFill>
            <w14:solidFill>
              <w14:schemeClr w14:val="tx1"/>
            </w14:solidFill>
          </w14:textFill>
        </w:rPr>
        <w:t>合理布局并</w:t>
      </w:r>
      <w:r>
        <w:rPr>
          <w:rFonts w:eastAsia="仿宋"/>
          <w:color w:val="000000" w:themeColor="text1"/>
          <w:kern w:val="2"/>
          <w:sz w:val="32"/>
          <w:szCs w:val="32"/>
          <w:lang w:val="zh-CN"/>
          <w14:textFill>
            <w14:solidFill>
              <w14:schemeClr w14:val="tx1"/>
            </w14:solidFill>
          </w14:textFill>
        </w:rPr>
        <w:t>进行减振、隔音、密闭等综合治理措施；</w:t>
      </w:r>
      <w:r>
        <w:rPr>
          <w:rFonts w:hint="eastAsia" w:eastAsia="仿宋"/>
          <w:color w:val="000000" w:themeColor="text1"/>
          <w:kern w:val="2"/>
          <w:sz w:val="32"/>
          <w:szCs w:val="32"/>
          <w:lang w:val="zh-CN"/>
          <w14:textFill>
            <w14:solidFill>
              <w14:schemeClr w14:val="tx1"/>
            </w14:solidFill>
          </w14:textFill>
        </w:rPr>
        <w:t>加强厂区绿化；</w:t>
      </w:r>
      <w:r>
        <w:rPr>
          <w:rFonts w:eastAsia="仿宋"/>
          <w:color w:val="000000" w:themeColor="text1"/>
          <w:kern w:val="2"/>
          <w:sz w:val="32"/>
          <w:szCs w:val="32"/>
          <w:lang w:val="zh-CN"/>
          <w14:textFill>
            <w14:solidFill>
              <w14:schemeClr w14:val="tx1"/>
            </w14:solidFill>
          </w14:textFill>
        </w:rPr>
        <w:t>加强对作业人员的个体防护；加强</w:t>
      </w:r>
      <w:r>
        <w:rPr>
          <w:rFonts w:hint="eastAsia" w:eastAsia="仿宋"/>
          <w:color w:val="000000" w:themeColor="text1"/>
          <w:kern w:val="2"/>
          <w:sz w:val="32"/>
          <w:szCs w:val="32"/>
          <w14:textFill>
            <w14:solidFill>
              <w14:schemeClr w14:val="tx1"/>
            </w14:solidFill>
          </w14:textFill>
        </w:rPr>
        <w:t>设备维护</w:t>
      </w:r>
      <w:r>
        <w:rPr>
          <w:rFonts w:hint="eastAsia" w:eastAsia="仿宋"/>
          <w:color w:val="000000" w:themeColor="text1"/>
          <w:kern w:val="2"/>
          <w:sz w:val="32"/>
          <w:szCs w:val="32"/>
          <w:lang w:val="zh-CN"/>
          <w14:textFill>
            <w14:solidFill>
              <w14:schemeClr w14:val="tx1"/>
            </w14:solidFill>
          </w14:textFill>
        </w:rPr>
        <w:t>；</w:t>
      </w:r>
      <w:r>
        <w:rPr>
          <w:rFonts w:eastAsia="仿宋"/>
          <w:color w:val="000000" w:themeColor="text1"/>
          <w:kern w:val="2"/>
          <w:sz w:val="32"/>
          <w:szCs w:val="32"/>
          <w:lang w:val="zh-CN"/>
          <w14:textFill>
            <w14:solidFill>
              <w14:schemeClr w14:val="tx1"/>
            </w14:solidFill>
          </w14:textFill>
        </w:rPr>
        <w:t>严格控制</w:t>
      </w:r>
      <w:r>
        <w:rPr>
          <w:rFonts w:eastAsia="仿宋"/>
          <w:color w:val="000000" w:themeColor="text1"/>
          <w:kern w:val="2"/>
          <w:sz w:val="32"/>
          <w:szCs w:val="32"/>
          <w14:textFill>
            <w14:solidFill>
              <w14:schemeClr w14:val="tx1"/>
            </w14:solidFill>
          </w14:textFill>
        </w:rPr>
        <w:t>工作</w:t>
      </w:r>
      <w:r>
        <w:rPr>
          <w:rFonts w:eastAsia="仿宋"/>
          <w:color w:val="000000" w:themeColor="text1"/>
          <w:kern w:val="2"/>
          <w:sz w:val="32"/>
          <w:szCs w:val="32"/>
          <w:lang w:val="zh-CN"/>
          <w14:textFill>
            <w14:solidFill>
              <w14:schemeClr w14:val="tx1"/>
            </w14:solidFill>
          </w14:textFill>
        </w:rPr>
        <w:t>时间，合理安排</w:t>
      </w:r>
      <w:r>
        <w:rPr>
          <w:rFonts w:hint="eastAsia" w:eastAsia="仿宋"/>
          <w:color w:val="000000" w:themeColor="text1"/>
          <w:kern w:val="2"/>
          <w:sz w:val="32"/>
          <w:szCs w:val="32"/>
          <w:lang w:val="zh-CN"/>
          <w14:textFill>
            <w14:solidFill>
              <w14:schemeClr w14:val="tx1"/>
            </w14:solidFill>
          </w14:textFill>
        </w:rPr>
        <w:t>锅炉运行</w:t>
      </w:r>
      <w:r>
        <w:rPr>
          <w:rFonts w:eastAsia="仿宋"/>
          <w:color w:val="000000" w:themeColor="text1"/>
          <w:kern w:val="2"/>
          <w:sz w:val="32"/>
          <w:szCs w:val="32"/>
          <w:lang w:val="zh-CN"/>
          <w14:textFill>
            <w14:solidFill>
              <w14:schemeClr w14:val="tx1"/>
            </w14:solidFill>
          </w14:textFill>
        </w:rPr>
        <w:t>时间；确保</w:t>
      </w:r>
      <w:r>
        <w:rPr>
          <w:rFonts w:eastAsia="仿宋"/>
          <w:color w:val="000000" w:themeColor="text1"/>
          <w:kern w:val="2"/>
          <w:sz w:val="32"/>
          <w:szCs w:val="32"/>
          <w14:textFill>
            <w14:solidFill>
              <w14:schemeClr w14:val="tx1"/>
            </w14:solidFill>
          </w14:textFill>
        </w:rPr>
        <w:t>厂界</w:t>
      </w:r>
      <w:r>
        <w:rPr>
          <w:rFonts w:eastAsia="仿宋"/>
          <w:color w:val="000000" w:themeColor="text1"/>
          <w:kern w:val="2"/>
          <w:sz w:val="32"/>
          <w:szCs w:val="32"/>
          <w:lang w:val="zh-CN"/>
          <w14:textFill>
            <w14:solidFill>
              <w14:schemeClr w14:val="tx1"/>
            </w14:solidFill>
          </w14:textFill>
        </w:rPr>
        <w:t>噪声</w:t>
      </w:r>
      <w:r>
        <w:rPr>
          <w:rFonts w:eastAsia="仿宋"/>
          <w:color w:val="000000" w:themeColor="text1"/>
          <w:kern w:val="2"/>
          <w:sz w:val="32"/>
          <w:szCs w:val="32"/>
          <w14:textFill>
            <w14:solidFill>
              <w14:schemeClr w14:val="tx1"/>
            </w14:solidFill>
          </w14:textFill>
        </w:rPr>
        <w:t>满足</w:t>
      </w:r>
      <w:r>
        <w:rPr>
          <w:rFonts w:eastAsia="仿宋"/>
          <w:color w:val="000000" w:themeColor="text1"/>
          <w:kern w:val="2"/>
          <w:sz w:val="32"/>
          <w:szCs w:val="32"/>
          <w:lang w:val="zh-CN"/>
          <w14:textFill>
            <w14:solidFill>
              <w14:schemeClr w14:val="tx1"/>
            </w14:solidFill>
          </w14:textFill>
        </w:rPr>
        <w:t>《工业企业厂界环境噪声排放标准》（GB12348-2008）中</w:t>
      </w:r>
      <w:r>
        <w:rPr>
          <w:rFonts w:eastAsia="仿宋"/>
          <w:color w:val="000000" w:themeColor="text1"/>
          <w:kern w:val="2"/>
          <w:sz w:val="32"/>
          <w:szCs w:val="32"/>
          <w14:textFill>
            <w14:solidFill>
              <w14:schemeClr w14:val="tx1"/>
            </w14:solidFill>
          </w14:textFill>
        </w:rPr>
        <w:t>2</w:t>
      </w:r>
      <w:r>
        <w:rPr>
          <w:rFonts w:eastAsia="仿宋"/>
          <w:color w:val="000000" w:themeColor="text1"/>
          <w:kern w:val="2"/>
          <w:sz w:val="32"/>
          <w:szCs w:val="32"/>
          <w:lang w:val="zh-CN"/>
          <w14:textFill>
            <w14:solidFill>
              <w14:schemeClr w14:val="tx1"/>
            </w14:solidFill>
          </w14:textFill>
        </w:rPr>
        <w:t>类标准要求。</w:t>
      </w:r>
    </w:p>
    <w:p w14:paraId="6490459F">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5</w:t>
      </w:r>
      <w:r>
        <w:rPr>
          <w:rFonts w:eastAsia="仿宋"/>
          <w:b/>
          <w:bCs/>
          <w:color w:val="000000" w:themeColor="text1"/>
          <w:kern w:val="2"/>
          <w:sz w:val="32"/>
          <w:szCs w:val="32"/>
          <w14:textFill>
            <w14:solidFill>
              <w14:schemeClr w14:val="tx1"/>
            </w14:solidFill>
          </w14:textFill>
        </w:rPr>
        <w:t>.固体废物防治。</w:t>
      </w:r>
      <w:r>
        <w:rPr>
          <w:rFonts w:eastAsia="仿宋"/>
          <w:color w:val="000000" w:themeColor="text1"/>
          <w:kern w:val="2"/>
          <w:sz w:val="32"/>
          <w:szCs w:val="32"/>
          <w14:textFill>
            <w14:solidFill>
              <w14:schemeClr w14:val="tx1"/>
            </w14:solidFill>
          </w14:textFill>
        </w:rPr>
        <w:t>严格按《一般工业固体废物贮存和填埋污染控制标准》（GB18599-2020）</w:t>
      </w:r>
      <w:r>
        <w:rPr>
          <w:rFonts w:hint="eastAsia" w:eastAsia="仿宋"/>
          <w:color w:val="000000" w:themeColor="text1"/>
          <w:kern w:val="2"/>
          <w:sz w:val="32"/>
          <w:szCs w:val="32"/>
          <w14:textFill>
            <w14:solidFill>
              <w14:schemeClr w14:val="tx1"/>
            </w14:solidFill>
          </w14:textFill>
        </w:rPr>
        <w:t>和</w:t>
      </w:r>
      <w:r>
        <w:rPr>
          <w:rFonts w:eastAsia="仿宋"/>
          <w:color w:val="000000" w:themeColor="text1"/>
          <w:kern w:val="2"/>
          <w:sz w:val="32"/>
          <w:szCs w:val="32"/>
          <w14:textFill>
            <w14:solidFill>
              <w14:schemeClr w14:val="tx1"/>
            </w14:solidFill>
          </w14:textFill>
        </w:rPr>
        <w:t>《危险废物贮存污染控制标准》（GB18597-2023），规范建设</w:t>
      </w:r>
      <w:r>
        <w:rPr>
          <w:rFonts w:hint="eastAsia" w:eastAsia="仿宋"/>
          <w:color w:val="000000" w:themeColor="text1"/>
          <w:kern w:val="2"/>
          <w:sz w:val="32"/>
          <w:szCs w:val="32"/>
          <w14:textFill>
            <w14:solidFill>
              <w14:schemeClr w14:val="tx1"/>
            </w14:solidFill>
          </w14:textFill>
        </w:rPr>
        <w:t>一般</w:t>
      </w:r>
      <w:r>
        <w:rPr>
          <w:rFonts w:eastAsia="仿宋"/>
          <w:color w:val="000000" w:themeColor="text1"/>
          <w:kern w:val="2"/>
          <w:sz w:val="32"/>
          <w:szCs w:val="32"/>
          <w14:textFill>
            <w14:solidFill>
              <w14:schemeClr w14:val="tx1"/>
            </w14:solidFill>
          </w14:textFill>
        </w:rPr>
        <w:t>固体废物暂存间</w:t>
      </w:r>
      <w:r>
        <w:rPr>
          <w:rFonts w:hint="eastAsia" w:eastAsia="仿宋"/>
          <w:color w:val="000000" w:themeColor="text1"/>
          <w:kern w:val="2"/>
          <w:sz w:val="32"/>
          <w:szCs w:val="32"/>
          <w14:textFill>
            <w14:solidFill>
              <w14:schemeClr w14:val="tx1"/>
            </w14:solidFill>
          </w14:textFill>
        </w:rPr>
        <w:t>和危废暂存间</w:t>
      </w:r>
      <w:r>
        <w:rPr>
          <w:rFonts w:eastAsia="仿宋"/>
          <w:color w:val="000000" w:themeColor="text1"/>
          <w:kern w:val="2"/>
          <w:sz w:val="32"/>
          <w:szCs w:val="32"/>
          <w14:textFill>
            <w14:solidFill>
              <w14:schemeClr w14:val="tx1"/>
            </w14:solidFill>
          </w14:textFill>
        </w:rPr>
        <w:t>，建立健全固体废物</w:t>
      </w:r>
      <w:r>
        <w:rPr>
          <w:rFonts w:hint="eastAsia" w:eastAsia="仿宋"/>
          <w:color w:val="000000" w:themeColor="text1"/>
          <w:kern w:val="2"/>
          <w:sz w:val="32"/>
          <w:szCs w:val="32"/>
          <w14:textFill>
            <w14:solidFill>
              <w14:schemeClr w14:val="tx1"/>
            </w14:solidFill>
          </w14:textFill>
        </w:rPr>
        <w:t>及危险废物</w:t>
      </w:r>
      <w:r>
        <w:rPr>
          <w:rFonts w:eastAsia="仿宋"/>
          <w:color w:val="000000" w:themeColor="text1"/>
          <w:kern w:val="2"/>
          <w:sz w:val="32"/>
          <w:szCs w:val="32"/>
          <w14:textFill>
            <w14:solidFill>
              <w14:schemeClr w14:val="tx1"/>
            </w14:solidFill>
          </w14:textFill>
        </w:rPr>
        <w:t>管理台账。</w:t>
      </w:r>
      <w:r>
        <w:rPr>
          <w:rFonts w:hint="eastAsia" w:eastAsia="仿宋"/>
          <w:color w:val="000000" w:themeColor="text1"/>
          <w:kern w:val="2"/>
          <w:sz w:val="32"/>
          <w:szCs w:val="32"/>
          <w14:textFill>
            <w14:solidFill>
              <w14:schemeClr w14:val="tx1"/>
            </w14:solidFill>
          </w14:textFill>
        </w:rPr>
        <w:t>锅炉炉渣、除尘灰、废布袋、废离子交换树脂</w:t>
      </w:r>
      <w:r>
        <w:rPr>
          <w:rFonts w:eastAsia="仿宋"/>
          <w:color w:val="000000" w:themeColor="text1"/>
          <w:kern w:val="2"/>
          <w:sz w:val="32"/>
          <w:szCs w:val="32"/>
          <w14:textFill>
            <w14:solidFill>
              <w14:schemeClr w14:val="tx1"/>
            </w14:solidFill>
          </w14:textFill>
        </w:rPr>
        <w:t>收集于一般工业固体废物暂存间贮存，外售综合利用</w:t>
      </w:r>
      <w:r>
        <w:rPr>
          <w:rFonts w:hint="eastAsia" w:eastAsia="仿宋"/>
          <w:color w:val="000000" w:themeColor="text1"/>
          <w:kern w:val="2"/>
          <w:sz w:val="32"/>
          <w:szCs w:val="32"/>
          <w14:textFill>
            <w14:solidFill>
              <w14:schemeClr w14:val="tx1"/>
            </w14:solidFill>
          </w14:textFill>
        </w:rPr>
        <w:t>或交由厂家回收处理；</w:t>
      </w:r>
      <w:r>
        <w:rPr>
          <w:rFonts w:eastAsia="仿宋"/>
          <w:color w:val="000000" w:themeColor="text1"/>
          <w:kern w:val="2"/>
          <w:sz w:val="32"/>
          <w:szCs w:val="32"/>
          <w14:textFill>
            <w14:solidFill>
              <w14:schemeClr w14:val="tx1"/>
            </w14:solidFill>
          </w14:textFill>
        </w:rPr>
        <w:t>生活垃圾收集后由环卫部门处理；</w:t>
      </w:r>
      <w:r>
        <w:rPr>
          <w:rFonts w:hint="eastAsia" w:eastAsia="仿宋"/>
          <w:color w:val="000000" w:themeColor="text1"/>
          <w:kern w:val="2"/>
          <w:sz w:val="32"/>
          <w:szCs w:val="32"/>
          <w14:textFill>
            <w14:solidFill>
              <w14:schemeClr w14:val="tx1"/>
            </w14:solidFill>
          </w14:textFill>
        </w:rPr>
        <w:t>废机油、废机油桶、废含油抹布及手套暂存于危废暂存间，</w:t>
      </w:r>
      <w:r>
        <w:rPr>
          <w:rFonts w:eastAsia="仿宋"/>
          <w:color w:val="000000" w:themeColor="text1"/>
          <w:kern w:val="2"/>
          <w:sz w:val="32"/>
          <w:szCs w:val="32"/>
          <w14:textFill>
            <w14:solidFill>
              <w14:schemeClr w14:val="tx1"/>
            </w14:solidFill>
          </w14:textFill>
        </w:rPr>
        <w:t>委托资质</w:t>
      </w:r>
      <w:r>
        <w:rPr>
          <w:rFonts w:hint="eastAsia" w:eastAsia="仿宋"/>
          <w:color w:val="000000" w:themeColor="text1"/>
          <w:kern w:val="2"/>
          <w:sz w:val="32"/>
          <w:szCs w:val="32"/>
          <w14:textFill>
            <w14:solidFill>
              <w14:schemeClr w14:val="tx1"/>
            </w14:solidFill>
          </w14:textFill>
        </w:rPr>
        <w:t>单位</w:t>
      </w:r>
      <w:r>
        <w:rPr>
          <w:rFonts w:eastAsia="仿宋"/>
          <w:color w:val="000000" w:themeColor="text1"/>
          <w:kern w:val="2"/>
          <w:sz w:val="32"/>
          <w:szCs w:val="32"/>
          <w14:textFill>
            <w14:solidFill>
              <w14:schemeClr w14:val="tx1"/>
            </w14:solidFill>
          </w14:textFill>
        </w:rPr>
        <w:t>进行处置。</w:t>
      </w:r>
    </w:p>
    <w:p w14:paraId="6E4ADA71">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6</w:t>
      </w:r>
      <w:r>
        <w:rPr>
          <w:rFonts w:eastAsia="仿宋"/>
          <w:b/>
          <w:bCs/>
          <w:color w:val="000000" w:themeColor="text1"/>
          <w:kern w:val="2"/>
          <w:sz w:val="32"/>
          <w:szCs w:val="32"/>
          <w14:textFill>
            <w14:solidFill>
              <w14:schemeClr w14:val="tx1"/>
            </w14:solidFill>
          </w14:textFill>
        </w:rPr>
        <w:t>.土壤和地下水防治</w:t>
      </w:r>
      <w:r>
        <w:rPr>
          <w:rFonts w:eastAsia="仿宋"/>
          <w:color w:val="000000" w:themeColor="text1"/>
          <w:kern w:val="2"/>
          <w:sz w:val="32"/>
          <w:szCs w:val="32"/>
          <w14:textFill>
            <w14:solidFill>
              <w14:schemeClr w14:val="tx1"/>
            </w14:solidFill>
          </w14:textFill>
        </w:rPr>
        <w:t>。按照“源头控制，分区防控”的原则落实土壤和地下水污染防治措施。对场区进行分区防渗，简单防渗区、一般防渗区</w:t>
      </w:r>
      <w:r>
        <w:rPr>
          <w:rFonts w:hint="eastAsia" w:eastAsia="仿宋"/>
          <w:color w:val="000000" w:themeColor="text1"/>
          <w:kern w:val="2"/>
          <w:sz w:val="32"/>
          <w:szCs w:val="32"/>
          <w14:textFill>
            <w14:solidFill>
              <w14:schemeClr w14:val="tx1"/>
            </w14:solidFill>
          </w14:textFill>
        </w:rPr>
        <w:t>、重点防渗区</w:t>
      </w:r>
      <w:r>
        <w:rPr>
          <w:rFonts w:eastAsia="仿宋"/>
          <w:color w:val="000000" w:themeColor="text1"/>
          <w:kern w:val="2"/>
          <w:sz w:val="32"/>
          <w:szCs w:val="32"/>
          <w14:textFill>
            <w14:solidFill>
              <w14:schemeClr w14:val="tx1"/>
            </w14:solidFill>
          </w14:textFill>
        </w:rPr>
        <w:t>均应按相关技术规范要求落实防渗措施，确保防渗性能达到要求，防范污染源对地下水、土壤环境的垂直下渗和地面漫流污染影响，避免污染地下水和土壤环境，杜绝“跑、冒、滴、漏”等事故的发生。</w:t>
      </w:r>
    </w:p>
    <w:p w14:paraId="3A9B6497">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ascii="Times New Roman" w:hAnsi="Times New Roman" w:eastAsia="仿宋" w:cs="Times New Roman"/>
          <w:color w:val="000000" w:themeColor="text1"/>
          <w:kern w:val="2"/>
          <w:sz w:val="32"/>
          <w:szCs w:val="32"/>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7</w:t>
      </w:r>
      <w:r>
        <w:rPr>
          <w:rFonts w:ascii="Times New Roman" w:hAnsi="Times New Roman" w:eastAsia="仿宋" w:cs="Times New Roman"/>
          <w:b/>
          <w:bCs/>
          <w:color w:val="000000" w:themeColor="text1"/>
          <w:kern w:val="2"/>
          <w:sz w:val="32"/>
          <w:szCs w:val="32"/>
          <w14:textFill>
            <w14:solidFill>
              <w14:schemeClr w14:val="tx1"/>
            </w14:solidFill>
          </w14:textFill>
        </w:rPr>
        <w:t>.加强环境管理与环境风险防范。</w:t>
      </w:r>
      <w:r>
        <w:rPr>
          <w:rFonts w:hint="eastAsia" w:ascii="Times New Roman" w:hAnsi="Times New Roman" w:eastAsia="仿宋" w:cs="Times New Roman"/>
          <w:b w:val="0"/>
          <w:bCs w:val="0"/>
          <w:color w:val="000000" w:themeColor="text1"/>
          <w:kern w:val="2"/>
          <w:sz w:val="32"/>
          <w:szCs w:val="32"/>
          <w14:textFill>
            <w14:solidFill>
              <w14:schemeClr w14:val="tx1"/>
            </w14:solidFill>
          </w14:textFill>
        </w:rPr>
        <w:t>本项目主要环境风险包括锅炉生产过程中火灾、爆炸风险、废气处理设施事故排放、机油、危废泄漏等</w:t>
      </w:r>
      <w:r>
        <w:rPr>
          <w:rFonts w:hint="eastAsia" w:ascii="Times New Roman" w:hAnsi="Times New Roman" w:eastAsia="仿宋" w:cs="Times New Roman"/>
          <w:b w:val="0"/>
          <w:bCs w:val="0"/>
          <w:color w:val="000000" w:themeColor="text1"/>
          <w:kern w:val="2"/>
          <w:sz w:val="32"/>
          <w:szCs w:val="32"/>
          <w:lang w:eastAsia="zh-CN"/>
          <w14:textFill>
            <w14:solidFill>
              <w14:schemeClr w14:val="tx1"/>
            </w14:solidFill>
          </w14:textFill>
        </w:rPr>
        <w:t>。</w:t>
      </w:r>
      <w:r>
        <w:rPr>
          <w:rFonts w:hint="eastAsia" w:ascii="Times New Roman" w:hAnsi="Times New Roman" w:eastAsia="仿宋" w:cs="Times New Roman"/>
          <w:b w:val="0"/>
          <w:bCs w:val="0"/>
          <w:color w:val="000000" w:themeColor="text1"/>
          <w:kern w:val="2"/>
          <w:sz w:val="32"/>
          <w:szCs w:val="32"/>
          <w:lang w:val="en-US" w:eastAsia="zh-CN"/>
          <w14:textFill>
            <w14:solidFill>
              <w14:schemeClr w14:val="tx1"/>
            </w14:solidFill>
          </w14:textFill>
        </w:rPr>
        <w:t>应</w:t>
      </w:r>
      <w:r>
        <w:rPr>
          <w:rFonts w:ascii="Times New Roman" w:hAnsi="Times New Roman" w:eastAsia="仿宋" w:cs="Times New Roman"/>
          <w:color w:val="000000" w:themeColor="text1"/>
          <w:kern w:val="2"/>
          <w:sz w:val="32"/>
          <w:szCs w:val="32"/>
          <w14:textFill>
            <w14:solidFill>
              <w14:schemeClr w14:val="tx1"/>
            </w14:solidFill>
          </w14:textFill>
        </w:rPr>
        <w:t>加强企业内部管理，</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修订完善</w:t>
      </w:r>
      <w:r>
        <w:rPr>
          <w:rFonts w:ascii="Times New Roman" w:hAnsi="Times New Roman" w:eastAsia="仿宋" w:cs="Times New Roman"/>
          <w:color w:val="000000" w:themeColor="text1"/>
          <w:kern w:val="2"/>
          <w:sz w:val="32"/>
          <w:szCs w:val="32"/>
          <w14:textFill>
            <w14:solidFill>
              <w14:schemeClr w14:val="tx1"/>
            </w14:solidFill>
          </w14:textFill>
        </w:rPr>
        <w:t>突发环境风险应急预案并定期进行演练，严格落实环境风险防控和应急措施，定期巡检和维护各种设备设施；加强职工的安全教育和培训，增强安全防范意识，配备齐全的消防器材并严格防火管理，要有完善的安全消防措施。</w:t>
      </w:r>
    </w:p>
    <w:p w14:paraId="22DC1210">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8</w:t>
      </w:r>
      <w:r>
        <w:rPr>
          <w:rFonts w:eastAsia="仿宋"/>
          <w:b/>
          <w:bCs/>
          <w:color w:val="000000" w:themeColor="text1"/>
          <w:kern w:val="2"/>
          <w:sz w:val="32"/>
          <w:szCs w:val="32"/>
          <w14:textFill>
            <w14:solidFill>
              <w14:schemeClr w14:val="tx1"/>
            </w14:solidFill>
          </w14:textFill>
        </w:rPr>
        <w:t>.总量控制。</w:t>
      </w:r>
      <w:r>
        <w:rPr>
          <w:rFonts w:eastAsia="仿宋"/>
          <w:color w:val="000000" w:themeColor="text1"/>
          <w:kern w:val="2"/>
          <w:sz w:val="32"/>
          <w:szCs w:val="32"/>
          <w14:textFill>
            <w14:solidFill>
              <w14:schemeClr w14:val="tx1"/>
            </w14:solidFill>
          </w14:textFill>
        </w:rPr>
        <w:t>本项目主要污染物总量控制指标为：二氧化硫≤</w:t>
      </w:r>
      <w:r>
        <w:rPr>
          <w:rFonts w:hint="eastAsia" w:eastAsia="仿宋"/>
          <w:color w:val="000000" w:themeColor="text1"/>
          <w:kern w:val="2"/>
          <w:sz w:val="32"/>
          <w:szCs w:val="32"/>
          <w14:textFill>
            <w14:solidFill>
              <w14:schemeClr w14:val="tx1"/>
            </w14:solidFill>
          </w14:textFill>
        </w:rPr>
        <w:t>0.215</w:t>
      </w:r>
      <w:r>
        <w:rPr>
          <w:rFonts w:eastAsia="仿宋"/>
          <w:color w:val="000000" w:themeColor="text1"/>
          <w:kern w:val="2"/>
          <w:sz w:val="32"/>
          <w:szCs w:val="32"/>
          <w14:textFill>
            <w14:solidFill>
              <w14:schemeClr w14:val="tx1"/>
            </w14:solidFill>
          </w14:textFill>
        </w:rPr>
        <w:t>t/a、氮氧化物≤</w:t>
      </w:r>
      <w:r>
        <w:rPr>
          <w:rFonts w:hint="eastAsia" w:eastAsia="仿宋"/>
          <w:color w:val="000000" w:themeColor="text1"/>
          <w:kern w:val="2"/>
          <w:sz w:val="32"/>
          <w:szCs w:val="32"/>
          <w14:textFill>
            <w14:solidFill>
              <w14:schemeClr w14:val="tx1"/>
            </w14:solidFill>
          </w14:textFill>
        </w:rPr>
        <w:t>0.644</w:t>
      </w:r>
      <w:r>
        <w:rPr>
          <w:rFonts w:eastAsia="仿宋"/>
          <w:color w:val="000000" w:themeColor="text1"/>
          <w:kern w:val="2"/>
          <w:sz w:val="32"/>
          <w:szCs w:val="32"/>
          <w14:textFill>
            <w14:solidFill>
              <w14:schemeClr w14:val="tx1"/>
            </w14:solidFill>
          </w14:textFill>
        </w:rPr>
        <w:t>t/a。二氧化硫、氮氧化物总量控制指标</w:t>
      </w:r>
      <w:r>
        <w:rPr>
          <w:rFonts w:hint="eastAsia" w:eastAsia="仿宋"/>
          <w:color w:val="000000" w:themeColor="text1"/>
          <w:kern w:val="2"/>
          <w:sz w:val="32"/>
          <w:szCs w:val="32"/>
          <w14:textFill>
            <w14:solidFill>
              <w14:schemeClr w14:val="tx1"/>
            </w14:solidFill>
          </w14:textFill>
        </w:rPr>
        <w:t>未超出企业排污权证总量，无需购买</w:t>
      </w:r>
      <w:r>
        <w:rPr>
          <w:rFonts w:eastAsia="仿宋"/>
          <w:color w:val="000000" w:themeColor="text1"/>
          <w:kern w:val="2"/>
          <w:sz w:val="32"/>
          <w:szCs w:val="32"/>
          <w14:textFill>
            <w14:solidFill>
              <w14:schemeClr w14:val="tx1"/>
            </w14:solidFill>
          </w14:textFill>
        </w:rPr>
        <w:t>。</w:t>
      </w:r>
    </w:p>
    <w:p w14:paraId="04087A82">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9</w:t>
      </w:r>
      <w:r>
        <w:rPr>
          <w:rFonts w:hint="eastAsia" w:eastAsia="仿宋"/>
          <w:b/>
          <w:bCs/>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其它仍按岳环评〔2018〕142号和临环审批〔2020〕8号文件执行。</w:t>
      </w:r>
    </w:p>
    <w:p w14:paraId="53C96697">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eastAsia="仿宋"/>
          <w:color w:val="000000" w:themeColor="text1"/>
          <w:kern w:val="2"/>
          <w:sz w:val="32"/>
          <w:szCs w:val="32"/>
          <w:lang w:val="zh-CN"/>
          <w14:textFill>
            <w14:solidFill>
              <w14:schemeClr w14:val="tx1"/>
            </w14:solidFill>
          </w14:textFill>
        </w:rPr>
      </w:pPr>
      <w:r>
        <w:rPr>
          <w:rFonts w:eastAsia="仿宋"/>
          <w:color w:val="000000" w:themeColor="text1"/>
          <w:kern w:val="2"/>
          <w:sz w:val="32"/>
          <w:szCs w:val="32"/>
          <w14:textFill>
            <w14:solidFill>
              <w14:schemeClr w14:val="tx1"/>
            </w14:solidFill>
          </w14:textFill>
        </w:rPr>
        <w:t>三、严格按规程操作，确保各种污染治理设施的正常运行。项目建成后应按规定程序实施竣工环境保护验收。由岳阳市临湘生态环境保护综合行政执法大队负责该项目的日常现场监管</w:t>
      </w:r>
      <w:r>
        <w:rPr>
          <w:rFonts w:eastAsia="仿宋"/>
          <w:color w:val="000000" w:themeColor="text1"/>
          <w:kern w:val="2"/>
          <w:sz w:val="32"/>
          <w:szCs w:val="32"/>
          <w:lang w:val="zh-CN"/>
          <w14:textFill>
            <w14:solidFill>
              <w14:schemeClr w14:val="tx1"/>
            </w14:solidFill>
          </w14:textFill>
        </w:rPr>
        <w:t>。</w:t>
      </w:r>
    </w:p>
    <w:p w14:paraId="123AF751">
      <w:pPr>
        <w:pStyle w:val="30"/>
        <w:spacing w:line="600" w:lineRule="exact"/>
        <w:ind w:firstLine="5920" w:firstLineChars="1850"/>
        <w:jc w:val="both"/>
        <w:textAlignment w:val="top"/>
        <w:rPr>
          <w:rFonts w:eastAsia="仿宋"/>
          <w:color w:val="000000" w:themeColor="text1"/>
          <w:kern w:val="2"/>
          <w:sz w:val="32"/>
          <w:szCs w:val="32"/>
          <w14:textFill>
            <w14:solidFill>
              <w14:schemeClr w14:val="tx1"/>
            </w14:solidFill>
          </w14:textFill>
        </w:rPr>
      </w:pPr>
    </w:p>
    <w:p w14:paraId="4D286686">
      <w:pPr>
        <w:pStyle w:val="30"/>
        <w:spacing w:line="600" w:lineRule="exact"/>
        <w:ind w:firstLine="5920" w:firstLineChars="1850"/>
        <w:jc w:val="both"/>
        <w:textAlignment w:val="top"/>
        <w:rPr>
          <w:rFonts w:eastAsia="仿宋"/>
          <w:color w:val="000000" w:themeColor="text1"/>
          <w:kern w:val="2"/>
          <w:sz w:val="32"/>
          <w:szCs w:val="32"/>
          <w14:textFill>
            <w14:solidFill>
              <w14:schemeClr w14:val="tx1"/>
            </w14:solidFill>
          </w14:textFill>
        </w:rPr>
      </w:pPr>
    </w:p>
    <w:p w14:paraId="7DA5C337">
      <w:pPr>
        <w:pStyle w:val="30"/>
        <w:spacing w:line="600" w:lineRule="exact"/>
        <w:ind w:firstLine="5760" w:firstLineChars="1800"/>
        <w:jc w:val="both"/>
        <w:textAlignment w:val="top"/>
        <w:rPr>
          <w:rFonts w:eastAsia="仿宋"/>
          <w:color w:val="000000" w:themeColor="text1"/>
          <w:kern w:val="2"/>
          <w:sz w:val="32"/>
          <w:szCs w:val="32"/>
          <w14:textFill>
            <w14:solidFill>
              <w14:schemeClr w14:val="tx1"/>
            </w14:solidFill>
          </w14:textFill>
        </w:rPr>
      </w:pPr>
      <w:r>
        <w:rPr>
          <w:rFonts w:eastAsia="仿宋"/>
          <w:color w:val="000000" w:themeColor="text1"/>
          <w:kern w:val="2"/>
          <w:sz w:val="32"/>
          <w:szCs w:val="32"/>
          <w14:textFill>
            <w14:solidFill>
              <w14:schemeClr w14:val="tx1"/>
            </w14:solidFill>
          </w14:textFill>
        </w:rPr>
        <w:t>岳阳市生态环境局</w:t>
      </w:r>
    </w:p>
    <w:p w14:paraId="59238E26">
      <w:pPr>
        <w:pStyle w:val="30"/>
        <w:tabs>
          <w:tab w:val="left" w:pos="5580"/>
        </w:tabs>
        <w:spacing w:line="600" w:lineRule="exact"/>
        <w:ind w:firstLine="5760" w:firstLineChars="1800"/>
        <w:jc w:val="both"/>
        <w:textAlignment w:val="top"/>
        <w:rPr>
          <w:rFonts w:eastAsia="仿宋"/>
          <w:sz w:val="32"/>
          <w:szCs w:val="32"/>
          <w:highlight w:val="none"/>
        </w:rPr>
      </w:pPr>
      <w:r>
        <w:rPr>
          <w:rFonts w:eastAsia="仿宋"/>
          <w:color w:val="000000" w:themeColor="text1"/>
          <w:kern w:val="2"/>
          <w:sz w:val="32"/>
          <w:szCs w:val="32"/>
          <w:highlight w:val="none"/>
          <w14:textFill>
            <w14:solidFill>
              <w14:schemeClr w14:val="tx1"/>
            </w14:solidFill>
          </w14:textFill>
        </w:rPr>
        <w:t>202</w:t>
      </w:r>
      <w:r>
        <w:rPr>
          <w:rFonts w:hint="eastAsia" w:eastAsia="仿宋"/>
          <w:color w:val="000000" w:themeColor="text1"/>
          <w:kern w:val="2"/>
          <w:sz w:val="32"/>
          <w:szCs w:val="32"/>
          <w:highlight w:val="none"/>
          <w:lang w:val="en-US" w:eastAsia="zh-CN"/>
          <w14:textFill>
            <w14:solidFill>
              <w14:schemeClr w14:val="tx1"/>
            </w14:solidFill>
          </w14:textFill>
        </w:rPr>
        <w:t>6</w:t>
      </w:r>
      <w:r>
        <w:rPr>
          <w:rFonts w:eastAsia="仿宋"/>
          <w:color w:val="000000" w:themeColor="text1"/>
          <w:kern w:val="2"/>
          <w:sz w:val="32"/>
          <w:szCs w:val="32"/>
          <w:highlight w:val="none"/>
          <w14:textFill>
            <w14:solidFill>
              <w14:schemeClr w14:val="tx1"/>
            </w14:solidFill>
          </w14:textFill>
        </w:rPr>
        <w:t>年</w:t>
      </w:r>
      <w:r>
        <w:rPr>
          <w:rFonts w:hint="eastAsia" w:eastAsia="仿宋"/>
          <w:color w:val="000000" w:themeColor="text1"/>
          <w:kern w:val="2"/>
          <w:sz w:val="32"/>
          <w:szCs w:val="32"/>
          <w:highlight w:val="none"/>
          <w14:textFill>
            <w14:solidFill>
              <w14:schemeClr w14:val="tx1"/>
            </w14:solidFill>
          </w14:textFill>
        </w:rPr>
        <w:t>1</w:t>
      </w:r>
      <w:r>
        <w:rPr>
          <w:rFonts w:eastAsia="仿宋"/>
          <w:color w:val="000000" w:themeColor="text1"/>
          <w:kern w:val="2"/>
          <w:sz w:val="32"/>
          <w:szCs w:val="32"/>
          <w:highlight w:val="none"/>
          <w14:textFill>
            <w14:solidFill>
              <w14:schemeClr w14:val="tx1"/>
            </w14:solidFill>
          </w14:textFill>
        </w:rPr>
        <w:t>月</w:t>
      </w:r>
      <w:r>
        <w:rPr>
          <w:rFonts w:hint="eastAsia" w:eastAsia="仿宋"/>
          <w:color w:val="000000" w:themeColor="text1"/>
          <w:kern w:val="2"/>
          <w:sz w:val="32"/>
          <w:szCs w:val="32"/>
          <w:highlight w:val="none"/>
          <w:lang w:val="en-US" w:eastAsia="zh-CN"/>
          <w14:textFill>
            <w14:solidFill>
              <w14:schemeClr w14:val="tx1"/>
            </w14:solidFill>
          </w14:textFill>
        </w:rPr>
        <w:t>12</w:t>
      </w:r>
      <w:r>
        <w:rPr>
          <w:rFonts w:eastAsia="仿宋"/>
          <w:color w:val="000000" w:themeColor="text1"/>
          <w:kern w:val="2"/>
          <w:sz w:val="32"/>
          <w:szCs w:val="32"/>
          <w:highlight w:val="none"/>
          <w14:textFill>
            <w14:solidFill>
              <w14:schemeClr w14:val="tx1"/>
            </w14:solidFill>
          </w14:textFill>
        </w:rPr>
        <w:t>日</w:t>
      </w:r>
    </w:p>
    <w:sectPr>
      <w:footerReference r:id="rId7" w:type="default"/>
      <w:pgSz w:w="11906" w:h="16838"/>
      <w:pgMar w:top="1440" w:right="1588" w:bottom="1440" w:left="1588" w:header="851" w:footer="850" w:gutter="0"/>
      <w:pgNumType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7028">
    <w:pPr>
      <w:pStyle w:val="11"/>
      <w:tabs>
        <w:tab w:val="left" w:pos="3903"/>
        <w:tab w:val="clear" w:pos="4153"/>
      </w:tabs>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6FD3">
    <w:pPr>
      <w:pStyle w:val="11"/>
      <w:tabs>
        <w:tab w:val="left" w:pos="3903"/>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DFB87">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40DFB87">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209E">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306F3A"/>
    <w:rsid w:val="00345C05"/>
    <w:rsid w:val="00395B61"/>
    <w:rsid w:val="003A03E2"/>
    <w:rsid w:val="0041729C"/>
    <w:rsid w:val="00646C16"/>
    <w:rsid w:val="006A3FC2"/>
    <w:rsid w:val="006C3ACD"/>
    <w:rsid w:val="006D21E4"/>
    <w:rsid w:val="00A6644F"/>
    <w:rsid w:val="00B34EDC"/>
    <w:rsid w:val="00B734C6"/>
    <w:rsid w:val="00C11338"/>
    <w:rsid w:val="00CE459A"/>
    <w:rsid w:val="00E97E38"/>
    <w:rsid w:val="00EC4520"/>
    <w:rsid w:val="00FE2CD5"/>
    <w:rsid w:val="01FC55C4"/>
    <w:rsid w:val="023C53DB"/>
    <w:rsid w:val="03D177E1"/>
    <w:rsid w:val="040265F8"/>
    <w:rsid w:val="052A53FB"/>
    <w:rsid w:val="065F10D4"/>
    <w:rsid w:val="07271259"/>
    <w:rsid w:val="080109C6"/>
    <w:rsid w:val="088C3CD7"/>
    <w:rsid w:val="0BDF4656"/>
    <w:rsid w:val="0C633742"/>
    <w:rsid w:val="0C8B7410"/>
    <w:rsid w:val="0D0F3224"/>
    <w:rsid w:val="0D576499"/>
    <w:rsid w:val="0D9A523E"/>
    <w:rsid w:val="0DAF1467"/>
    <w:rsid w:val="0E486D6B"/>
    <w:rsid w:val="0E54021A"/>
    <w:rsid w:val="0F084C1D"/>
    <w:rsid w:val="0F0E4067"/>
    <w:rsid w:val="0F8B68A4"/>
    <w:rsid w:val="0FA45C75"/>
    <w:rsid w:val="100028AE"/>
    <w:rsid w:val="10927ABC"/>
    <w:rsid w:val="128A19B4"/>
    <w:rsid w:val="12B912C7"/>
    <w:rsid w:val="146B6E96"/>
    <w:rsid w:val="1540069F"/>
    <w:rsid w:val="159266A5"/>
    <w:rsid w:val="16247C45"/>
    <w:rsid w:val="17562080"/>
    <w:rsid w:val="176A5B2B"/>
    <w:rsid w:val="183A7126"/>
    <w:rsid w:val="18421155"/>
    <w:rsid w:val="19EF26A6"/>
    <w:rsid w:val="1A460E27"/>
    <w:rsid w:val="1AD91131"/>
    <w:rsid w:val="1B100797"/>
    <w:rsid w:val="1B627E82"/>
    <w:rsid w:val="1BCA7BC9"/>
    <w:rsid w:val="1BD03EEB"/>
    <w:rsid w:val="1C72170E"/>
    <w:rsid w:val="1C7467DC"/>
    <w:rsid w:val="1C9D772F"/>
    <w:rsid w:val="1CB60C0D"/>
    <w:rsid w:val="1E4075E6"/>
    <w:rsid w:val="1E876F10"/>
    <w:rsid w:val="1F1F6287"/>
    <w:rsid w:val="1F291F60"/>
    <w:rsid w:val="201E3957"/>
    <w:rsid w:val="212201CD"/>
    <w:rsid w:val="21726EAE"/>
    <w:rsid w:val="220B1CB9"/>
    <w:rsid w:val="22B71C0B"/>
    <w:rsid w:val="23644CDE"/>
    <w:rsid w:val="23CA65C3"/>
    <w:rsid w:val="25EC0B17"/>
    <w:rsid w:val="26236B82"/>
    <w:rsid w:val="27937E96"/>
    <w:rsid w:val="2848606D"/>
    <w:rsid w:val="28692EB0"/>
    <w:rsid w:val="290F6532"/>
    <w:rsid w:val="29311DD0"/>
    <w:rsid w:val="2AE216BA"/>
    <w:rsid w:val="2B141465"/>
    <w:rsid w:val="2CB52E8B"/>
    <w:rsid w:val="2D0A34E8"/>
    <w:rsid w:val="2D506C2A"/>
    <w:rsid w:val="311D1A84"/>
    <w:rsid w:val="32827D75"/>
    <w:rsid w:val="32942D03"/>
    <w:rsid w:val="33CA3782"/>
    <w:rsid w:val="357A1A28"/>
    <w:rsid w:val="36B12429"/>
    <w:rsid w:val="36C00E6C"/>
    <w:rsid w:val="36C721FA"/>
    <w:rsid w:val="36C8026D"/>
    <w:rsid w:val="38F35E38"/>
    <w:rsid w:val="39CC3AB9"/>
    <w:rsid w:val="3B656368"/>
    <w:rsid w:val="3D840E45"/>
    <w:rsid w:val="3DB35286"/>
    <w:rsid w:val="41670862"/>
    <w:rsid w:val="42CE66BF"/>
    <w:rsid w:val="435726DF"/>
    <w:rsid w:val="435F13C2"/>
    <w:rsid w:val="437E7B29"/>
    <w:rsid w:val="43AA712C"/>
    <w:rsid w:val="43D956BC"/>
    <w:rsid w:val="44E126D9"/>
    <w:rsid w:val="45336443"/>
    <w:rsid w:val="457D5993"/>
    <w:rsid w:val="45AF3521"/>
    <w:rsid w:val="465A4129"/>
    <w:rsid w:val="48074B4D"/>
    <w:rsid w:val="48EC3D42"/>
    <w:rsid w:val="49A931C2"/>
    <w:rsid w:val="49E76610"/>
    <w:rsid w:val="4A686803"/>
    <w:rsid w:val="4BBA6677"/>
    <w:rsid w:val="4C340028"/>
    <w:rsid w:val="4C7D65CC"/>
    <w:rsid w:val="4CD75C9B"/>
    <w:rsid w:val="4CF3569F"/>
    <w:rsid w:val="4E4B5418"/>
    <w:rsid w:val="4F91177A"/>
    <w:rsid w:val="4F993284"/>
    <w:rsid w:val="5087540C"/>
    <w:rsid w:val="513A1AEF"/>
    <w:rsid w:val="525F1CB4"/>
    <w:rsid w:val="53EE119D"/>
    <w:rsid w:val="5563713A"/>
    <w:rsid w:val="55AA0755"/>
    <w:rsid w:val="55B865D0"/>
    <w:rsid w:val="55E22755"/>
    <w:rsid w:val="562C577E"/>
    <w:rsid w:val="57603931"/>
    <w:rsid w:val="58122FAA"/>
    <w:rsid w:val="5864454A"/>
    <w:rsid w:val="5910095D"/>
    <w:rsid w:val="59284923"/>
    <w:rsid w:val="5C18331F"/>
    <w:rsid w:val="5CC6285A"/>
    <w:rsid w:val="5D957ECE"/>
    <w:rsid w:val="5E693A13"/>
    <w:rsid w:val="5E6F0574"/>
    <w:rsid w:val="5F380192"/>
    <w:rsid w:val="60932FCA"/>
    <w:rsid w:val="611A2D52"/>
    <w:rsid w:val="612C2629"/>
    <w:rsid w:val="613876CD"/>
    <w:rsid w:val="615857B5"/>
    <w:rsid w:val="62E71472"/>
    <w:rsid w:val="63041F5D"/>
    <w:rsid w:val="64F8789F"/>
    <w:rsid w:val="65535C7B"/>
    <w:rsid w:val="66D439F4"/>
    <w:rsid w:val="66DB2FD4"/>
    <w:rsid w:val="66F61BAB"/>
    <w:rsid w:val="67C03F80"/>
    <w:rsid w:val="67C50BF2"/>
    <w:rsid w:val="67D7106C"/>
    <w:rsid w:val="68785CC8"/>
    <w:rsid w:val="69120710"/>
    <w:rsid w:val="69B2622D"/>
    <w:rsid w:val="69DA57C5"/>
    <w:rsid w:val="6A213DF7"/>
    <w:rsid w:val="6A7F011B"/>
    <w:rsid w:val="6AB95096"/>
    <w:rsid w:val="6AFB5BA3"/>
    <w:rsid w:val="6BCE2025"/>
    <w:rsid w:val="6C910E04"/>
    <w:rsid w:val="6CCF1AF5"/>
    <w:rsid w:val="6D06656D"/>
    <w:rsid w:val="6D355AF1"/>
    <w:rsid w:val="6D41164D"/>
    <w:rsid w:val="6F0532E4"/>
    <w:rsid w:val="702E21FA"/>
    <w:rsid w:val="704626FC"/>
    <w:rsid w:val="70A02A01"/>
    <w:rsid w:val="718B55F7"/>
    <w:rsid w:val="71A30B93"/>
    <w:rsid w:val="726411D5"/>
    <w:rsid w:val="728075B4"/>
    <w:rsid w:val="72EA7263"/>
    <w:rsid w:val="730B26F6"/>
    <w:rsid w:val="737A608E"/>
    <w:rsid w:val="73F76F74"/>
    <w:rsid w:val="754A358C"/>
    <w:rsid w:val="756920F3"/>
    <w:rsid w:val="76386CC0"/>
    <w:rsid w:val="767E1B72"/>
    <w:rsid w:val="76CE0316"/>
    <w:rsid w:val="7A093C1F"/>
    <w:rsid w:val="7B4A7A78"/>
    <w:rsid w:val="7CB47DAA"/>
    <w:rsid w:val="7CE409BA"/>
    <w:rsid w:val="7D1666BD"/>
    <w:rsid w:val="7E9304FB"/>
    <w:rsid w:val="7F027131"/>
    <w:rsid w:val="7F2D4191"/>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line="360" w:lineRule="auto"/>
      <w:ind w:firstLine="1285"/>
      <w:outlineLvl w:val="1"/>
    </w:pPr>
    <w:rPr>
      <w:rFonts w:ascii="宋体" w:hAnsi="宋体"/>
      <w:spacing w:val="6"/>
      <w:sz w:val="28"/>
    </w:rPr>
  </w:style>
  <w:style w:type="paragraph" w:styleId="3">
    <w:name w:val="heading 3"/>
    <w:basedOn w:val="1"/>
    <w:next w:val="1"/>
    <w:qFormat/>
    <w:uiPriority w:val="0"/>
    <w:pPr>
      <w:keepNext/>
      <w:keepLines/>
      <w:spacing w:before="260" w:after="260" w:line="413" w:lineRule="auto"/>
      <w:outlineLvl w:val="2"/>
    </w:pPr>
    <w:rPr>
      <w:rFonts w:ascii="Arial" w:hAnsi="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style>
  <w:style w:type="paragraph" w:styleId="5">
    <w:name w:val="annotation text"/>
    <w:basedOn w:val="1"/>
    <w:qFormat/>
    <w:uiPriority w:val="0"/>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rPr>
  </w:style>
  <w:style w:type="paragraph" w:customStyle="1" w:styleId="8">
    <w:name w:val="样式 正文文本缩进 + 行距: 1.5 倍行距"/>
    <w:basedOn w:val="1"/>
    <w:qFormat/>
    <w:uiPriority w:val="0"/>
    <w:pPr>
      <w:spacing w:after="120" w:line="360" w:lineRule="auto"/>
      <w:ind w:left="90" w:leftChars="32" w:firstLine="56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4"/>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spacing w:before="100" w:beforeAutospacing="1" w:after="100" w:afterAutospacing="1"/>
    </w:pPr>
    <w:rPr>
      <w:rFonts w:ascii="Arial Unicode MS" w:hAnsi="Arial Unicode MS" w:eastAsia="Arial Unicode MS" w:cs="Arial Unicode MS"/>
      <w:sz w:val="24"/>
      <w:szCs w:val="24"/>
      <w:lang w:val="en-US" w:eastAsia="zh-CN" w:bidi="ar-SA"/>
    </w:rPr>
  </w:style>
  <w:style w:type="paragraph" w:styleId="14">
    <w:name w:val="Body Text First Indent"/>
    <w:basedOn w:val="6"/>
    <w:link w:val="26"/>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autoSpaceDE w:val="0"/>
      <w:autoSpaceDN w:val="0"/>
    </w:pPr>
    <w:rPr>
      <w:rFonts w:hAnsi="Calibri" w:cs="宋体"/>
      <w:color w:val="000000"/>
      <w:sz w:val="24"/>
      <w:szCs w:val="24"/>
    </w:rPr>
  </w:style>
  <w:style w:type="paragraph" w:customStyle="1" w:styleId="23">
    <w:name w:val="纯文本1"/>
    <w:basedOn w:val="1"/>
    <w:qFormat/>
    <w:uiPriority w:val="0"/>
    <w:pPr>
      <w:adjustRightInd w:val="0"/>
    </w:pPr>
    <w:rPr>
      <w:rFonts w:ascii="宋体" w:hAnsi="Courier New"/>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文本首行缩进 字符"/>
    <w:basedOn w:val="18"/>
    <w:link w:val="14"/>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字符"/>
    <w:basedOn w:val="18"/>
    <w:link w:val="11"/>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d0ab0fbd-2fad-4ae9-9a66-63a97e7d58ce</errorID>
      <errorWord>，</errorWord>
      <group>L1_Word</group>
      <groupName>字词问题</groupName>
      <ability>L2_Typo</ability>
      <abilityName>字词错误</abilityName>
      <candidateList>
        <item>，必</item>
      </candidateList>
      <explain/>
      <paraID>16F1B0A0</paraID>
      <start>11</start>
      <end>12</end>
      <status>ignored</status>
      <modifiedWord/>
      <trackRevisions>false</trackRevisions>
    </reviewItem>
    <reviewItem>
      <errorID>b08a7fe3-c317-4bc0-8135-db8f303fd076</errorID>
      <errorWord>(</errorWord>
      <group>L1_AI</group>
      <groupName>深度校对</groupName>
      <ability>L2_AI_Punc</ability>
      <abilityName>标点纠错</abilityName>
      <candidateList>
        <item>（</item>
      </candidateList>
      <explain/>
      <paraID>1D232D76</paraID>
      <start>66</start>
      <end>67</end>
      <status>modified</status>
      <modifiedWord>（</modifiedWord>
      <trackRevisions>false</trackRevisions>
    </reviewItem>
    <reviewItem>
      <errorID>f63da435-5071-4add-92af-f3bd9bc6fdfd</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552A51CE</paraID>
      <start>145</start>
      <end>146</end>
      <status>ignored</status>
      <modifiedWord/>
      <trackRevisions>false</trackRevisions>
    </reviewItem>
    <reviewItem>
      <errorID>0b71def4-8dfe-49b8-971a-1a98beb74953</errorID>
      <errorWord>漫流</errorWord>
      <group>L1_Word</group>
      <groupName>字词问题</groupName>
      <ability>L2_Typo</ability>
      <abilityName>字词错误</abilityName>
      <candidateList>
        <item>径流</item>
      </candidateList>
      <explain>〈名〉降水除蒸发的、被土地吸收的和被拦堵的以外，沿着地面流走的水叫径流。渗入地下的也可以形成地下径流。</explain>
      <paraID>74440B88</paraID>
      <start>120</start>
      <end>122</end>
      <status>ignored</status>
      <modifiedWord/>
      <trackRevisions>false</trackRevisions>
    </reviewItem>
    <reviewItem>
      <errorID>a24bc9de-57ee-47e6-bdf2-73f950b5b6ff</errorID>
      <errorWord>强</errorWord>
      <group>L1_Word</group>
      <groupName>字词问题</groupName>
      <ability>L2_Typo</ability>
      <abilityName>字词错误</abilityName>
      <candidateList>
        <item>强对</item>
      </candidateList>
      <explain/>
      <paraID>4B317BFD</paraID>
      <start>78</start>
      <end>79</end>
      <status>ignored</status>
      <modifiedWord/>
      <trackRevisions>false</trackRevisions>
    </reviewItem>
    <reviewItem>
      <errorID>34b3a354-17ba-4c24-9808-eaad91b3b1b4</errorID>
      <errorWord>其它</errorWord>
      <group>L1_Word</group>
      <groupName>字词问题</groupName>
      <ability>L2_Alias</ability>
      <abilityName>也作/曾用词</abilityName>
      <candidateList>
        <item>其他</item>
      </candidateList>
      <explain>词汇[其它]为不规范表述或旧称，其规范书面表述为[其他]。</explain>
      <paraID>2F094F15</paraID>
      <start>2</start>
      <end>4</end>
      <status>ignored</status>
      <modifiedWord/>
      <trackRevisions>false</trackRevisions>
    </reviewItem>
    <reviewItem>
      <errorID>95720427-b08a-427c-af88-6f23f5bb5e47</errorID>
      <errorWord>[2021]18号</errorWord>
      <group>L1_Knowledge</group>
      <groupName>知识性问题</groupName>
      <ability>L2_Knowledge</ability>
      <abilityName>其他知识</abilityName>
      <candidateList>
        <item>〔2021〕18号</item>
      </candidateList>
      <explain>发文字号格式错误。</explain>
      <paraID>2F094F15</paraID>
      <start>10</start>
      <end>19</end>
      <status>modified</status>
      <modifiedWord>〔2021〕18号</modifiedWord>
      <trackRevisions>false</trackRevisions>
    </reviewItem>
    <reviewItem>
      <errorID>53255c37-e8d3-4b55-9bba-0e6b38c62503</errorID>
      <errorWord>[2024]5号</errorWord>
      <group>L1_Knowledge</group>
      <groupName>知识性问题</groupName>
      <ability>L2_Knowledge</ability>
      <abilityName>其他知识</abilityName>
      <candidateList>
        <item>〔2024〕5号</item>
      </candidateList>
      <explain>发文字号格式错误。</explain>
      <paraID>2F094F15</paraID>
      <start>24</start>
      <end>32</end>
      <status>modified</status>
      <modifiedWord>〔2024〕5号</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F7E1E-8F4F-4BC6-B905-A85B651C7D6B}">
  <ds:schemaRefs/>
</ds:datastoreItem>
</file>

<file path=customXml/itemProps3.xml><?xml version="1.0" encoding="utf-8"?>
<ds:datastoreItem xmlns:ds="http://schemas.openxmlformats.org/officeDocument/2006/customXml" ds:itemID="{EBF80C2E-1E84-49DD-8C16-E9B161C8BD7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2017</Words>
  <Characters>2167</Characters>
  <Lines>47</Lines>
  <Paragraphs>21</Paragraphs>
  <TotalTime>1</TotalTime>
  <ScaleCrop>false</ScaleCrop>
  <LinksUpToDate>false</LinksUpToDate>
  <CharactersWithSpaces>2169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2026-01-12T03:37:00Z</cp:lastPrinted>
  <dcterms:modified xsi:type="dcterms:W3CDTF">2026-01-12T07:54:03Z</dcterms:modified>
  <dc:title>1、省道1825线湘阴至长沙公路岳阳段改建工程总投资12300万元</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C056B078471F4F06BB3389E9F0F97577_13</vt:lpwstr>
  </property>
</Properties>
</file>