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14632D2">
      <w:pPr>
        <w:rPr>
          <w:rFonts w:eastAsia="仿宋_GB2312" w:cs="Times New Roman"/>
          <w:sz w:val="36"/>
          <w:szCs w:val="36"/>
        </w:rPr>
      </w:pPr>
    </w:p>
    <w:p w14:paraId="5D18838B">
      <w:pPr>
        <w:rPr>
          <w:rFonts w:eastAsia="仿宋_GB2312" w:cs="Times New Roman"/>
          <w:sz w:val="36"/>
          <w:szCs w:val="36"/>
        </w:rPr>
      </w:pPr>
    </w:p>
    <w:p w14:paraId="107B62DC">
      <w:pPr>
        <w:rPr>
          <w:rFonts w:eastAsia="仿宋_GB2312" w:cs="Times New Roman"/>
          <w:sz w:val="36"/>
          <w:szCs w:val="36"/>
        </w:rPr>
      </w:pPr>
    </w:p>
    <w:p w14:paraId="688C52F5">
      <w:pPr>
        <w:rPr>
          <w:rFonts w:eastAsia="仿宋_GB2312" w:cs="Times New Roman"/>
          <w:sz w:val="36"/>
          <w:szCs w:val="36"/>
        </w:rPr>
      </w:pPr>
    </w:p>
    <w:p w14:paraId="6A577451">
      <w:pPr>
        <w:rPr>
          <w:rFonts w:eastAsia="仿宋_GB2312" w:cs="Times New Roman"/>
          <w:sz w:val="36"/>
          <w:szCs w:val="36"/>
        </w:rPr>
      </w:pPr>
    </w:p>
    <w:p w14:paraId="3816362C">
      <w:pPr>
        <w:adjustRightInd w:val="0"/>
        <w:snapToGrid w:val="0"/>
        <w:spacing w:line="240" w:lineRule="auto"/>
        <w:ind w:firstLine="0" w:firstLineChars="0"/>
        <w:jc w:val="center"/>
        <w:rPr>
          <w:rFonts w:eastAsia="方正小标宋_GBK" w:cs="Times New Roman"/>
          <w:bCs/>
          <w:sz w:val="72"/>
          <w:szCs w:val="72"/>
        </w:rPr>
      </w:pPr>
      <w:bookmarkStart w:id="0" w:name="_Toc21694"/>
      <w:bookmarkStart w:id="1" w:name="_Toc27018"/>
      <w:bookmarkStart w:id="2" w:name="_Toc21067"/>
      <w:bookmarkStart w:id="3" w:name="_Toc14789"/>
      <w:r>
        <w:rPr>
          <w:rFonts w:eastAsia="方正小标宋_GBK" w:cs="Times New Roman"/>
          <w:bCs/>
          <w:sz w:val="72"/>
          <w:szCs w:val="72"/>
        </w:rPr>
        <w:t>建设项目环境影响报告表</w:t>
      </w:r>
      <w:bookmarkEnd w:id="0"/>
      <w:bookmarkEnd w:id="1"/>
      <w:bookmarkEnd w:id="2"/>
      <w:bookmarkEnd w:id="3"/>
    </w:p>
    <w:p w14:paraId="4728FB4B">
      <w:pPr>
        <w:adjustRightInd w:val="0"/>
        <w:snapToGrid w:val="0"/>
        <w:spacing w:before="192" w:beforeLines="80" w:line="240" w:lineRule="auto"/>
        <w:ind w:firstLine="0" w:firstLineChars="0"/>
        <w:jc w:val="center"/>
        <w:rPr>
          <w:rFonts w:eastAsia="楷体_GB2312" w:cs="Times New Roman"/>
          <w:bCs/>
          <w:sz w:val="48"/>
          <w:szCs w:val="48"/>
        </w:rPr>
      </w:pPr>
      <w:r>
        <w:rPr>
          <w:rFonts w:eastAsia="楷体_GB2312" w:cs="Times New Roman"/>
          <w:bCs/>
          <w:sz w:val="48"/>
          <w:szCs w:val="48"/>
        </w:rPr>
        <w:t>（污染影响类）</w:t>
      </w:r>
    </w:p>
    <w:p w14:paraId="0A3D46C3">
      <w:pPr>
        <w:adjustRightInd w:val="0"/>
        <w:snapToGrid w:val="0"/>
        <w:spacing w:line="288" w:lineRule="auto"/>
        <w:ind w:firstLine="880"/>
        <w:jc w:val="center"/>
        <w:rPr>
          <w:rFonts w:eastAsia="华文仿宋" w:cs="Times New Roman"/>
          <w:color w:val="000000"/>
          <w:kern w:val="44"/>
          <w:sz w:val="44"/>
          <w:szCs w:val="44"/>
        </w:rPr>
      </w:pPr>
    </w:p>
    <w:p w14:paraId="6BD06A7F">
      <w:pPr>
        <w:ind w:firstLine="1040"/>
        <w:jc w:val="center"/>
        <w:rPr>
          <w:rFonts w:eastAsia="仿宋" w:cs="Times New Roman"/>
          <w:sz w:val="52"/>
          <w:szCs w:val="52"/>
        </w:rPr>
      </w:pPr>
    </w:p>
    <w:p w14:paraId="35928B2A">
      <w:pPr>
        <w:ind w:firstLine="880"/>
        <w:jc w:val="center"/>
        <w:rPr>
          <w:rFonts w:eastAsia="仿宋" w:cs="Times New Roman"/>
          <w:sz w:val="44"/>
          <w:szCs w:val="44"/>
        </w:rPr>
      </w:pPr>
    </w:p>
    <w:p w14:paraId="51F19C01">
      <w:pPr>
        <w:tabs>
          <w:tab w:val="left" w:pos="142"/>
          <w:tab w:val="left" w:pos="426"/>
        </w:tabs>
        <w:ind w:firstLine="880"/>
        <w:jc w:val="center"/>
        <w:rPr>
          <w:rFonts w:eastAsia="仿宋" w:cs="Times New Roman"/>
          <w:sz w:val="44"/>
          <w:szCs w:val="44"/>
        </w:rPr>
      </w:pPr>
    </w:p>
    <w:p w14:paraId="3CFAB2B9">
      <w:pPr>
        <w:ind w:firstLine="880"/>
        <w:jc w:val="center"/>
        <w:rPr>
          <w:rFonts w:eastAsia="仿宋" w:cs="Times New Roman"/>
          <w:sz w:val="44"/>
          <w:szCs w:val="44"/>
        </w:rPr>
      </w:pPr>
    </w:p>
    <w:p w14:paraId="78A72D4F">
      <w:pPr>
        <w:adjustRightInd w:val="0"/>
        <w:snapToGrid w:val="0"/>
        <w:ind w:left="1600" w:hanging="1600" w:hangingChars="500"/>
        <w:rPr>
          <w:rFonts w:cs="Times New Roman"/>
          <w:sz w:val="32"/>
          <w:szCs w:val="36"/>
          <w:u w:val="single"/>
        </w:rPr>
      </w:pPr>
      <w:r>
        <w:rPr>
          <w:rFonts w:cs="Times New Roman"/>
          <w:sz w:val="32"/>
          <w:szCs w:val="36"/>
        </w:rPr>
        <w:t>项目名称：</w:t>
      </w:r>
      <w:r>
        <w:rPr>
          <w:rFonts w:hint="eastAsia" w:cs="Times New Roman"/>
          <w:sz w:val="32"/>
          <w:szCs w:val="36"/>
          <w:u w:val="single"/>
        </w:rPr>
        <w:t xml:space="preserve">岳阳艾孚贝科技有限公司年产纸托1200吨建设项目                                   </w:t>
      </w:r>
    </w:p>
    <w:p w14:paraId="40822231">
      <w:pPr>
        <w:adjustRightInd w:val="0"/>
        <w:snapToGrid w:val="0"/>
        <w:ind w:firstLine="0" w:firstLineChars="0"/>
        <w:rPr>
          <w:rFonts w:cs="Times New Roman"/>
          <w:sz w:val="32"/>
          <w:szCs w:val="36"/>
          <w:u w:val="single"/>
        </w:rPr>
      </w:pPr>
      <w:r>
        <w:rPr>
          <w:rFonts w:cs="Times New Roman"/>
          <w:sz w:val="32"/>
          <w:szCs w:val="36"/>
        </w:rPr>
        <w:t>建设单位（盖章）：</w:t>
      </w:r>
      <w:r>
        <w:rPr>
          <w:rFonts w:hint="eastAsia" w:cs="Times New Roman"/>
          <w:sz w:val="32"/>
          <w:szCs w:val="36"/>
          <w:u w:val="single"/>
        </w:rPr>
        <w:t xml:space="preserve">     岳阳艾孚贝科技有限公司    </w:t>
      </w:r>
      <w:r>
        <w:rPr>
          <w:rFonts w:cs="Times New Roman"/>
          <w:sz w:val="32"/>
          <w:szCs w:val="36"/>
          <w:u w:val="single"/>
        </w:rPr>
        <w:t xml:space="preserve"> </w:t>
      </w:r>
    </w:p>
    <w:p w14:paraId="5B667A41">
      <w:pPr>
        <w:tabs>
          <w:tab w:val="left" w:pos="4395"/>
        </w:tabs>
        <w:adjustRightInd w:val="0"/>
        <w:snapToGrid w:val="0"/>
        <w:ind w:firstLine="0" w:firstLineChars="0"/>
        <w:rPr>
          <w:rFonts w:cs="Times New Roman"/>
          <w:sz w:val="32"/>
          <w:szCs w:val="36"/>
          <w:u w:val="single"/>
        </w:rPr>
      </w:pPr>
      <w:r>
        <w:rPr>
          <w:rFonts w:cs="Times New Roman"/>
          <w:sz w:val="32"/>
          <w:szCs w:val="36"/>
        </w:rPr>
        <w:t>编制日期：</w:t>
      </w:r>
      <w:r>
        <w:rPr>
          <w:rFonts w:cs="Times New Roman"/>
          <w:sz w:val="32"/>
          <w:szCs w:val="36"/>
          <w:u w:val="single"/>
        </w:rPr>
        <w:t xml:space="preserve">       </w:t>
      </w:r>
      <w:r>
        <w:rPr>
          <w:rFonts w:hint="eastAsia" w:cs="Times New Roman"/>
          <w:sz w:val="32"/>
          <w:szCs w:val="36"/>
          <w:u w:val="single"/>
        </w:rPr>
        <w:t xml:space="preserve">    </w:t>
      </w:r>
      <w:r>
        <w:rPr>
          <w:rFonts w:cs="Times New Roman"/>
          <w:sz w:val="32"/>
          <w:szCs w:val="36"/>
          <w:u w:val="single"/>
        </w:rPr>
        <w:t xml:space="preserve">  202</w:t>
      </w:r>
      <w:r>
        <w:rPr>
          <w:rFonts w:hint="eastAsia" w:cs="Times New Roman"/>
          <w:sz w:val="32"/>
          <w:szCs w:val="36"/>
          <w:u w:val="single"/>
        </w:rPr>
        <w:t>5</w:t>
      </w:r>
      <w:r>
        <w:rPr>
          <w:rFonts w:cs="Times New Roman"/>
          <w:sz w:val="32"/>
          <w:szCs w:val="36"/>
          <w:u w:val="single"/>
        </w:rPr>
        <w:t>年</w:t>
      </w:r>
      <w:r>
        <w:rPr>
          <w:rFonts w:hint="eastAsia" w:cs="Times New Roman"/>
          <w:sz w:val="32"/>
          <w:szCs w:val="36"/>
          <w:u w:val="single"/>
        </w:rPr>
        <w:t>2</w:t>
      </w:r>
      <w:r>
        <w:rPr>
          <w:rFonts w:cs="Times New Roman"/>
          <w:sz w:val="32"/>
          <w:szCs w:val="36"/>
          <w:u w:val="single"/>
        </w:rPr>
        <w:t xml:space="preserve">月          </w:t>
      </w:r>
      <w:r>
        <w:rPr>
          <w:rFonts w:hint="eastAsia" w:cs="Times New Roman"/>
          <w:sz w:val="32"/>
          <w:szCs w:val="36"/>
          <w:u w:val="single"/>
        </w:rPr>
        <w:t xml:space="preserve"> </w:t>
      </w:r>
      <w:r>
        <w:rPr>
          <w:rFonts w:cs="Times New Roman"/>
          <w:sz w:val="32"/>
          <w:szCs w:val="36"/>
          <w:u w:val="single"/>
        </w:rPr>
        <w:t xml:space="preserve"> </w:t>
      </w:r>
      <w:r>
        <w:rPr>
          <w:rFonts w:hint="eastAsia" w:cs="Times New Roman"/>
          <w:sz w:val="32"/>
          <w:szCs w:val="36"/>
          <w:u w:val="single"/>
        </w:rPr>
        <w:t xml:space="preserve"> </w:t>
      </w:r>
      <w:r>
        <w:rPr>
          <w:rFonts w:cs="Times New Roman"/>
          <w:sz w:val="32"/>
          <w:szCs w:val="36"/>
          <w:u w:val="single"/>
        </w:rPr>
        <w:t xml:space="preserve">       </w:t>
      </w:r>
    </w:p>
    <w:p w14:paraId="056D0242">
      <w:pPr>
        <w:adjustRightInd w:val="0"/>
        <w:snapToGrid w:val="0"/>
        <w:spacing w:line="288" w:lineRule="auto"/>
        <w:rPr>
          <w:rFonts w:eastAsia="仿宋_GB2312" w:cs="Times New Roman"/>
          <w:sz w:val="36"/>
          <w:szCs w:val="36"/>
          <w:u w:val="single"/>
        </w:rPr>
      </w:pPr>
      <w:bookmarkStart w:id="4" w:name="_Hlk57884087"/>
    </w:p>
    <w:p w14:paraId="41FC4E01">
      <w:pPr>
        <w:adjustRightInd w:val="0"/>
        <w:snapToGrid w:val="0"/>
        <w:spacing w:line="288" w:lineRule="auto"/>
        <w:rPr>
          <w:rFonts w:eastAsia="仿宋_GB2312" w:cs="Times New Roman"/>
          <w:sz w:val="36"/>
          <w:szCs w:val="36"/>
          <w:u w:val="single"/>
        </w:rPr>
      </w:pPr>
    </w:p>
    <w:p w14:paraId="074966C4">
      <w:pPr>
        <w:pStyle w:val="15"/>
        <w:ind w:firstLine="420"/>
      </w:pPr>
    </w:p>
    <w:bookmarkEnd w:id="4"/>
    <w:p w14:paraId="25F81DFC">
      <w:pPr>
        <w:adjustRightInd w:val="0"/>
        <w:snapToGrid w:val="0"/>
        <w:spacing w:line="288" w:lineRule="auto"/>
        <w:ind w:firstLine="0" w:firstLineChars="0"/>
        <w:jc w:val="center"/>
        <w:rPr>
          <w:rFonts w:eastAsia="楷体_GB2312" w:cs="Times New Roman"/>
          <w:sz w:val="36"/>
          <w:szCs w:val="36"/>
        </w:rPr>
      </w:pPr>
      <w:bookmarkStart w:id="5" w:name="_Toc503"/>
      <w:bookmarkStart w:id="6" w:name="_Toc32330"/>
      <w:bookmarkStart w:id="7" w:name="_Toc26408"/>
      <w:bookmarkStart w:id="8" w:name="_Toc16537"/>
      <w:r>
        <w:rPr>
          <w:rFonts w:eastAsia="楷体_GB2312" w:cs="Times New Roman"/>
          <w:sz w:val="36"/>
          <w:szCs w:val="36"/>
        </w:rPr>
        <w:t>中华人民共和国生态环境部制</w:t>
      </w:r>
      <w:bookmarkEnd w:id="5"/>
      <w:bookmarkEnd w:id="6"/>
      <w:bookmarkEnd w:id="7"/>
      <w:bookmarkEnd w:id="8"/>
    </w:p>
    <w:p w14:paraId="6BAD0062">
      <w:pPr>
        <w:widowControl w:val="0"/>
        <w:adjustRightInd w:val="0"/>
        <w:snapToGrid w:val="0"/>
        <w:ind w:firstLine="0" w:firstLineChars="0"/>
        <w:jc w:val="center"/>
        <w:rPr>
          <w:rFonts w:eastAsia="仿宋" w:cs="Times New Roman"/>
          <w:b/>
          <w:bCs/>
          <w:sz w:val="40"/>
          <w:szCs w:val="40"/>
        </w:rPr>
        <w:sectPr>
          <w:headerReference r:id="rId5" w:type="default"/>
          <w:footerReference r:id="rId6" w:type="default"/>
          <w:pgSz w:w="11906" w:h="16838"/>
          <w:pgMar w:top="1418" w:right="1418" w:bottom="1418" w:left="1701" w:header="851" w:footer="992" w:gutter="0"/>
          <w:pgNumType w:start="1"/>
          <w:cols w:space="720" w:num="1"/>
          <w:docGrid w:linePitch="326" w:charSpace="0"/>
        </w:sectPr>
      </w:pPr>
      <w:r>
        <w:drawing>
          <wp:inline distT="0" distB="0" distL="114300" distR="114300">
            <wp:extent cx="5743575" cy="8209280"/>
            <wp:effectExtent l="0" t="0" r="0" b="0"/>
            <wp:docPr id="1200" name="Image1"/>
            <wp:cNvGraphicFramePr/>
            <a:graphic xmlns:a="http://schemas.openxmlformats.org/drawingml/2006/main">
              <a:graphicData uri="http://schemas.openxmlformats.org/drawingml/2006/picture">
                <pic:pic xmlns:pic="http://schemas.openxmlformats.org/drawingml/2006/picture">
                  <pic:nvPicPr>
                    <pic:cNvPr id="1200" name="Image1"/>
                    <pic:cNvPicPr/>
                  </pic:nvPicPr>
                  <pic:blipFill>
                    <a:blip r:embed="rId12" cstate="print"/>
                    <a:srcRect/>
                    <a:stretch>
                      <a:fillRect/>
                    </a:stretch>
                  </pic:blipFill>
                  <pic:spPr>
                    <a:xfrm>
                      <a:off x="0" y="0"/>
                      <a:ext cx="5743632" cy="8209680"/>
                    </a:xfrm>
                    <a:prstGeom prst="rect">
                      <a:avLst/>
                    </a:prstGeom>
                  </pic:spPr>
                </pic:pic>
              </a:graphicData>
            </a:graphic>
          </wp:inline>
        </w:drawing>
      </w:r>
      <w:r>
        <w:drawing>
          <wp:inline distT="0" distB="0" distL="114300" distR="114300">
            <wp:extent cx="8130540" cy="5749290"/>
            <wp:effectExtent l="0" t="0" r="0" b="0"/>
            <wp:docPr id="1201" name="Image1"/>
            <wp:cNvGraphicFramePr/>
            <a:graphic xmlns:a="http://schemas.openxmlformats.org/drawingml/2006/main">
              <a:graphicData uri="http://schemas.openxmlformats.org/drawingml/2006/picture">
                <pic:pic xmlns:pic="http://schemas.openxmlformats.org/drawingml/2006/picture">
                  <pic:nvPicPr>
                    <pic:cNvPr id="1201" name="Image1"/>
                    <pic:cNvPicPr/>
                  </pic:nvPicPr>
                  <pic:blipFill>
                    <a:blip r:embed="rId13" cstate="print"/>
                    <a:srcRect/>
                    <a:stretch>
                      <a:fillRect/>
                    </a:stretch>
                  </pic:blipFill>
                  <pic:spPr>
                    <a:xfrm rot="16200000">
                      <a:off x="0" y="0"/>
                      <a:ext cx="8130846" cy="5749304"/>
                    </a:xfrm>
                    <a:prstGeom prst="rect">
                      <a:avLst/>
                    </a:prstGeom>
                  </pic:spPr>
                </pic:pic>
              </a:graphicData>
            </a:graphic>
          </wp:inline>
        </w:drawing>
      </w:r>
      <w:r>
        <w:drawing>
          <wp:inline distT="0" distB="0" distL="114300" distR="114300">
            <wp:extent cx="7900035" cy="5586095"/>
            <wp:effectExtent l="0" t="0" r="0" b="0"/>
            <wp:docPr id="1202" name="Image1"/>
            <wp:cNvGraphicFramePr/>
            <a:graphic xmlns:a="http://schemas.openxmlformats.org/drawingml/2006/main">
              <a:graphicData uri="http://schemas.openxmlformats.org/drawingml/2006/picture">
                <pic:pic xmlns:pic="http://schemas.openxmlformats.org/drawingml/2006/picture">
                  <pic:nvPicPr>
                    <pic:cNvPr id="1202" name="Image1"/>
                    <pic:cNvPicPr/>
                  </pic:nvPicPr>
                  <pic:blipFill>
                    <a:blip r:embed="rId14" cstate="print"/>
                    <a:srcRect/>
                    <a:stretch>
                      <a:fillRect/>
                    </a:stretch>
                  </pic:blipFill>
                  <pic:spPr>
                    <a:xfrm rot="16200000">
                      <a:off x="0" y="0"/>
                      <a:ext cx="7900365" cy="5586333"/>
                    </a:xfrm>
                    <a:prstGeom prst="rect">
                      <a:avLst/>
                    </a:prstGeom>
                  </pic:spPr>
                </pic:pic>
              </a:graphicData>
            </a:graphic>
          </wp:inline>
        </w:drawing>
      </w:r>
      <w:r>
        <w:drawing>
          <wp:inline distT="0" distB="0" distL="114300" distR="114300">
            <wp:extent cx="7571105" cy="5353685"/>
            <wp:effectExtent l="0" t="0" r="0" b="0"/>
            <wp:docPr id="1203" name="Image1"/>
            <wp:cNvGraphicFramePr/>
            <a:graphic xmlns:a="http://schemas.openxmlformats.org/drawingml/2006/main">
              <a:graphicData uri="http://schemas.openxmlformats.org/drawingml/2006/picture">
                <pic:pic xmlns:pic="http://schemas.openxmlformats.org/drawingml/2006/picture">
                  <pic:nvPicPr>
                    <pic:cNvPr id="1203" name="Image1"/>
                    <pic:cNvPicPr/>
                  </pic:nvPicPr>
                  <pic:blipFill>
                    <a:blip r:embed="rId15" cstate="print"/>
                    <a:srcRect/>
                    <a:stretch>
                      <a:fillRect/>
                    </a:stretch>
                  </pic:blipFill>
                  <pic:spPr>
                    <a:xfrm rot="16200000">
                      <a:off x="0" y="0"/>
                      <a:ext cx="7571665" cy="5353910"/>
                    </a:xfrm>
                    <a:prstGeom prst="rect">
                      <a:avLst/>
                    </a:prstGeom>
                  </pic:spPr>
                </pic:pic>
              </a:graphicData>
            </a:graphic>
          </wp:inline>
        </w:drawing>
      </w:r>
      <w:r>
        <w:drawing>
          <wp:inline distT="0" distB="0" distL="114300" distR="114300">
            <wp:extent cx="7590155" cy="5367020"/>
            <wp:effectExtent l="0" t="0" r="0" b="0"/>
            <wp:docPr id="1204" name="Image1"/>
            <wp:cNvGraphicFramePr/>
            <a:graphic xmlns:a="http://schemas.openxmlformats.org/drawingml/2006/main">
              <a:graphicData uri="http://schemas.openxmlformats.org/drawingml/2006/picture">
                <pic:pic xmlns:pic="http://schemas.openxmlformats.org/drawingml/2006/picture">
                  <pic:nvPicPr>
                    <pic:cNvPr id="1204" name="Image1"/>
                    <pic:cNvPicPr/>
                  </pic:nvPicPr>
                  <pic:blipFill>
                    <a:blip r:embed="rId16" cstate="print"/>
                    <a:srcRect/>
                    <a:stretch>
                      <a:fillRect/>
                    </a:stretch>
                  </pic:blipFill>
                  <pic:spPr>
                    <a:xfrm rot="16200000">
                      <a:off x="0" y="0"/>
                      <a:ext cx="7590641" cy="5367327"/>
                    </a:xfrm>
                    <a:prstGeom prst="rect">
                      <a:avLst/>
                    </a:prstGeom>
                  </pic:spPr>
                </pic:pic>
              </a:graphicData>
            </a:graphic>
          </wp:inline>
        </w:drawing>
      </w:r>
      <w:r>
        <w:drawing>
          <wp:inline distT="0" distB="0" distL="114300" distR="114300">
            <wp:extent cx="7856855" cy="5555615"/>
            <wp:effectExtent l="0" t="0" r="0" b="0"/>
            <wp:docPr id="1205" name="Image1"/>
            <wp:cNvGraphicFramePr/>
            <a:graphic xmlns:a="http://schemas.openxmlformats.org/drawingml/2006/main">
              <a:graphicData uri="http://schemas.openxmlformats.org/drawingml/2006/picture">
                <pic:pic xmlns:pic="http://schemas.openxmlformats.org/drawingml/2006/picture">
                  <pic:nvPicPr>
                    <pic:cNvPr id="1205" name="Image1"/>
                    <pic:cNvPicPr/>
                  </pic:nvPicPr>
                  <pic:blipFill>
                    <a:blip r:embed="rId17" cstate="print"/>
                    <a:srcRect/>
                    <a:stretch>
                      <a:fillRect/>
                    </a:stretch>
                  </pic:blipFill>
                  <pic:spPr>
                    <a:xfrm rot="16200000">
                      <a:off x="0" y="0"/>
                      <a:ext cx="7856994" cy="5555665"/>
                    </a:xfrm>
                    <a:prstGeom prst="rect">
                      <a:avLst/>
                    </a:prstGeom>
                  </pic:spPr>
                </pic:pic>
              </a:graphicData>
            </a:graphic>
          </wp:inline>
        </w:drawing>
      </w:r>
      <w:r>
        <w:drawing>
          <wp:inline distT="0" distB="0" distL="114300" distR="114300">
            <wp:extent cx="5722620" cy="8096250"/>
            <wp:effectExtent l="0" t="0" r="7620" b="1143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18"/>
                    <a:stretch>
                      <a:fillRect/>
                    </a:stretch>
                  </pic:blipFill>
                  <pic:spPr>
                    <a:xfrm>
                      <a:off x="0" y="0"/>
                      <a:ext cx="5722620" cy="8096250"/>
                    </a:xfrm>
                    <a:prstGeom prst="rect">
                      <a:avLst/>
                    </a:prstGeom>
                    <a:noFill/>
                    <a:ln>
                      <a:noFill/>
                    </a:ln>
                  </pic:spPr>
                </pic:pic>
              </a:graphicData>
            </a:graphic>
          </wp:inline>
        </w:drawing>
      </w:r>
      <w:r>
        <w:drawing>
          <wp:inline distT="0" distB="0" distL="114300" distR="114300">
            <wp:extent cx="5752465" cy="8136255"/>
            <wp:effectExtent l="0" t="0" r="8255" b="190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19"/>
                    <a:stretch>
                      <a:fillRect/>
                    </a:stretch>
                  </pic:blipFill>
                  <pic:spPr>
                    <a:xfrm>
                      <a:off x="0" y="0"/>
                      <a:ext cx="5752465" cy="8136255"/>
                    </a:xfrm>
                    <a:prstGeom prst="rect">
                      <a:avLst/>
                    </a:prstGeom>
                    <a:noFill/>
                    <a:ln>
                      <a:noFill/>
                    </a:ln>
                  </pic:spPr>
                </pic:pic>
              </a:graphicData>
            </a:graphic>
          </wp:inline>
        </w:drawing>
      </w:r>
    </w:p>
    <w:p w14:paraId="1BB1C76E">
      <w:pPr>
        <w:pStyle w:val="23"/>
        <w:tabs>
          <w:tab w:val="right" w:leader="dot" w:pos="8787"/>
        </w:tabs>
        <w:spacing w:before="240" w:beforeLines="100" w:after="240" w:afterLines="100" w:line="240" w:lineRule="auto"/>
        <w:ind w:firstLine="0" w:firstLineChars="0"/>
        <w:jc w:val="center"/>
        <w:rPr>
          <w:b/>
          <w:bCs/>
          <w:sz w:val="30"/>
        </w:rPr>
      </w:pPr>
      <w:r>
        <w:rPr>
          <w:rFonts w:hint="eastAsia"/>
          <w:b/>
          <w:bCs/>
          <w:sz w:val="30"/>
        </w:rPr>
        <w:t>目 录</w:t>
      </w:r>
    </w:p>
    <w:p w14:paraId="0E3C87B4">
      <w:pPr>
        <w:pStyle w:val="23"/>
        <w:tabs>
          <w:tab w:val="right" w:leader="dot" w:pos="8787"/>
        </w:tabs>
        <w:ind w:firstLine="0" w:firstLineChars="0"/>
      </w:pPr>
      <w:r>
        <w:rPr>
          <w:rFonts w:eastAsia="黑体" w:cs="Times New Roman"/>
          <w:snapToGrid w:val="0"/>
          <w:sz w:val="30"/>
          <w:szCs w:val="30"/>
        </w:rPr>
        <w:fldChar w:fldCharType="begin"/>
      </w:r>
      <w:r>
        <w:rPr>
          <w:rFonts w:eastAsia="黑体" w:cs="Times New Roman"/>
          <w:snapToGrid w:val="0"/>
          <w:sz w:val="30"/>
          <w:szCs w:val="30"/>
        </w:rPr>
        <w:instrText xml:space="preserve">TOC \o "1-1" \h \u </w:instrText>
      </w:r>
      <w:r>
        <w:rPr>
          <w:rFonts w:eastAsia="黑体" w:cs="Times New Roman"/>
          <w:snapToGrid w:val="0"/>
          <w:sz w:val="30"/>
          <w:szCs w:val="30"/>
        </w:rPr>
        <w:fldChar w:fldCharType="separate"/>
      </w:r>
      <w:r>
        <w:fldChar w:fldCharType="begin"/>
      </w:r>
      <w:r>
        <w:instrText xml:space="preserve"> HYPERLINK \l "_Toc30222" </w:instrText>
      </w:r>
      <w:r>
        <w:fldChar w:fldCharType="separate"/>
      </w:r>
      <w:r>
        <w:rPr>
          <w:rFonts w:cs="Times New Roman"/>
          <w:snapToGrid w:val="0"/>
          <w:szCs w:val="30"/>
        </w:rPr>
        <w:t>一、建设项目基本情况</w:t>
      </w:r>
      <w:r>
        <w:tab/>
      </w:r>
      <w:r>
        <w:fldChar w:fldCharType="begin"/>
      </w:r>
      <w:r>
        <w:instrText xml:space="preserve"> PAGEREF _Toc30222 \h </w:instrText>
      </w:r>
      <w:r>
        <w:fldChar w:fldCharType="separate"/>
      </w:r>
      <w:r>
        <w:t>1</w:t>
      </w:r>
      <w:r>
        <w:fldChar w:fldCharType="end"/>
      </w:r>
      <w:r>
        <w:fldChar w:fldCharType="end"/>
      </w:r>
    </w:p>
    <w:p w14:paraId="432EB578">
      <w:pPr>
        <w:pStyle w:val="23"/>
        <w:tabs>
          <w:tab w:val="right" w:leader="dot" w:pos="8787"/>
        </w:tabs>
        <w:ind w:firstLine="0" w:firstLineChars="0"/>
      </w:pPr>
      <w:r>
        <w:fldChar w:fldCharType="begin"/>
      </w:r>
      <w:r>
        <w:instrText xml:space="preserve"> HYPERLINK \l "_Toc7089" </w:instrText>
      </w:r>
      <w:r>
        <w:fldChar w:fldCharType="separate"/>
      </w:r>
      <w:r>
        <w:rPr>
          <w:rFonts w:cs="Times New Roman"/>
          <w:snapToGrid w:val="0"/>
          <w:szCs w:val="30"/>
        </w:rPr>
        <w:t>二、建设项目工程分析</w:t>
      </w:r>
      <w:r>
        <w:tab/>
      </w:r>
      <w:r>
        <w:fldChar w:fldCharType="begin"/>
      </w:r>
      <w:r>
        <w:instrText xml:space="preserve"> PAGEREF _Toc7089 \h </w:instrText>
      </w:r>
      <w:r>
        <w:fldChar w:fldCharType="separate"/>
      </w:r>
      <w:r>
        <w:t>21</w:t>
      </w:r>
      <w:r>
        <w:fldChar w:fldCharType="end"/>
      </w:r>
      <w:r>
        <w:fldChar w:fldCharType="end"/>
      </w:r>
    </w:p>
    <w:p w14:paraId="71F49575">
      <w:pPr>
        <w:pStyle w:val="23"/>
        <w:tabs>
          <w:tab w:val="right" w:leader="dot" w:pos="8787"/>
        </w:tabs>
        <w:ind w:firstLine="0" w:firstLineChars="0"/>
      </w:pPr>
      <w:r>
        <w:fldChar w:fldCharType="begin"/>
      </w:r>
      <w:r>
        <w:instrText xml:space="preserve"> HYPERLINK \l "_Toc2177" </w:instrText>
      </w:r>
      <w:r>
        <w:fldChar w:fldCharType="separate"/>
      </w:r>
      <w:r>
        <w:rPr>
          <w:rFonts w:cs="Times New Roman"/>
          <w:snapToGrid w:val="0"/>
          <w:szCs w:val="30"/>
        </w:rPr>
        <w:t>三、区域环境质量现状、环境保护目标及评价标准</w:t>
      </w:r>
      <w:r>
        <w:tab/>
      </w:r>
      <w:r>
        <w:fldChar w:fldCharType="begin"/>
      </w:r>
      <w:r>
        <w:instrText xml:space="preserve"> PAGEREF _Toc2177 \h </w:instrText>
      </w:r>
      <w:r>
        <w:fldChar w:fldCharType="separate"/>
      </w:r>
      <w:r>
        <w:t>35</w:t>
      </w:r>
      <w:r>
        <w:fldChar w:fldCharType="end"/>
      </w:r>
      <w:r>
        <w:fldChar w:fldCharType="end"/>
      </w:r>
    </w:p>
    <w:p w14:paraId="4F1693AD">
      <w:pPr>
        <w:pStyle w:val="23"/>
        <w:tabs>
          <w:tab w:val="right" w:leader="dot" w:pos="8787"/>
        </w:tabs>
        <w:ind w:firstLine="0" w:firstLineChars="0"/>
      </w:pPr>
      <w:r>
        <w:fldChar w:fldCharType="begin"/>
      </w:r>
      <w:r>
        <w:instrText xml:space="preserve"> HYPERLINK \l "_Toc14999" </w:instrText>
      </w:r>
      <w:r>
        <w:fldChar w:fldCharType="separate"/>
      </w:r>
      <w:r>
        <w:rPr>
          <w:rFonts w:cs="Times New Roman"/>
          <w:snapToGrid w:val="0"/>
          <w:szCs w:val="30"/>
        </w:rPr>
        <w:t>四、主要环境影响和保护措施</w:t>
      </w:r>
      <w:r>
        <w:tab/>
      </w:r>
      <w:r>
        <w:fldChar w:fldCharType="begin"/>
      </w:r>
      <w:r>
        <w:instrText xml:space="preserve"> PAGEREF _Toc14999 \h </w:instrText>
      </w:r>
      <w:r>
        <w:fldChar w:fldCharType="separate"/>
      </w:r>
      <w:r>
        <w:t>39</w:t>
      </w:r>
      <w:r>
        <w:fldChar w:fldCharType="end"/>
      </w:r>
      <w:r>
        <w:fldChar w:fldCharType="end"/>
      </w:r>
    </w:p>
    <w:p w14:paraId="302C3C86">
      <w:pPr>
        <w:pStyle w:val="23"/>
        <w:tabs>
          <w:tab w:val="right" w:leader="dot" w:pos="8787"/>
        </w:tabs>
        <w:ind w:firstLine="0" w:firstLineChars="0"/>
      </w:pPr>
      <w:r>
        <w:fldChar w:fldCharType="begin"/>
      </w:r>
      <w:r>
        <w:instrText xml:space="preserve"> HYPERLINK \l "_Toc17844" </w:instrText>
      </w:r>
      <w:r>
        <w:fldChar w:fldCharType="separate"/>
      </w:r>
      <w:r>
        <w:rPr>
          <w:rFonts w:cs="Times New Roman"/>
          <w:snapToGrid w:val="0"/>
          <w:szCs w:val="30"/>
        </w:rPr>
        <w:t>五、环境保护措施监督检查清单</w:t>
      </w:r>
      <w:r>
        <w:tab/>
      </w:r>
      <w:r>
        <w:fldChar w:fldCharType="begin"/>
      </w:r>
      <w:r>
        <w:instrText xml:space="preserve"> PAGEREF _Toc17844 \h </w:instrText>
      </w:r>
      <w:r>
        <w:fldChar w:fldCharType="separate"/>
      </w:r>
      <w:r>
        <w:t>51</w:t>
      </w:r>
      <w:r>
        <w:fldChar w:fldCharType="end"/>
      </w:r>
      <w:r>
        <w:fldChar w:fldCharType="end"/>
      </w:r>
    </w:p>
    <w:p w14:paraId="2C1AB101">
      <w:pPr>
        <w:pStyle w:val="23"/>
        <w:tabs>
          <w:tab w:val="right" w:leader="dot" w:pos="8787"/>
        </w:tabs>
        <w:ind w:firstLine="0" w:firstLineChars="0"/>
      </w:pPr>
      <w:r>
        <w:fldChar w:fldCharType="begin"/>
      </w:r>
      <w:r>
        <w:instrText xml:space="preserve"> HYPERLINK \l "_Toc24435" </w:instrText>
      </w:r>
      <w:r>
        <w:fldChar w:fldCharType="separate"/>
      </w:r>
      <w:r>
        <w:rPr>
          <w:rFonts w:cs="Times New Roman"/>
          <w:snapToGrid w:val="0"/>
          <w:szCs w:val="30"/>
        </w:rPr>
        <w:t>六、结论</w:t>
      </w:r>
      <w:r>
        <w:tab/>
      </w:r>
      <w:r>
        <w:fldChar w:fldCharType="begin"/>
      </w:r>
      <w:r>
        <w:instrText xml:space="preserve"> PAGEREF _Toc24435 \h </w:instrText>
      </w:r>
      <w:r>
        <w:fldChar w:fldCharType="separate"/>
      </w:r>
      <w:r>
        <w:t>54</w:t>
      </w:r>
      <w:r>
        <w:fldChar w:fldCharType="end"/>
      </w:r>
      <w:r>
        <w:fldChar w:fldCharType="end"/>
      </w:r>
    </w:p>
    <w:p w14:paraId="1705426A">
      <w:pPr>
        <w:pStyle w:val="23"/>
        <w:tabs>
          <w:tab w:val="right" w:leader="dot" w:pos="8787"/>
        </w:tabs>
        <w:ind w:firstLine="0" w:firstLineChars="0"/>
      </w:pPr>
      <w:r>
        <w:fldChar w:fldCharType="begin"/>
      </w:r>
      <w:r>
        <w:instrText xml:space="preserve"> HYPERLINK \l "_Toc17251" </w:instrText>
      </w:r>
      <w:r>
        <w:fldChar w:fldCharType="separate"/>
      </w:r>
      <w:r>
        <w:rPr>
          <w:rFonts w:cs="Times New Roman"/>
          <w:snapToGrid w:val="0"/>
          <w:szCs w:val="30"/>
        </w:rPr>
        <w:t>建设项目污染物排放量汇总表</w:t>
      </w:r>
      <w:r>
        <w:tab/>
      </w:r>
      <w:r>
        <w:fldChar w:fldCharType="begin"/>
      </w:r>
      <w:r>
        <w:instrText xml:space="preserve"> PAGEREF _Toc17251 \h </w:instrText>
      </w:r>
      <w:r>
        <w:fldChar w:fldCharType="separate"/>
      </w:r>
      <w:r>
        <w:t>55</w:t>
      </w:r>
      <w:r>
        <w:fldChar w:fldCharType="end"/>
      </w:r>
      <w:r>
        <w:fldChar w:fldCharType="end"/>
      </w:r>
    </w:p>
    <w:p w14:paraId="3FD1A830">
      <w:pPr>
        <w:pStyle w:val="29"/>
        <w:spacing w:before="240" w:beforeLines="100" w:beforeAutospacing="0" w:line="240" w:lineRule="auto"/>
        <w:ind w:firstLine="0" w:firstLineChars="0"/>
        <w:jc w:val="left"/>
        <w:rPr>
          <w:rFonts w:cs="Times New Roman"/>
          <w:b/>
          <w:snapToGrid w:val="0"/>
          <w:szCs w:val="30"/>
        </w:rPr>
      </w:pPr>
      <w:r>
        <w:rPr>
          <w:rFonts w:eastAsia="黑体" w:cs="Times New Roman"/>
          <w:snapToGrid w:val="0"/>
          <w:szCs w:val="30"/>
        </w:rPr>
        <w:fldChar w:fldCharType="end"/>
      </w:r>
      <w:r>
        <w:rPr>
          <w:rFonts w:hint="eastAsia" w:cs="Times New Roman"/>
          <w:b/>
          <w:snapToGrid w:val="0"/>
          <w:szCs w:val="30"/>
        </w:rPr>
        <w:t>附图：</w:t>
      </w:r>
    </w:p>
    <w:p w14:paraId="692DFE72">
      <w:pPr>
        <w:pStyle w:val="23"/>
        <w:tabs>
          <w:tab w:val="right" w:leader="dot" w:pos="8787"/>
        </w:tabs>
        <w:ind w:firstLine="480"/>
        <w:rPr>
          <w:rFonts w:cs="Times New Roman"/>
          <w:snapToGrid w:val="0"/>
          <w:szCs w:val="30"/>
        </w:rPr>
      </w:pPr>
      <w:r>
        <w:fldChar w:fldCharType="begin"/>
      </w:r>
      <w:r>
        <w:instrText xml:space="preserve"> HYPERLINK \l "_Toc6517" </w:instrText>
      </w:r>
      <w:r>
        <w:fldChar w:fldCharType="separate"/>
      </w:r>
      <w:r>
        <w:rPr>
          <w:rFonts w:cs="Times New Roman"/>
          <w:snapToGrid w:val="0"/>
          <w:szCs w:val="30"/>
        </w:rPr>
        <w:t>附图1 项目地理位置</w:t>
      </w:r>
      <w:r>
        <w:rPr>
          <w:rFonts w:cs="Times New Roman"/>
          <w:snapToGrid w:val="0"/>
          <w:szCs w:val="30"/>
        </w:rPr>
        <w:fldChar w:fldCharType="end"/>
      </w:r>
      <w:r>
        <w:rPr>
          <w:rFonts w:cs="Times New Roman"/>
          <w:snapToGrid w:val="0"/>
          <w:szCs w:val="30"/>
        </w:rPr>
        <w:t>图</w:t>
      </w:r>
      <w:bookmarkStart w:id="485" w:name="_GoBack"/>
      <w:bookmarkEnd w:id="485"/>
    </w:p>
    <w:p w14:paraId="2487406B">
      <w:pPr>
        <w:pStyle w:val="23"/>
        <w:tabs>
          <w:tab w:val="right" w:leader="dot" w:pos="8787"/>
        </w:tabs>
        <w:ind w:firstLine="480"/>
        <w:rPr>
          <w:rFonts w:cs="Times New Roman"/>
          <w:snapToGrid w:val="0"/>
          <w:szCs w:val="30"/>
        </w:rPr>
      </w:pPr>
      <w:r>
        <w:rPr>
          <w:rFonts w:cs="Times New Roman"/>
          <w:snapToGrid w:val="0"/>
          <w:szCs w:val="30"/>
        </w:rPr>
        <w:fldChar w:fldCharType="begin"/>
      </w:r>
      <w:r>
        <w:rPr>
          <w:rFonts w:cs="Times New Roman"/>
          <w:snapToGrid w:val="0"/>
          <w:szCs w:val="30"/>
        </w:rPr>
        <w:instrText xml:space="preserve"> HYPERLINK \l _Toc5610 </w:instrText>
      </w:r>
      <w:r>
        <w:rPr>
          <w:rFonts w:cs="Times New Roman"/>
          <w:snapToGrid w:val="0"/>
          <w:szCs w:val="30"/>
        </w:rPr>
        <w:fldChar w:fldCharType="separate"/>
      </w:r>
      <w:r>
        <w:rPr>
          <w:rFonts w:cs="Times New Roman"/>
          <w:snapToGrid w:val="0"/>
          <w:szCs w:val="30"/>
        </w:rPr>
        <w:t>附图2 项目周边大气和声环境保护目标分布图</w:t>
      </w:r>
    </w:p>
    <w:p w14:paraId="73BF1D03">
      <w:pPr>
        <w:pStyle w:val="23"/>
        <w:tabs>
          <w:tab w:val="right" w:leader="dot" w:pos="8787"/>
        </w:tabs>
        <w:ind w:firstLine="480"/>
        <w:rPr>
          <w:rFonts w:cs="Times New Roman"/>
          <w:snapToGrid w:val="0"/>
          <w:szCs w:val="30"/>
        </w:rPr>
      </w:pPr>
      <w:r>
        <w:rPr>
          <w:rFonts w:cs="Times New Roman"/>
          <w:snapToGrid w:val="0"/>
          <w:szCs w:val="30"/>
        </w:rPr>
        <w:fldChar w:fldCharType="end"/>
      </w:r>
      <w:r>
        <w:fldChar w:fldCharType="begin"/>
      </w:r>
      <w:r>
        <w:instrText xml:space="preserve"> HYPERLINK \l "_Toc9885" </w:instrText>
      </w:r>
      <w:r>
        <w:fldChar w:fldCharType="separate"/>
      </w:r>
      <w:r>
        <w:rPr>
          <w:rFonts w:cs="Times New Roman"/>
          <w:snapToGrid w:val="0"/>
          <w:szCs w:val="30"/>
        </w:rPr>
        <w:t>附图3 项目周边水环境保护目标相对位置图</w:t>
      </w:r>
      <w:r>
        <w:rPr>
          <w:rFonts w:cs="Times New Roman"/>
          <w:snapToGrid w:val="0"/>
          <w:szCs w:val="30"/>
        </w:rPr>
        <w:fldChar w:fldCharType="end"/>
      </w:r>
    </w:p>
    <w:p w14:paraId="05C8FB9F">
      <w:pPr>
        <w:pStyle w:val="23"/>
        <w:tabs>
          <w:tab w:val="right" w:leader="dot" w:pos="8787"/>
        </w:tabs>
        <w:ind w:firstLine="480"/>
        <w:rPr>
          <w:rFonts w:cs="Times New Roman"/>
          <w:snapToGrid w:val="0"/>
          <w:szCs w:val="30"/>
        </w:rPr>
      </w:pPr>
      <w:r>
        <w:rPr>
          <w:rFonts w:cs="Times New Roman"/>
          <w:snapToGrid w:val="0"/>
          <w:szCs w:val="30"/>
        </w:rPr>
        <w:fldChar w:fldCharType="begin"/>
      </w:r>
      <w:r>
        <w:rPr>
          <w:rFonts w:cs="Times New Roman"/>
          <w:snapToGrid w:val="0"/>
          <w:szCs w:val="30"/>
        </w:rPr>
        <w:instrText xml:space="preserve"> HYPERLINK \l _Toc30972 </w:instrText>
      </w:r>
      <w:r>
        <w:rPr>
          <w:rFonts w:cs="Times New Roman"/>
          <w:snapToGrid w:val="0"/>
          <w:szCs w:val="30"/>
        </w:rPr>
        <w:fldChar w:fldCharType="separate"/>
      </w:r>
      <w:r>
        <w:rPr>
          <w:rFonts w:cs="Times New Roman"/>
          <w:snapToGrid w:val="0"/>
          <w:szCs w:val="30"/>
        </w:rPr>
        <w:t>附图4 项目所在地与生态保护红线相对位置图</w:t>
      </w:r>
    </w:p>
    <w:p w14:paraId="0A69BC3C">
      <w:pPr>
        <w:pStyle w:val="23"/>
        <w:tabs>
          <w:tab w:val="right" w:leader="dot" w:pos="8787"/>
        </w:tabs>
        <w:ind w:firstLine="480"/>
        <w:rPr>
          <w:rFonts w:cs="Times New Roman"/>
          <w:snapToGrid w:val="0"/>
          <w:szCs w:val="30"/>
        </w:rPr>
      </w:pPr>
      <w:r>
        <w:rPr>
          <w:rFonts w:cs="Times New Roman"/>
          <w:snapToGrid w:val="0"/>
          <w:szCs w:val="30"/>
        </w:rPr>
        <w:fldChar w:fldCharType="end"/>
      </w:r>
      <w:r>
        <w:fldChar w:fldCharType="begin"/>
      </w:r>
      <w:r>
        <w:instrText xml:space="preserve"> HYPERLINK \l "_Toc4283" </w:instrText>
      </w:r>
      <w:r>
        <w:fldChar w:fldCharType="separate"/>
      </w:r>
      <w:r>
        <w:rPr>
          <w:rFonts w:cs="Times New Roman"/>
          <w:snapToGrid w:val="0"/>
          <w:szCs w:val="30"/>
        </w:rPr>
        <w:t>附图5 项目所在地土地利用规划图</w:t>
      </w:r>
      <w:r>
        <w:rPr>
          <w:rFonts w:cs="Times New Roman"/>
          <w:snapToGrid w:val="0"/>
          <w:szCs w:val="30"/>
        </w:rPr>
        <w:fldChar w:fldCharType="end"/>
      </w:r>
    </w:p>
    <w:p w14:paraId="1567097D">
      <w:pPr>
        <w:pStyle w:val="23"/>
        <w:tabs>
          <w:tab w:val="right" w:leader="dot" w:pos="8787"/>
        </w:tabs>
        <w:ind w:firstLine="480"/>
        <w:rPr>
          <w:rFonts w:cs="Times New Roman"/>
          <w:snapToGrid w:val="0"/>
          <w:szCs w:val="30"/>
        </w:rPr>
      </w:pPr>
      <w:r>
        <w:fldChar w:fldCharType="begin"/>
      </w:r>
      <w:r>
        <w:instrText xml:space="preserve"> HYPERLINK \l "_Toc31386" </w:instrText>
      </w:r>
      <w:r>
        <w:fldChar w:fldCharType="separate"/>
      </w:r>
      <w:r>
        <w:rPr>
          <w:rFonts w:cs="Times New Roman"/>
          <w:snapToGrid w:val="0"/>
          <w:szCs w:val="30"/>
        </w:rPr>
        <w:t>附图6 项目监测布点图</w:t>
      </w:r>
      <w:r>
        <w:rPr>
          <w:rFonts w:cs="Times New Roman"/>
          <w:snapToGrid w:val="0"/>
          <w:szCs w:val="30"/>
        </w:rPr>
        <w:fldChar w:fldCharType="end"/>
      </w:r>
    </w:p>
    <w:p w14:paraId="2CE3C306">
      <w:pPr>
        <w:pStyle w:val="23"/>
        <w:tabs>
          <w:tab w:val="right" w:leader="dot" w:pos="8787"/>
        </w:tabs>
        <w:ind w:firstLine="480"/>
        <w:rPr>
          <w:rFonts w:cs="Times New Roman"/>
          <w:snapToGrid w:val="0"/>
          <w:szCs w:val="30"/>
        </w:rPr>
      </w:pPr>
      <w:r>
        <w:fldChar w:fldCharType="begin"/>
      </w:r>
      <w:r>
        <w:instrText xml:space="preserve"> HYPERLINK \l "_Toc20630" </w:instrText>
      </w:r>
      <w:r>
        <w:fldChar w:fldCharType="separate"/>
      </w:r>
      <w:r>
        <w:rPr>
          <w:rFonts w:cs="Times New Roman"/>
          <w:snapToGrid w:val="0"/>
          <w:szCs w:val="30"/>
        </w:rPr>
        <w:t>附图7</w:t>
      </w:r>
      <w:r>
        <w:rPr>
          <w:rFonts w:hint="eastAsia" w:cs="Times New Roman"/>
          <w:snapToGrid w:val="0"/>
          <w:szCs w:val="30"/>
        </w:rPr>
        <w:t>-1</w:t>
      </w:r>
      <w:r>
        <w:rPr>
          <w:rFonts w:cs="Times New Roman"/>
          <w:snapToGrid w:val="0"/>
          <w:szCs w:val="30"/>
        </w:rPr>
        <w:t xml:space="preserve"> 项目</w:t>
      </w:r>
      <w:r>
        <w:rPr>
          <w:rFonts w:hint="eastAsia" w:cs="Times New Roman"/>
          <w:snapToGrid w:val="0"/>
          <w:szCs w:val="30"/>
        </w:rPr>
        <w:t>第一层</w:t>
      </w:r>
      <w:r>
        <w:rPr>
          <w:rFonts w:cs="Times New Roman"/>
          <w:snapToGrid w:val="0"/>
          <w:szCs w:val="30"/>
        </w:rPr>
        <w:t>平面布置图</w:t>
      </w:r>
      <w:r>
        <w:rPr>
          <w:rFonts w:cs="Times New Roman"/>
          <w:snapToGrid w:val="0"/>
          <w:szCs w:val="30"/>
        </w:rPr>
        <w:fldChar w:fldCharType="end"/>
      </w:r>
    </w:p>
    <w:p w14:paraId="38BD8303">
      <w:pPr>
        <w:pStyle w:val="23"/>
        <w:tabs>
          <w:tab w:val="right" w:leader="dot" w:pos="8787"/>
        </w:tabs>
        <w:ind w:firstLine="480"/>
        <w:rPr>
          <w:rFonts w:cs="Times New Roman"/>
          <w:snapToGrid w:val="0"/>
          <w:szCs w:val="30"/>
        </w:rPr>
      </w:pPr>
      <w:r>
        <w:fldChar w:fldCharType="begin"/>
      </w:r>
      <w:r>
        <w:instrText xml:space="preserve"> HYPERLINK \l "_Toc20630" </w:instrText>
      </w:r>
      <w:r>
        <w:fldChar w:fldCharType="separate"/>
      </w:r>
      <w:r>
        <w:rPr>
          <w:rFonts w:cs="Times New Roman"/>
          <w:snapToGrid w:val="0"/>
          <w:szCs w:val="30"/>
        </w:rPr>
        <w:t>附图7</w:t>
      </w:r>
      <w:r>
        <w:rPr>
          <w:rFonts w:hint="eastAsia" w:cs="Times New Roman"/>
          <w:snapToGrid w:val="0"/>
          <w:szCs w:val="30"/>
        </w:rPr>
        <w:t>-2</w:t>
      </w:r>
      <w:r>
        <w:rPr>
          <w:rFonts w:cs="Times New Roman"/>
          <w:snapToGrid w:val="0"/>
          <w:szCs w:val="30"/>
        </w:rPr>
        <w:t xml:space="preserve"> 项目</w:t>
      </w:r>
      <w:r>
        <w:rPr>
          <w:rFonts w:hint="eastAsia" w:cs="Times New Roman"/>
          <w:snapToGrid w:val="0"/>
          <w:szCs w:val="30"/>
        </w:rPr>
        <w:t>第二层</w:t>
      </w:r>
      <w:r>
        <w:rPr>
          <w:rFonts w:cs="Times New Roman"/>
          <w:snapToGrid w:val="0"/>
          <w:szCs w:val="30"/>
        </w:rPr>
        <w:t>平面布置图</w:t>
      </w:r>
      <w:r>
        <w:rPr>
          <w:rFonts w:cs="Times New Roman"/>
          <w:snapToGrid w:val="0"/>
          <w:szCs w:val="30"/>
        </w:rPr>
        <w:fldChar w:fldCharType="end"/>
      </w:r>
    </w:p>
    <w:p w14:paraId="5957EF04">
      <w:pPr>
        <w:pStyle w:val="23"/>
        <w:tabs>
          <w:tab w:val="right" w:leader="dot" w:pos="8787"/>
        </w:tabs>
        <w:ind w:firstLine="480"/>
        <w:rPr>
          <w:rFonts w:cs="Times New Roman"/>
          <w:snapToGrid w:val="0"/>
          <w:szCs w:val="30"/>
        </w:rPr>
      </w:pPr>
      <w:r>
        <w:fldChar w:fldCharType="begin"/>
      </w:r>
      <w:r>
        <w:instrText xml:space="preserve"> HYPERLINK \l "_Toc20630" </w:instrText>
      </w:r>
      <w:r>
        <w:fldChar w:fldCharType="separate"/>
      </w:r>
      <w:r>
        <w:rPr>
          <w:rFonts w:cs="Times New Roman"/>
          <w:snapToGrid w:val="0"/>
          <w:szCs w:val="30"/>
        </w:rPr>
        <w:t>附图7</w:t>
      </w:r>
      <w:r>
        <w:rPr>
          <w:rFonts w:hint="eastAsia" w:cs="Times New Roman"/>
          <w:snapToGrid w:val="0"/>
          <w:szCs w:val="30"/>
        </w:rPr>
        <w:t>-3</w:t>
      </w:r>
      <w:r>
        <w:rPr>
          <w:rFonts w:cs="Times New Roman"/>
          <w:snapToGrid w:val="0"/>
          <w:szCs w:val="30"/>
        </w:rPr>
        <w:t xml:space="preserve"> 项目</w:t>
      </w:r>
      <w:r>
        <w:rPr>
          <w:rFonts w:hint="eastAsia" w:cs="Times New Roman"/>
          <w:snapToGrid w:val="0"/>
          <w:szCs w:val="30"/>
        </w:rPr>
        <w:t>第三层</w:t>
      </w:r>
      <w:r>
        <w:rPr>
          <w:rFonts w:cs="Times New Roman"/>
          <w:snapToGrid w:val="0"/>
          <w:szCs w:val="30"/>
        </w:rPr>
        <w:t>平面布置图</w:t>
      </w:r>
      <w:r>
        <w:rPr>
          <w:rFonts w:cs="Times New Roman"/>
          <w:snapToGrid w:val="0"/>
          <w:szCs w:val="30"/>
        </w:rPr>
        <w:fldChar w:fldCharType="end"/>
      </w:r>
    </w:p>
    <w:p w14:paraId="1D795FFF">
      <w:pPr>
        <w:pStyle w:val="23"/>
        <w:tabs>
          <w:tab w:val="right" w:leader="dot" w:pos="8787"/>
        </w:tabs>
        <w:ind w:firstLine="480"/>
        <w:rPr>
          <w:rFonts w:cs="Times New Roman"/>
          <w:snapToGrid w:val="0"/>
          <w:szCs w:val="30"/>
        </w:rPr>
      </w:pPr>
      <w:r>
        <w:fldChar w:fldCharType="begin"/>
      </w:r>
      <w:r>
        <w:instrText xml:space="preserve"> HYPERLINK \l "_Toc20630" </w:instrText>
      </w:r>
      <w:r>
        <w:fldChar w:fldCharType="separate"/>
      </w:r>
      <w:r>
        <w:rPr>
          <w:rFonts w:cs="Times New Roman"/>
          <w:snapToGrid w:val="0"/>
          <w:szCs w:val="30"/>
        </w:rPr>
        <w:t>附图7</w:t>
      </w:r>
      <w:r>
        <w:rPr>
          <w:rFonts w:hint="eastAsia" w:cs="Times New Roman"/>
          <w:snapToGrid w:val="0"/>
          <w:szCs w:val="30"/>
        </w:rPr>
        <w:t>-4</w:t>
      </w:r>
      <w:r>
        <w:rPr>
          <w:rFonts w:cs="Times New Roman"/>
          <w:snapToGrid w:val="0"/>
          <w:szCs w:val="30"/>
        </w:rPr>
        <w:t xml:space="preserve"> 项目</w:t>
      </w:r>
      <w:r>
        <w:rPr>
          <w:rFonts w:hint="eastAsia" w:cs="Times New Roman"/>
          <w:snapToGrid w:val="0"/>
          <w:szCs w:val="30"/>
        </w:rPr>
        <w:t>第四层</w:t>
      </w:r>
      <w:r>
        <w:rPr>
          <w:rFonts w:cs="Times New Roman"/>
          <w:snapToGrid w:val="0"/>
          <w:szCs w:val="30"/>
        </w:rPr>
        <w:t>平面布置图</w:t>
      </w:r>
      <w:r>
        <w:rPr>
          <w:rFonts w:cs="Times New Roman"/>
          <w:snapToGrid w:val="0"/>
          <w:szCs w:val="30"/>
        </w:rPr>
        <w:fldChar w:fldCharType="end"/>
      </w:r>
    </w:p>
    <w:p w14:paraId="5464708F">
      <w:pPr>
        <w:pStyle w:val="23"/>
        <w:tabs>
          <w:tab w:val="right" w:leader="dot" w:pos="8787"/>
        </w:tabs>
        <w:ind w:firstLine="480"/>
        <w:rPr>
          <w:rFonts w:cs="Times New Roman"/>
          <w:snapToGrid w:val="0"/>
          <w:szCs w:val="30"/>
        </w:rPr>
      </w:pPr>
      <w:r>
        <w:fldChar w:fldCharType="begin"/>
      </w:r>
      <w:r>
        <w:instrText xml:space="preserve"> HYPERLINK \l "_Toc20630" </w:instrText>
      </w:r>
      <w:r>
        <w:fldChar w:fldCharType="separate"/>
      </w:r>
      <w:r>
        <w:rPr>
          <w:rFonts w:cs="Times New Roman"/>
          <w:snapToGrid w:val="0"/>
          <w:szCs w:val="30"/>
        </w:rPr>
        <w:t>附图7</w:t>
      </w:r>
      <w:r>
        <w:rPr>
          <w:rFonts w:hint="eastAsia" w:cs="Times New Roman"/>
          <w:snapToGrid w:val="0"/>
          <w:szCs w:val="30"/>
        </w:rPr>
        <w:t>-5</w:t>
      </w:r>
      <w:r>
        <w:rPr>
          <w:rFonts w:cs="Times New Roman"/>
          <w:snapToGrid w:val="0"/>
          <w:szCs w:val="30"/>
        </w:rPr>
        <w:t xml:space="preserve"> 项目</w:t>
      </w:r>
      <w:r>
        <w:rPr>
          <w:rFonts w:hint="eastAsia" w:cs="Times New Roman"/>
          <w:snapToGrid w:val="0"/>
          <w:szCs w:val="30"/>
        </w:rPr>
        <w:t>第五下层</w:t>
      </w:r>
      <w:r>
        <w:rPr>
          <w:rFonts w:cs="Times New Roman"/>
          <w:snapToGrid w:val="0"/>
          <w:szCs w:val="30"/>
        </w:rPr>
        <w:t>平面布置图</w:t>
      </w:r>
      <w:r>
        <w:rPr>
          <w:rFonts w:cs="Times New Roman"/>
          <w:snapToGrid w:val="0"/>
          <w:szCs w:val="30"/>
        </w:rPr>
        <w:fldChar w:fldCharType="end"/>
      </w:r>
    </w:p>
    <w:p w14:paraId="2C3EFD42">
      <w:pPr>
        <w:pStyle w:val="23"/>
        <w:tabs>
          <w:tab w:val="right" w:leader="dot" w:pos="8787"/>
        </w:tabs>
        <w:ind w:firstLine="480"/>
        <w:rPr>
          <w:rFonts w:cs="Times New Roman"/>
          <w:snapToGrid w:val="0"/>
          <w:szCs w:val="30"/>
        </w:rPr>
      </w:pPr>
      <w:r>
        <w:fldChar w:fldCharType="begin"/>
      </w:r>
      <w:r>
        <w:instrText xml:space="preserve"> HYPERLINK \l "_Toc20630" </w:instrText>
      </w:r>
      <w:r>
        <w:fldChar w:fldCharType="separate"/>
      </w:r>
      <w:r>
        <w:rPr>
          <w:rFonts w:cs="Times New Roman"/>
          <w:snapToGrid w:val="0"/>
          <w:szCs w:val="30"/>
        </w:rPr>
        <w:t>附图7</w:t>
      </w:r>
      <w:r>
        <w:rPr>
          <w:rFonts w:hint="eastAsia" w:cs="Times New Roman"/>
          <w:snapToGrid w:val="0"/>
          <w:szCs w:val="30"/>
        </w:rPr>
        <w:t>-6</w:t>
      </w:r>
      <w:r>
        <w:rPr>
          <w:rFonts w:cs="Times New Roman"/>
          <w:snapToGrid w:val="0"/>
          <w:szCs w:val="30"/>
        </w:rPr>
        <w:t xml:space="preserve"> 项目</w:t>
      </w:r>
      <w:r>
        <w:rPr>
          <w:rFonts w:hint="eastAsia" w:cs="Times New Roman"/>
          <w:snapToGrid w:val="0"/>
          <w:szCs w:val="30"/>
        </w:rPr>
        <w:t>第五中层</w:t>
      </w:r>
      <w:r>
        <w:rPr>
          <w:rFonts w:cs="Times New Roman"/>
          <w:snapToGrid w:val="0"/>
          <w:szCs w:val="30"/>
        </w:rPr>
        <w:t>平面布置图</w:t>
      </w:r>
      <w:r>
        <w:rPr>
          <w:rFonts w:cs="Times New Roman"/>
          <w:snapToGrid w:val="0"/>
          <w:szCs w:val="30"/>
        </w:rPr>
        <w:fldChar w:fldCharType="end"/>
      </w:r>
    </w:p>
    <w:p w14:paraId="0786A89E">
      <w:pPr>
        <w:pStyle w:val="23"/>
        <w:tabs>
          <w:tab w:val="right" w:leader="dot" w:pos="8787"/>
        </w:tabs>
        <w:ind w:firstLine="480"/>
        <w:rPr>
          <w:rFonts w:cs="Times New Roman"/>
          <w:snapToGrid w:val="0"/>
          <w:szCs w:val="30"/>
        </w:rPr>
      </w:pPr>
      <w:r>
        <w:fldChar w:fldCharType="begin"/>
      </w:r>
      <w:r>
        <w:instrText xml:space="preserve"> HYPERLINK \l "_Toc20630" </w:instrText>
      </w:r>
      <w:r>
        <w:fldChar w:fldCharType="separate"/>
      </w:r>
      <w:r>
        <w:rPr>
          <w:rFonts w:cs="Times New Roman"/>
          <w:snapToGrid w:val="0"/>
          <w:szCs w:val="30"/>
        </w:rPr>
        <w:t>附图7</w:t>
      </w:r>
      <w:r>
        <w:rPr>
          <w:rFonts w:hint="eastAsia" w:cs="Times New Roman"/>
          <w:snapToGrid w:val="0"/>
          <w:szCs w:val="30"/>
        </w:rPr>
        <w:t>-7</w:t>
      </w:r>
      <w:r>
        <w:rPr>
          <w:rFonts w:cs="Times New Roman"/>
          <w:snapToGrid w:val="0"/>
          <w:szCs w:val="30"/>
        </w:rPr>
        <w:t xml:space="preserve"> 项目</w:t>
      </w:r>
      <w:r>
        <w:rPr>
          <w:rFonts w:hint="eastAsia" w:cs="Times New Roman"/>
          <w:snapToGrid w:val="0"/>
          <w:szCs w:val="30"/>
        </w:rPr>
        <w:t>第六层</w:t>
      </w:r>
      <w:r>
        <w:rPr>
          <w:rFonts w:cs="Times New Roman"/>
          <w:snapToGrid w:val="0"/>
          <w:szCs w:val="30"/>
        </w:rPr>
        <w:t>平面布置图</w:t>
      </w:r>
      <w:r>
        <w:rPr>
          <w:rFonts w:cs="Times New Roman"/>
          <w:snapToGrid w:val="0"/>
          <w:szCs w:val="30"/>
        </w:rPr>
        <w:fldChar w:fldCharType="end"/>
      </w:r>
    </w:p>
    <w:p w14:paraId="53FF6E7E">
      <w:pPr>
        <w:pStyle w:val="29"/>
        <w:spacing w:before="240" w:beforeLines="100" w:beforeAutospacing="0" w:line="240" w:lineRule="auto"/>
        <w:ind w:firstLine="0" w:firstLineChars="0"/>
        <w:jc w:val="left"/>
        <w:rPr>
          <w:rFonts w:cs="Times New Roman"/>
          <w:b/>
          <w:snapToGrid w:val="0"/>
          <w:szCs w:val="30"/>
        </w:rPr>
      </w:pPr>
      <w:r>
        <w:rPr>
          <w:rFonts w:eastAsia="黑体" w:cs="Times New Roman"/>
          <w:snapToGrid w:val="0"/>
          <w:szCs w:val="30"/>
        </w:rPr>
        <w:fldChar w:fldCharType="begin"/>
      </w:r>
      <w:r>
        <w:rPr>
          <w:rFonts w:eastAsia="黑体" w:cs="Times New Roman"/>
          <w:snapToGrid w:val="0"/>
          <w:szCs w:val="30"/>
        </w:rPr>
        <w:instrText xml:space="preserve">TOC \o "1-2" \n  \h \u </w:instrText>
      </w:r>
      <w:r>
        <w:rPr>
          <w:rFonts w:eastAsia="黑体" w:cs="Times New Roman"/>
          <w:snapToGrid w:val="0"/>
          <w:szCs w:val="30"/>
        </w:rPr>
        <w:fldChar w:fldCharType="separate"/>
      </w:r>
      <w:r>
        <w:rPr>
          <w:rFonts w:hint="eastAsia" w:cs="Times New Roman"/>
          <w:b/>
          <w:snapToGrid w:val="0"/>
          <w:szCs w:val="30"/>
        </w:rPr>
        <w:t>附件：</w:t>
      </w:r>
    </w:p>
    <w:p w14:paraId="093EC15A">
      <w:pPr>
        <w:pStyle w:val="23"/>
        <w:tabs>
          <w:tab w:val="right" w:leader="dot" w:pos="8787"/>
        </w:tabs>
        <w:ind w:firstLine="480"/>
      </w:pPr>
      <w:r>
        <w:fldChar w:fldCharType="begin"/>
      </w:r>
      <w:r>
        <w:instrText xml:space="preserve"> HYPERLINK \l "_Toc8701" </w:instrText>
      </w:r>
      <w:r>
        <w:fldChar w:fldCharType="separate"/>
      </w:r>
      <w:r>
        <w:rPr>
          <w:bCs/>
        </w:rPr>
        <w:t xml:space="preserve">附件1 </w:t>
      </w:r>
      <w:r>
        <w:t>环评</w:t>
      </w:r>
      <w:r>
        <w:rPr>
          <w:rFonts w:hint="eastAsia"/>
        </w:rPr>
        <w:t>委托书</w:t>
      </w:r>
      <w:r>
        <w:rPr>
          <w:rFonts w:hint="eastAsia"/>
        </w:rPr>
        <w:fldChar w:fldCharType="end"/>
      </w:r>
    </w:p>
    <w:p w14:paraId="478C4A8C">
      <w:pPr>
        <w:pStyle w:val="23"/>
        <w:tabs>
          <w:tab w:val="right" w:leader="dot" w:pos="8787"/>
        </w:tabs>
        <w:ind w:firstLine="480"/>
      </w:pPr>
      <w:r>
        <w:fldChar w:fldCharType="begin"/>
      </w:r>
      <w:r>
        <w:instrText xml:space="preserve"> HYPERLINK \l "_Toc16782" </w:instrText>
      </w:r>
      <w:r>
        <w:fldChar w:fldCharType="separate"/>
      </w:r>
      <w:r>
        <w:rPr>
          <w:bCs/>
        </w:rPr>
        <w:t xml:space="preserve">附件2 </w:t>
      </w:r>
      <w:r>
        <w:rPr>
          <w:bCs/>
        </w:rPr>
        <w:fldChar w:fldCharType="end"/>
      </w:r>
      <w:r>
        <w:rPr>
          <w:rFonts w:hint="eastAsia"/>
        </w:rPr>
        <w:t>备案证明</w:t>
      </w:r>
    </w:p>
    <w:p w14:paraId="6C14C72E">
      <w:pPr>
        <w:pStyle w:val="23"/>
        <w:tabs>
          <w:tab w:val="right" w:leader="dot" w:pos="8787"/>
        </w:tabs>
        <w:ind w:firstLine="480"/>
      </w:pPr>
      <w:r>
        <w:fldChar w:fldCharType="begin"/>
      </w:r>
      <w:r>
        <w:instrText xml:space="preserve"> HYPERLINK \l "_Toc591" </w:instrText>
      </w:r>
      <w:r>
        <w:fldChar w:fldCharType="separate"/>
      </w:r>
      <w:r>
        <w:rPr>
          <w:bCs/>
        </w:rPr>
        <w:t xml:space="preserve">附件3 </w:t>
      </w:r>
      <w:r>
        <w:rPr>
          <w:bCs/>
        </w:rPr>
        <w:fldChar w:fldCharType="end"/>
      </w:r>
      <w:r>
        <w:rPr>
          <w:rFonts w:hint="eastAsia"/>
        </w:rPr>
        <w:t>营业执照</w:t>
      </w:r>
    </w:p>
    <w:p w14:paraId="742A263F">
      <w:pPr>
        <w:pStyle w:val="23"/>
        <w:tabs>
          <w:tab w:val="right" w:leader="dot" w:pos="8787"/>
        </w:tabs>
        <w:ind w:firstLine="480"/>
      </w:pPr>
      <w:r>
        <w:fldChar w:fldCharType="begin"/>
      </w:r>
      <w:r>
        <w:instrText xml:space="preserve"> HYPERLINK \l "_Toc11325" </w:instrText>
      </w:r>
      <w:r>
        <w:fldChar w:fldCharType="separate"/>
      </w:r>
      <w:r>
        <w:rPr>
          <w:bCs/>
        </w:rPr>
        <w:t>附件4 厂房租赁合同</w:t>
      </w:r>
      <w:r>
        <w:rPr>
          <w:bCs/>
        </w:rPr>
        <w:fldChar w:fldCharType="end"/>
      </w:r>
    </w:p>
    <w:p w14:paraId="100A2684">
      <w:pPr>
        <w:pStyle w:val="23"/>
        <w:tabs>
          <w:tab w:val="right" w:leader="dot" w:pos="8787"/>
        </w:tabs>
        <w:ind w:firstLine="480"/>
      </w:pPr>
      <w:r>
        <w:fldChar w:fldCharType="begin"/>
      </w:r>
      <w:r>
        <w:instrText xml:space="preserve"> HYPERLINK \l "_Toc11697" </w:instrText>
      </w:r>
      <w:r>
        <w:fldChar w:fldCharType="separate"/>
      </w:r>
      <w:r>
        <w:rPr>
          <w:bCs/>
        </w:rPr>
        <w:t>附件5 纸托防水剂化学品安全技术说明书</w:t>
      </w:r>
      <w:r>
        <w:rPr>
          <w:bCs/>
        </w:rPr>
        <w:fldChar w:fldCharType="end"/>
      </w:r>
    </w:p>
    <w:p w14:paraId="70745185">
      <w:pPr>
        <w:pStyle w:val="23"/>
        <w:tabs>
          <w:tab w:val="right" w:leader="dot" w:pos="8787"/>
        </w:tabs>
        <w:ind w:firstLine="480"/>
      </w:pPr>
      <w:r>
        <w:fldChar w:fldCharType="begin"/>
      </w:r>
      <w:r>
        <w:instrText xml:space="preserve"> HYPERLINK \l "_Toc29824" </w:instrText>
      </w:r>
      <w:r>
        <w:fldChar w:fldCharType="separate"/>
      </w:r>
      <w:r>
        <w:rPr>
          <w:bCs/>
        </w:rPr>
        <w:t>附件6 环境监测报告</w:t>
      </w:r>
      <w:r>
        <w:rPr>
          <w:bCs/>
        </w:rPr>
        <w:fldChar w:fldCharType="end"/>
      </w:r>
    </w:p>
    <w:p w14:paraId="396844AB">
      <w:pPr>
        <w:pStyle w:val="23"/>
        <w:tabs>
          <w:tab w:val="right" w:leader="dot" w:pos="8787"/>
        </w:tabs>
        <w:ind w:firstLine="480"/>
      </w:pPr>
      <w:r>
        <w:fldChar w:fldCharType="begin"/>
      </w:r>
      <w:r>
        <w:instrText xml:space="preserve"> HYPERLINK \l "_Toc20928" </w:instrText>
      </w:r>
      <w:r>
        <w:fldChar w:fldCharType="separate"/>
      </w:r>
      <w:r>
        <w:rPr>
          <w:bCs/>
        </w:rPr>
        <w:t>附件7 原环评登记表</w:t>
      </w:r>
      <w:r>
        <w:rPr>
          <w:bCs/>
        </w:rPr>
        <w:fldChar w:fldCharType="end"/>
      </w:r>
    </w:p>
    <w:p w14:paraId="701F1694">
      <w:pPr>
        <w:pStyle w:val="23"/>
        <w:tabs>
          <w:tab w:val="right" w:leader="dot" w:pos="8787"/>
        </w:tabs>
        <w:ind w:firstLine="480"/>
      </w:pPr>
      <w:r>
        <w:fldChar w:fldCharType="begin"/>
      </w:r>
      <w:r>
        <w:instrText xml:space="preserve"> HYPERLINK \l "_Toc30465" </w:instrText>
      </w:r>
      <w:r>
        <w:fldChar w:fldCharType="separate"/>
      </w:r>
      <w:r>
        <w:rPr>
          <w:bCs/>
        </w:rPr>
        <w:t>附件8 排污登记回执</w:t>
      </w:r>
      <w:r>
        <w:rPr>
          <w:bCs/>
        </w:rPr>
        <w:fldChar w:fldCharType="end"/>
      </w:r>
    </w:p>
    <w:p w14:paraId="73B23063">
      <w:pPr>
        <w:pStyle w:val="23"/>
        <w:tabs>
          <w:tab w:val="right" w:leader="dot" w:pos="8787"/>
        </w:tabs>
        <w:ind w:firstLine="480"/>
        <w:rPr>
          <w:rFonts w:eastAsia="黑体" w:cs="Times New Roman"/>
          <w:snapToGrid w:val="0"/>
          <w:szCs w:val="30"/>
        </w:rPr>
      </w:pPr>
      <w:r>
        <w:fldChar w:fldCharType="begin"/>
      </w:r>
      <w:r>
        <w:instrText xml:space="preserve"> HYPERLINK \l "_Toc17542" </w:instrText>
      </w:r>
      <w:r>
        <w:fldChar w:fldCharType="separate"/>
      </w:r>
      <w:r>
        <w:rPr>
          <w:bCs/>
        </w:rPr>
        <w:t>附件9 临湘高新技术产业开发区调区扩区规划环评批复</w:t>
      </w:r>
      <w:r>
        <w:rPr>
          <w:bCs/>
        </w:rPr>
        <w:fldChar w:fldCharType="end"/>
      </w:r>
    </w:p>
    <w:p w14:paraId="15F7334A">
      <w:pPr>
        <w:ind w:firstLine="480"/>
      </w:pPr>
      <w:r>
        <w:rPr>
          <w:rFonts w:hint="eastAsia"/>
        </w:rPr>
        <w:t>附件10 危险废物安全处理服务合同</w:t>
      </w:r>
    </w:p>
    <w:p w14:paraId="577DE9C3">
      <w:pPr>
        <w:pStyle w:val="29"/>
        <w:spacing w:before="240" w:beforeLines="100" w:beforeAutospacing="0" w:line="240" w:lineRule="auto"/>
        <w:ind w:firstLine="0" w:firstLineChars="0"/>
        <w:jc w:val="left"/>
        <w:rPr>
          <w:rFonts w:eastAsia="黑体" w:cs="Times New Roman"/>
          <w:snapToGrid w:val="0"/>
          <w:sz w:val="30"/>
          <w:szCs w:val="30"/>
        </w:rPr>
        <w:sectPr>
          <w:headerReference r:id="rId7" w:type="default"/>
          <w:pgSz w:w="11906" w:h="16838"/>
          <w:pgMar w:top="1418" w:right="1418" w:bottom="1418" w:left="1701" w:header="851" w:footer="992" w:gutter="0"/>
          <w:pgNumType w:start="1"/>
          <w:cols w:space="720" w:num="1"/>
          <w:docGrid w:linePitch="326" w:charSpace="0"/>
        </w:sectPr>
      </w:pPr>
      <w:r>
        <w:rPr>
          <w:rFonts w:eastAsia="黑体" w:cs="Times New Roman"/>
          <w:snapToGrid w:val="0"/>
          <w:szCs w:val="30"/>
        </w:rPr>
        <w:fldChar w:fldCharType="end"/>
      </w:r>
    </w:p>
    <w:p w14:paraId="4790070F">
      <w:pPr>
        <w:pStyle w:val="29"/>
        <w:spacing w:line="240" w:lineRule="auto"/>
        <w:ind w:firstLine="0" w:firstLineChars="0"/>
        <w:jc w:val="center"/>
        <w:outlineLvl w:val="0"/>
        <w:rPr>
          <w:rFonts w:eastAsia="黑体" w:cs="Times New Roman"/>
          <w:snapToGrid w:val="0"/>
          <w:sz w:val="30"/>
          <w:szCs w:val="30"/>
        </w:rPr>
      </w:pPr>
      <w:bookmarkStart w:id="9" w:name="_Toc5492"/>
      <w:bookmarkStart w:id="10" w:name="_Toc25052"/>
      <w:bookmarkStart w:id="11" w:name="_Toc28103"/>
      <w:bookmarkStart w:id="12" w:name="_Toc29102"/>
      <w:bookmarkStart w:id="13" w:name="_Toc25757"/>
      <w:bookmarkStart w:id="14" w:name="_Toc27712"/>
      <w:bookmarkStart w:id="15" w:name="_Toc2708"/>
      <w:bookmarkStart w:id="16" w:name="_Toc9815"/>
      <w:bookmarkStart w:id="17" w:name="_Toc7830"/>
      <w:bookmarkStart w:id="18" w:name="_Toc30222"/>
      <w:bookmarkStart w:id="19" w:name="_Toc30663"/>
      <w:bookmarkStart w:id="20" w:name="_Toc22797"/>
      <w:bookmarkStart w:id="21" w:name="_Toc25419"/>
      <w:bookmarkStart w:id="22" w:name="_Toc8608"/>
      <w:bookmarkStart w:id="23" w:name="_Toc15532"/>
      <w:bookmarkStart w:id="24" w:name="_Toc10661"/>
      <w:r>
        <w:rPr>
          <w:rFonts w:eastAsia="黑体" w:cs="Times New Roman"/>
          <w:snapToGrid w:val="0"/>
          <w:sz w:val="30"/>
          <w:szCs w:val="30"/>
        </w:rPr>
        <w:t>一、建设项目基本情况</w: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tbl>
      <w:tblPr>
        <w:tblStyle w:val="34"/>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924"/>
        <w:gridCol w:w="2095"/>
        <w:gridCol w:w="1944"/>
        <w:gridCol w:w="2907"/>
      </w:tblGrid>
      <w:tr w14:paraId="29007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924" w:type="dxa"/>
            <w:tcMar>
              <w:top w:w="16" w:type="dxa"/>
              <w:left w:w="16" w:type="dxa"/>
              <w:right w:w="16" w:type="dxa"/>
            </w:tcMar>
            <w:vAlign w:val="center"/>
          </w:tcPr>
          <w:p w14:paraId="7B6BA93B">
            <w:pPr>
              <w:adjustRightInd w:val="0"/>
              <w:snapToGrid w:val="0"/>
              <w:spacing w:line="240" w:lineRule="auto"/>
              <w:ind w:firstLine="0" w:firstLineChars="0"/>
              <w:jc w:val="center"/>
              <w:rPr>
                <w:rFonts w:cs="Times New Roman"/>
                <w:color w:val="auto"/>
              </w:rPr>
            </w:pPr>
            <w:r>
              <w:rPr>
                <w:rFonts w:hint="eastAsia" w:cs="Times New Roman"/>
                <w:color w:val="auto"/>
              </w:rPr>
              <w:t>建设项目名称</w:t>
            </w:r>
          </w:p>
        </w:tc>
        <w:tc>
          <w:tcPr>
            <w:tcW w:w="6946" w:type="dxa"/>
            <w:gridSpan w:val="3"/>
            <w:vAlign w:val="center"/>
          </w:tcPr>
          <w:p w14:paraId="6C483404">
            <w:pPr>
              <w:adjustRightInd w:val="0"/>
              <w:snapToGrid w:val="0"/>
              <w:spacing w:line="240" w:lineRule="auto"/>
              <w:ind w:firstLine="0" w:firstLineChars="0"/>
              <w:jc w:val="center"/>
              <w:rPr>
                <w:rFonts w:cs="Times New Roman"/>
                <w:color w:val="auto"/>
              </w:rPr>
            </w:pPr>
            <w:r>
              <w:rPr>
                <w:rFonts w:hint="eastAsia" w:cs="Times New Roman"/>
                <w:color w:val="auto"/>
              </w:rPr>
              <w:t>岳阳艾孚贝科技有限公司年产纸托1200吨建设项目</w:t>
            </w:r>
          </w:p>
        </w:tc>
      </w:tr>
      <w:tr w14:paraId="39990F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924" w:type="dxa"/>
            <w:tcMar>
              <w:top w:w="16" w:type="dxa"/>
              <w:left w:w="16" w:type="dxa"/>
              <w:right w:w="16" w:type="dxa"/>
            </w:tcMar>
            <w:vAlign w:val="center"/>
          </w:tcPr>
          <w:p w14:paraId="124BEE82">
            <w:pPr>
              <w:adjustRightInd w:val="0"/>
              <w:snapToGrid w:val="0"/>
              <w:spacing w:line="240" w:lineRule="auto"/>
              <w:ind w:firstLine="0" w:firstLineChars="0"/>
              <w:jc w:val="center"/>
              <w:rPr>
                <w:rFonts w:cs="Times New Roman"/>
                <w:color w:val="auto"/>
              </w:rPr>
            </w:pPr>
            <w:r>
              <w:rPr>
                <w:rFonts w:hint="eastAsia" w:cs="Times New Roman"/>
                <w:color w:val="auto"/>
              </w:rPr>
              <w:t>项目代码</w:t>
            </w:r>
          </w:p>
        </w:tc>
        <w:tc>
          <w:tcPr>
            <w:tcW w:w="6946" w:type="dxa"/>
            <w:gridSpan w:val="3"/>
            <w:vAlign w:val="center"/>
          </w:tcPr>
          <w:p w14:paraId="06099B57">
            <w:pPr>
              <w:adjustRightInd w:val="0"/>
              <w:snapToGrid w:val="0"/>
              <w:spacing w:line="240" w:lineRule="auto"/>
              <w:ind w:firstLine="0" w:firstLineChars="0"/>
              <w:jc w:val="center"/>
              <w:rPr>
                <w:rFonts w:cs="Times New Roman"/>
                <w:color w:val="auto"/>
              </w:rPr>
            </w:pPr>
            <w:r>
              <w:rPr>
                <w:rFonts w:hint="eastAsia" w:cs="Times New Roman"/>
                <w:color w:val="auto"/>
              </w:rPr>
              <w:t>2404- 430682-04-01-448454</w:t>
            </w:r>
          </w:p>
        </w:tc>
      </w:tr>
      <w:tr w14:paraId="00F88A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924" w:type="dxa"/>
            <w:tcMar>
              <w:top w:w="16" w:type="dxa"/>
              <w:left w:w="16" w:type="dxa"/>
              <w:right w:w="16" w:type="dxa"/>
            </w:tcMar>
            <w:vAlign w:val="center"/>
          </w:tcPr>
          <w:p w14:paraId="3FEA0DDF">
            <w:pPr>
              <w:adjustRightInd w:val="0"/>
              <w:snapToGrid w:val="0"/>
              <w:spacing w:line="240" w:lineRule="auto"/>
              <w:ind w:firstLine="0" w:firstLineChars="0"/>
              <w:jc w:val="center"/>
              <w:rPr>
                <w:rFonts w:cs="Times New Roman"/>
                <w:color w:val="auto"/>
              </w:rPr>
            </w:pPr>
            <w:r>
              <w:rPr>
                <w:rFonts w:hint="eastAsia" w:cs="Times New Roman"/>
                <w:color w:val="auto"/>
              </w:rPr>
              <w:t>建设单位联系人</w:t>
            </w:r>
          </w:p>
        </w:tc>
        <w:tc>
          <w:tcPr>
            <w:tcW w:w="2095" w:type="dxa"/>
            <w:vAlign w:val="center"/>
          </w:tcPr>
          <w:p w14:paraId="1122E9C6">
            <w:pPr>
              <w:adjustRightInd w:val="0"/>
              <w:snapToGrid w:val="0"/>
              <w:spacing w:line="240" w:lineRule="auto"/>
              <w:ind w:firstLine="0" w:firstLineChars="0"/>
              <w:jc w:val="center"/>
              <w:rPr>
                <w:rFonts w:cs="Times New Roman"/>
                <w:color w:val="auto"/>
              </w:rPr>
            </w:pPr>
            <w:r>
              <w:rPr>
                <w:rFonts w:hint="eastAsia"/>
                <w:color w:val="auto"/>
              </w:rPr>
              <w:t>易新玲</w:t>
            </w:r>
          </w:p>
        </w:tc>
        <w:tc>
          <w:tcPr>
            <w:tcW w:w="1944" w:type="dxa"/>
            <w:vAlign w:val="center"/>
          </w:tcPr>
          <w:p w14:paraId="036F0888">
            <w:pPr>
              <w:adjustRightInd w:val="0"/>
              <w:snapToGrid w:val="0"/>
              <w:spacing w:line="240" w:lineRule="auto"/>
              <w:ind w:firstLine="0" w:firstLineChars="0"/>
              <w:jc w:val="center"/>
              <w:rPr>
                <w:rFonts w:cs="Times New Roman"/>
                <w:color w:val="auto"/>
              </w:rPr>
            </w:pPr>
            <w:r>
              <w:rPr>
                <w:rFonts w:hint="eastAsia" w:cs="Times New Roman"/>
                <w:color w:val="auto"/>
              </w:rPr>
              <w:t>联系方式</w:t>
            </w:r>
          </w:p>
        </w:tc>
        <w:tc>
          <w:tcPr>
            <w:tcW w:w="2907" w:type="dxa"/>
            <w:vAlign w:val="center"/>
          </w:tcPr>
          <w:p w14:paraId="55A6F457">
            <w:pPr>
              <w:adjustRightInd w:val="0"/>
              <w:snapToGrid w:val="0"/>
              <w:spacing w:line="240" w:lineRule="auto"/>
              <w:ind w:firstLine="0" w:firstLineChars="0"/>
              <w:jc w:val="center"/>
              <w:rPr>
                <w:rFonts w:cs="Times New Roman"/>
                <w:color w:val="auto"/>
              </w:rPr>
            </w:pPr>
            <w:r>
              <w:rPr>
                <w:rFonts w:hint="eastAsia"/>
                <w:bCs/>
                <w:color w:val="auto"/>
              </w:rPr>
              <w:t>15274033086</w:t>
            </w:r>
          </w:p>
        </w:tc>
      </w:tr>
      <w:tr w14:paraId="0707D4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924" w:type="dxa"/>
            <w:tcMar>
              <w:top w:w="16" w:type="dxa"/>
              <w:left w:w="16" w:type="dxa"/>
              <w:right w:w="16" w:type="dxa"/>
            </w:tcMar>
            <w:vAlign w:val="center"/>
          </w:tcPr>
          <w:p w14:paraId="59E6CCC8">
            <w:pPr>
              <w:adjustRightInd w:val="0"/>
              <w:snapToGrid w:val="0"/>
              <w:spacing w:line="240" w:lineRule="auto"/>
              <w:ind w:firstLine="0" w:firstLineChars="0"/>
              <w:jc w:val="center"/>
              <w:rPr>
                <w:rFonts w:cs="Times New Roman"/>
                <w:color w:val="auto"/>
              </w:rPr>
            </w:pPr>
            <w:r>
              <w:rPr>
                <w:rFonts w:hint="eastAsia" w:cs="Times New Roman"/>
                <w:color w:val="auto"/>
              </w:rPr>
              <w:t>建设地点</w:t>
            </w:r>
          </w:p>
        </w:tc>
        <w:tc>
          <w:tcPr>
            <w:tcW w:w="6946" w:type="dxa"/>
            <w:gridSpan w:val="3"/>
            <w:vAlign w:val="center"/>
          </w:tcPr>
          <w:p w14:paraId="064B04E7">
            <w:pPr>
              <w:adjustRightInd w:val="0"/>
              <w:snapToGrid w:val="0"/>
              <w:spacing w:line="240" w:lineRule="auto"/>
              <w:ind w:firstLine="0" w:firstLineChars="0"/>
              <w:jc w:val="center"/>
              <w:rPr>
                <w:rFonts w:cs="Times New Roman"/>
                <w:color w:val="auto"/>
              </w:rPr>
            </w:pPr>
            <w:r>
              <w:rPr>
                <w:rFonts w:hint="eastAsia" w:cs="Times New Roman"/>
                <w:color w:val="auto"/>
              </w:rPr>
              <w:t xml:space="preserve"> 岳阳市临湘高新区三湾工业园标准化厂房第 9 栋整栋</w:t>
            </w:r>
          </w:p>
        </w:tc>
      </w:tr>
      <w:tr w14:paraId="174D97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924" w:type="dxa"/>
            <w:tcMar>
              <w:top w:w="16" w:type="dxa"/>
              <w:left w:w="16" w:type="dxa"/>
              <w:right w:w="16" w:type="dxa"/>
            </w:tcMar>
            <w:vAlign w:val="center"/>
          </w:tcPr>
          <w:p w14:paraId="52740B1C">
            <w:pPr>
              <w:adjustRightInd w:val="0"/>
              <w:snapToGrid w:val="0"/>
              <w:spacing w:line="240" w:lineRule="auto"/>
              <w:ind w:firstLine="0" w:firstLineChars="0"/>
              <w:jc w:val="center"/>
              <w:rPr>
                <w:rFonts w:cs="Times New Roman"/>
                <w:color w:val="auto"/>
              </w:rPr>
            </w:pPr>
            <w:r>
              <w:rPr>
                <w:rFonts w:hint="eastAsia" w:cs="Times New Roman"/>
                <w:color w:val="auto"/>
              </w:rPr>
              <w:t>地理坐标</w:t>
            </w:r>
          </w:p>
        </w:tc>
        <w:tc>
          <w:tcPr>
            <w:tcW w:w="6946" w:type="dxa"/>
            <w:gridSpan w:val="3"/>
            <w:vAlign w:val="center"/>
          </w:tcPr>
          <w:p w14:paraId="48DB11FB">
            <w:pPr>
              <w:spacing w:line="240" w:lineRule="auto"/>
              <w:ind w:firstLine="0" w:firstLineChars="0"/>
              <w:jc w:val="center"/>
              <w:rPr>
                <w:rFonts w:cs="Times New Roman"/>
                <w:color w:val="auto"/>
              </w:rPr>
            </w:pPr>
            <w:r>
              <w:rPr>
                <w:rFonts w:hint="eastAsia" w:cs="Times New Roman"/>
                <w:color w:val="auto"/>
              </w:rPr>
              <w:t>（</w:t>
            </w:r>
            <w:r>
              <w:rPr>
                <w:rFonts w:hint="eastAsia" w:cs="Times New Roman"/>
                <w:color w:val="auto"/>
                <w:u w:val="single"/>
              </w:rPr>
              <w:t xml:space="preserve"> 113 </w:t>
            </w:r>
            <w:r>
              <w:rPr>
                <w:rFonts w:hint="eastAsia" w:cs="Times New Roman"/>
                <w:color w:val="auto"/>
              </w:rPr>
              <w:t>度</w:t>
            </w:r>
            <w:r>
              <w:rPr>
                <w:rFonts w:hint="eastAsia" w:cs="Times New Roman"/>
                <w:color w:val="auto"/>
                <w:u w:val="single"/>
              </w:rPr>
              <w:t xml:space="preserve"> 25 </w:t>
            </w:r>
            <w:r>
              <w:rPr>
                <w:rFonts w:hint="eastAsia" w:cs="Times New Roman"/>
                <w:color w:val="auto"/>
              </w:rPr>
              <w:t>分</w:t>
            </w:r>
            <w:r>
              <w:rPr>
                <w:rFonts w:hint="eastAsia" w:cs="Times New Roman"/>
                <w:color w:val="auto"/>
                <w:u w:val="single"/>
              </w:rPr>
              <w:t xml:space="preserve"> 54.628 </w:t>
            </w:r>
            <w:r>
              <w:rPr>
                <w:rFonts w:hint="eastAsia" w:cs="Times New Roman"/>
                <w:color w:val="auto"/>
              </w:rPr>
              <w:t>秒，</w:t>
            </w:r>
            <w:r>
              <w:rPr>
                <w:rFonts w:hint="eastAsia" w:cs="Times New Roman"/>
                <w:color w:val="auto"/>
                <w:u w:val="single"/>
              </w:rPr>
              <w:t xml:space="preserve"> 29 </w:t>
            </w:r>
            <w:r>
              <w:rPr>
                <w:rFonts w:hint="eastAsia" w:cs="Times New Roman"/>
                <w:color w:val="auto"/>
              </w:rPr>
              <w:t>度</w:t>
            </w:r>
            <w:r>
              <w:rPr>
                <w:rFonts w:hint="eastAsia" w:cs="Times New Roman"/>
                <w:color w:val="auto"/>
                <w:u w:val="single"/>
              </w:rPr>
              <w:t xml:space="preserve"> 26 </w:t>
            </w:r>
            <w:r>
              <w:rPr>
                <w:rFonts w:hint="eastAsia" w:cs="Times New Roman"/>
                <w:color w:val="auto"/>
              </w:rPr>
              <w:t>分</w:t>
            </w:r>
            <w:r>
              <w:rPr>
                <w:rFonts w:hint="eastAsia" w:cs="Times New Roman"/>
                <w:color w:val="auto"/>
                <w:u w:val="single"/>
              </w:rPr>
              <w:t xml:space="preserve"> 8.497 </w:t>
            </w:r>
            <w:r>
              <w:rPr>
                <w:rFonts w:hint="eastAsia" w:cs="Times New Roman"/>
                <w:color w:val="auto"/>
              </w:rPr>
              <w:t>秒）</w:t>
            </w:r>
          </w:p>
        </w:tc>
      </w:tr>
      <w:tr w14:paraId="3CD6C5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924" w:type="dxa"/>
            <w:tcMar>
              <w:top w:w="16" w:type="dxa"/>
              <w:left w:w="16" w:type="dxa"/>
              <w:right w:w="16" w:type="dxa"/>
            </w:tcMar>
            <w:vAlign w:val="center"/>
          </w:tcPr>
          <w:p w14:paraId="16C2E110">
            <w:pPr>
              <w:adjustRightInd w:val="0"/>
              <w:snapToGrid w:val="0"/>
              <w:spacing w:line="240" w:lineRule="auto"/>
              <w:ind w:firstLine="0" w:firstLineChars="0"/>
              <w:jc w:val="center"/>
              <w:rPr>
                <w:rFonts w:cs="Times New Roman"/>
                <w:color w:val="auto"/>
              </w:rPr>
            </w:pPr>
            <w:r>
              <w:rPr>
                <w:rFonts w:hint="eastAsia" w:cs="Times New Roman"/>
                <w:color w:val="auto"/>
              </w:rPr>
              <w:t>国民经济</w:t>
            </w:r>
          </w:p>
          <w:p w14:paraId="4D40ED84">
            <w:pPr>
              <w:adjustRightInd w:val="0"/>
              <w:snapToGrid w:val="0"/>
              <w:spacing w:line="240" w:lineRule="auto"/>
              <w:ind w:firstLine="0" w:firstLineChars="0"/>
              <w:jc w:val="center"/>
              <w:rPr>
                <w:rFonts w:cs="Times New Roman"/>
                <w:color w:val="auto"/>
              </w:rPr>
            </w:pPr>
            <w:r>
              <w:rPr>
                <w:rFonts w:hint="eastAsia" w:cs="Times New Roman"/>
                <w:color w:val="auto"/>
              </w:rPr>
              <w:t>行业类别</w:t>
            </w:r>
          </w:p>
        </w:tc>
        <w:tc>
          <w:tcPr>
            <w:tcW w:w="2095" w:type="dxa"/>
            <w:vAlign w:val="center"/>
          </w:tcPr>
          <w:p w14:paraId="4EE4BE77">
            <w:pPr>
              <w:adjustRightInd w:val="0"/>
              <w:snapToGrid w:val="0"/>
              <w:spacing w:line="240" w:lineRule="auto"/>
              <w:ind w:firstLine="0" w:firstLineChars="0"/>
              <w:jc w:val="center"/>
              <w:rPr>
                <w:rFonts w:cs="Times New Roman"/>
                <w:color w:val="auto"/>
              </w:rPr>
            </w:pPr>
            <w:r>
              <w:rPr>
                <w:rFonts w:cs="Times New Roman"/>
                <w:color w:val="auto"/>
              </w:rPr>
              <w:t>C2239</w:t>
            </w:r>
            <w:r>
              <w:rPr>
                <w:rFonts w:hint="eastAsia" w:cs="Times New Roman"/>
                <w:color w:val="auto"/>
              </w:rPr>
              <w:t>其他纸制品制造（纸浆模制品）</w:t>
            </w:r>
          </w:p>
          <w:p w14:paraId="386BA915">
            <w:pPr>
              <w:adjustRightInd w:val="0"/>
              <w:snapToGrid w:val="0"/>
              <w:spacing w:line="240" w:lineRule="auto"/>
              <w:ind w:firstLine="0" w:firstLineChars="0"/>
              <w:jc w:val="center"/>
              <w:rPr>
                <w:rFonts w:cs="Times New Roman"/>
                <w:color w:val="auto"/>
              </w:rPr>
            </w:pPr>
          </w:p>
        </w:tc>
        <w:tc>
          <w:tcPr>
            <w:tcW w:w="1944" w:type="dxa"/>
            <w:vAlign w:val="center"/>
          </w:tcPr>
          <w:p w14:paraId="154259E8">
            <w:pPr>
              <w:adjustRightInd w:val="0"/>
              <w:snapToGrid w:val="0"/>
              <w:spacing w:line="240" w:lineRule="auto"/>
              <w:ind w:firstLine="0" w:firstLineChars="0"/>
              <w:jc w:val="center"/>
              <w:rPr>
                <w:rFonts w:cs="Times New Roman"/>
                <w:color w:val="auto"/>
              </w:rPr>
            </w:pPr>
            <w:bookmarkStart w:id="25" w:name="_Hlk49843745"/>
            <w:r>
              <w:rPr>
                <w:rFonts w:hint="eastAsia" w:cs="Times New Roman"/>
                <w:color w:val="auto"/>
              </w:rPr>
              <w:t>建设项目</w:t>
            </w:r>
          </w:p>
          <w:p w14:paraId="2D7FD381">
            <w:pPr>
              <w:adjustRightInd w:val="0"/>
              <w:snapToGrid w:val="0"/>
              <w:spacing w:line="240" w:lineRule="auto"/>
              <w:ind w:firstLine="0" w:firstLineChars="0"/>
              <w:jc w:val="center"/>
              <w:rPr>
                <w:rFonts w:cs="Times New Roman"/>
                <w:color w:val="auto"/>
              </w:rPr>
            </w:pPr>
            <w:r>
              <w:rPr>
                <w:rFonts w:hint="eastAsia" w:cs="Times New Roman"/>
                <w:color w:val="auto"/>
              </w:rPr>
              <w:t>行业类别</w:t>
            </w:r>
            <w:bookmarkEnd w:id="25"/>
          </w:p>
        </w:tc>
        <w:tc>
          <w:tcPr>
            <w:tcW w:w="2907" w:type="dxa"/>
            <w:vAlign w:val="center"/>
          </w:tcPr>
          <w:p w14:paraId="1BE1B483">
            <w:pPr>
              <w:adjustRightInd w:val="0"/>
              <w:snapToGrid w:val="0"/>
              <w:spacing w:line="240" w:lineRule="auto"/>
              <w:ind w:firstLine="0" w:firstLineChars="0"/>
              <w:jc w:val="center"/>
              <w:rPr>
                <w:rFonts w:cs="Times New Roman"/>
                <w:color w:val="auto"/>
              </w:rPr>
            </w:pPr>
            <w:r>
              <w:rPr>
                <w:rFonts w:hint="eastAsia" w:cs="Times New Roman"/>
                <w:color w:val="auto"/>
              </w:rPr>
              <w:t>第十九、造纸和纸制品业22-38纸制品制造223：有浸渍工艺的</w:t>
            </w:r>
          </w:p>
        </w:tc>
      </w:tr>
      <w:tr w14:paraId="6EA4A9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924" w:type="dxa"/>
            <w:tcMar>
              <w:top w:w="16" w:type="dxa"/>
              <w:left w:w="16" w:type="dxa"/>
              <w:right w:w="16" w:type="dxa"/>
            </w:tcMar>
            <w:vAlign w:val="center"/>
          </w:tcPr>
          <w:p w14:paraId="165DFDA4">
            <w:pPr>
              <w:adjustRightInd w:val="0"/>
              <w:snapToGrid w:val="0"/>
              <w:spacing w:line="240" w:lineRule="auto"/>
              <w:ind w:firstLine="0" w:firstLineChars="0"/>
              <w:jc w:val="center"/>
              <w:rPr>
                <w:rFonts w:cs="Times New Roman"/>
                <w:color w:val="auto"/>
              </w:rPr>
            </w:pPr>
            <w:r>
              <w:rPr>
                <w:rFonts w:hint="eastAsia" w:cs="Times New Roman"/>
                <w:color w:val="auto"/>
              </w:rPr>
              <w:t>建设性质</w:t>
            </w:r>
          </w:p>
        </w:tc>
        <w:tc>
          <w:tcPr>
            <w:tcW w:w="2095" w:type="dxa"/>
            <w:vAlign w:val="center"/>
          </w:tcPr>
          <w:p w14:paraId="2ED83E4B">
            <w:pPr>
              <w:adjustRightInd w:val="0"/>
              <w:snapToGrid w:val="0"/>
              <w:spacing w:line="240" w:lineRule="auto"/>
              <w:ind w:firstLine="0" w:firstLineChars="0"/>
              <w:rPr>
                <w:rFonts w:cs="Times New Roman"/>
                <w:color w:val="auto"/>
              </w:rPr>
            </w:pPr>
            <w:r>
              <w:rPr>
                <w:rFonts w:ascii="Segoe UI Symbol" w:hAnsi="Segoe UI Symbol" w:cs="Segoe UI Symbol"/>
                <w:color w:val="auto"/>
              </w:rPr>
              <w:t>☑</w:t>
            </w:r>
            <w:r>
              <w:rPr>
                <w:rFonts w:hint="eastAsia" w:cs="Times New Roman"/>
                <w:color w:val="auto"/>
              </w:rPr>
              <w:t>新建（迁建）</w:t>
            </w:r>
          </w:p>
          <w:p w14:paraId="38DA8230">
            <w:pPr>
              <w:adjustRightInd w:val="0"/>
              <w:snapToGrid w:val="0"/>
              <w:spacing w:line="240" w:lineRule="auto"/>
              <w:ind w:firstLine="0" w:firstLineChars="0"/>
              <w:rPr>
                <w:rFonts w:cs="Times New Roman"/>
                <w:color w:val="auto"/>
              </w:rPr>
            </w:pPr>
            <w:r>
              <w:rPr>
                <w:rFonts w:hint="eastAsia" w:cs="Times New Roman"/>
                <w:color w:val="auto"/>
              </w:rPr>
              <w:t>□改建</w:t>
            </w:r>
          </w:p>
          <w:p w14:paraId="31C13518">
            <w:pPr>
              <w:adjustRightInd w:val="0"/>
              <w:snapToGrid w:val="0"/>
              <w:spacing w:line="240" w:lineRule="auto"/>
              <w:ind w:firstLine="0" w:firstLineChars="0"/>
              <w:rPr>
                <w:rFonts w:cs="Times New Roman"/>
                <w:color w:val="auto"/>
              </w:rPr>
            </w:pPr>
            <w:r>
              <w:rPr>
                <w:rFonts w:hint="eastAsia" w:cs="Times New Roman"/>
                <w:color w:val="auto"/>
              </w:rPr>
              <w:t>□扩建</w:t>
            </w:r>
          </w:p>
          <w:p w14:paraId="5C1EA266">
            <w:pPr>
              <w:adjustRightInd w:val="0"/>
              <w:snapToGrid w:val="0"/>
              <w:spacing w:line="240" w:lineRule="auto"/>
              <w:ind w:firstLine="0" w:firstLineChars="0"/>
              <w:rPr>
                <w:rFonts w:cs="Times New Roman"/>
                <w:color w:val="auto"/>
              </w:rPr>
            </w:pPr>
            <w:r>
              <w:rPr>
                <w:rFonts w:hint="eastAsia" w:cs="Times New Roman"/>
                <w:color w:val="auto"/>
              </w:rPr>
              <w:t>□技术改造</w:t>
            </w:r>
          </w:p>
        </w:tc>
        <w:tc>
          <w:tcPr>
            <w:tcW w:w="1944" w:type="dxa"/>
            <w:vAlign w:val="center"/>
          </w:tcPr>
          <w:p w14:paraId="1E49043D">
            <w:pPr>
              <w:adjustRightInd w:val="0"/>
              <w:snapToGrid w:val="0"/>
              <w:spacing w:line="240" w:lineRule="auto"/>
              <w:ind w:firstLine="0" w:firstLineChars="0"/>
              <w:jc w:val="center"/>
              <w:rPr>
                <w:rFonts w:cs="Times New Roman"/>
                <w:color w:val="auto"/>
              </w:rPr>
            </w:pPr>
            <w:r>
              <w:rPr>
                <w:rFonts w:hint="eastAsia" w:cs="Times New Roman"/>
                <w:color w:val="auto"/>
              </w:rPr>
              <w:t>建设项目</w:t>
            </w:r>
          </w:p>
          <w:p w14:paraId="72346230">
            <w:pPr>
              <w:adjustRightInd w:val="0"/>
              <w:snapToGrid w:val="0"/>
              <w:spacing w:line="240" w:lineRule="auto"/>
              <w:ind w:firstLine="0" w:firstLineChars="0"/>
              <w:jc w:val="center"/>
              <w:rPr>
                <w:rFonts w:cs="Times New Roman"/>
                <w:color w:val="auto"/>
              </w:rPr>
            </w:pPr>
            <w:r>
              <w:rPr>
                <w:rFonts w:hint="eastAsia" w:cs="Times New Roman"/>
                <w:color w:val="auto"/>
              </w:rPr>
              <w:t>申报情形</w:t>
            </w:r>
          </w:p>
        </w:tc>
        <w:tc>
          <w:tcPr>
            <w:tcW w:w="2907" w:type="dxa"/>
            <w:vAlign w:val="center"/>
          </w:tcPr>
          <w:p w14:paraId="5EA7B6F5">
            <w:pPr>
              <w:adjustRightInd w:val="0"/>
              <w:snapToGrid w:val="0"/>
              <w:spacing w:line="240" w:lineRule="auto"/>
              <w:ind w:firstLine="0" w:firstLineChars="0"/>
              <w:rPr>
                <w:rFonts w:cs="Times New Roman"/>
                <w:color w:val="auto"/>
              </w:rPr>
            </w:pPr>
            <w:r>
              <w:rPr>
                <w:rFonts w:ascii="Segoe UI Symbol" w:hAnsi="Segoe UI Symbol" w:cs="Segoe UI Symbol"/>
                <w:color w:val="auto"/>
              </w:rPr>
              <w:t>☑</w:t>
            </w:r>
            <w:r>
              <w:rPr>
                <w:rFonts w:hint="eastAsia" w:cs="Times New Roman"/>
                <w:color w:val="auto"/>
              </w:rPr>
              <w:t xml:space="preserve">首次申报项目             </w:t>
            </w:r>
          </w:p>
          <w:p w14:paraId="6322C804">
            <w:pPr>
              <w:adjustRightInd w:val="0"/>
              <w:snapToGrid w:val="0"/>
              <w:spacing w:line="240" w:lineRule="auto"/>
              <w:ind w:firstLine="0" w:firstLineChars="0"/>
              <w:jc w:val="center"/>
              <w:rPr>
                <w:rFonts w:cs="Times New Roman"/>
                <w:color w:val="auto"/>
              </w:rPr>
            </w:pPr>
            <w:r>
              <w:rPr>
                <w:rFonts w:hint="eastAsia" w:cs="Times New Roman"/>
                <w:color w:val="auto"/>
              </w:rPr>
              <w:t>□不予批准后再次申报项目</w:t>
            </w:r>
          </w:p>
          <w:p w14:paraId="48603AB0">
            <w:pPr>
              <w:adjustRightInd w:val="0"/>
              <w:snapToGrid w:val="0"/>
              <w:spacing w:line="240" w:lineRule="auto"/>
              <w:ind w:firstLine="0" w:firstLineChars="0"/>
              <w:rPr>
                <w:rFonts w:cs="Times New Roman"/>
                <w:color w:val="auto"/>
              </w:rPr>
            </w:pPr>
            <w:r>
              <w:rPr>
                <w:rFonts w:hint="eastAsia" w:cs="Times New Roman"/>
                <w:color w:val="auto"/>
              </w:rPr>
              <w:t xml:space="preserve">□超五年重新审核项目     </w:t>
            </w:r>
          </w:p>
          <w:p w14:paraId="2EB847BB">
            <w:pPr>
              <w:adjustRightInd w:val="0"/>
              <w:snapToGrid w:val="0"/>
              <w:spacing w:line="240" w:lineRule="auto"/>
              <w:ind w:firstLine="0" w:firstLineChars="0"/>
              <w:jc w:val="center"/>
              <w:rPr>
                <w:rFonts w:cs="Times New Roman"/>
                <w:color w:val="auto"/>
              </w:rPr>
            </w:pPr>
            <w:r>
              <w:rPr>
                <w:rFonts w:hint="eastAsia" w:cs="Times New Roman"/>
                <w:color w:val="auto"/>
              </w:rPr>
              <w:t>□重大变动重新报批项目</w:t>
            </w:r>
          </w:p>
        </w:tc>
      </w:tr>
      <w:tr w14:paraId="65DF1E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924" w:type="dxa"/>
            <w:tcMar>
              <w:top w:w="16" w:type="dxa"/>
              <w:left w:w="16" w:type="dxa"/>
              <w:right w:w="16" w:type="dxa"/>
            </w:tcMar>
            <w:vAlign w:val="center"/>
          </w:tcPr>
          <w:p w14:paraId="3E18A106">
            <w:pPr>
              <w:adjustRightInd w:val="0"/>
              <w:snapToGrid w:val="0"/>
              <w:spacing w:line="240" w:lineRule="auto"/>
              <w:ind w:firstLine="0" w:firstLineChars="0"/>
              <w:jc w:val="center"/>
              <w:rPr>
                <w:rFonts w:cs="Times New Roman"/>
                <w:color w:val="auto"/>
              </w:rPr>
            </w:pPr>
            <w:r>
              <w:rPr>
                <w:rFonts w:hint="eastAsia" w:cs="Times New Roman"/>
                <w:color w:val="auto"/>
              </w:rPr>
              <w:t>项目审批（核准/</w:t>
            </w:r>
          </w:p>
          <w:p w14:paraId="51E6439D">
            <w:pPr>
              <w:adjustRightInd w:val="0"/>
              <w:snapToGrid w:val="0"/>
              <w:spacing w:line="240" w:lineRule="auto"/>
              <w:ind w:firstLine="0" w:firstLineChars="0"/>
              <w:jc w:val="center"/>
              <w:rPr>
                <w:rFonts w:cs="Times New Roman"/>
                <w:color w:val="auto"/>
              </w:rPr>
            </w:pPr>
            <w:r>
              <w:rPr>
                <w:rFonts w:hint="eastAsia" w:cs="Times New Roman"/>
                <w:color w:val="auto"/>
              </w:rPr>
              <w:t>备案）部门（选填）</w:t>
            </w:r>
          </w:p>
        </w:tc>
        <w:tc>
          <w:tcPr>
            <w:tcW w:w="2095" w:type="dxa"/>
            <w:vAlign w:val="center"/>
          </w:tcPr>
          <w:p w14:paraId="09BCAF1C">
            <w:pPr>
              <w:adjustRightInd w:val="0"/>
              <w:snapToGrid w:val="0"/>
              <w:spacing w:line="240" w:lineRule="auto"/>
              <w:ind w:firstLine="0" w:firstLineChars="0"/>
              <w:jc w:val="center"/>
              <w:rPr>
                <w:rFonts w:cs="Times New Roman"/>
                <w:color w:val="auto"/>
              </w:rPr>
            </w:pPr>
            <w:r>
              <w:rPr>
                <w:rFonts w:hint="eastAsia" w:cs="Times New Roman"/>
                <w:color w:val="auto"/>
              </w:rPr>
              <w:t>临湘高新技术产业开发区管理委员会</w:t>
            </w:r>
          </w:p>
        </w:tc>
        <w:tc>
          <w:tcPr>
            <w:tcW w:w="1944" w:type="dxa"/>
            <w:vAlign w:val="center"/>
          </w:tcPr>
          <w:p w14:paraId="26968D2E">
            <w:pPr>
              <w:adjustRightInd w:val="0"/>
              <w:snapToGrid w:val="0"/>
              <w:spacing w:line="240" w:lineRule="auto"/>
              <w:ind w:firstLine="0" w:firstLineChars="0"/>
              <w:jc w:val="center"/>
              <w:rPr>
                <w:rFonts w:cs="Times New Roman"/>
                <w:color w:val="auto"/>
              </w:rPr>
            </w:pPr>
            <w:r>
              <w:rPr>
                <w:rFonts w:hint="eastAsia" w:cs="Times New Roman"/>
                <w:color w:val="auto"/>
              </w:rPr>
              <w:t>项目审批（核准/</w:t>
            </w:r>
          </w:p>
          <w:p w14:paraId="78B2E68A">
            <w:pPr>
              <w:adjustRightInd w:val="0"/>
              <w:snapToGrid w:val="0"/>
              <w:spacing w:line="240" w:lineRule="auto"/>
              <w:ind w:firstLine="0" w:firstLineChars="0"/>
              <w:jc w:val="center"/>
              <w:rPr>
                <w:rFonts w:cs="Times New Roman"/>
                <w:color w:val="auto"/>
              </w:rPr>
            </w:pPr>
            <w:r>
              <w:rPr>
                <w:rFonts w:hint="eastAsia" w:cs="Times New Roman"/>
                <w:color w:val="auto"/>
              </w:rPr>
              <w:t>备案）文号（选填）</w:t>
            </w:r>
          </w:p>
        </w:tc>
        <w:tc>
          <w:tcPr>
            <w:tcW w:w="2907" w:type="dxa"/>
            <w:vAlign w:val="center"/>
          </w:tcPr>
          <w:p w14:paraId="02432B41">
            <w:pPr>
              <w:adjustRightInd w:val="0"/>
              <w:snapToGrid w:val="0"/>
              <w:spacing w:line="240" w:lineRule="auto"/>
              <w:ind w:firstLine="0" w:firstLineChars="0"/>
              <w:jc w:val="center"/>
              <w:rPr>
                <w:rFonts w:cs="Times New Roman"/>
                <w:color w:val="auto"/>
              </w:rPr>
            </w:pPr>
            <w:r>
              <w:rPr>
                <w:rFonts w:hint="eastAsia" w:cs="Times New Roman"/>
                <w:color w:val="auto"/>
              </w:rPr>
              <w:t>临高备案</w:t>
            </w:r>
            <w:r>
              <w:rPr>
                <w:rFonts w:hint="eastAsia" w:cs="Times New Roman"/>
                <w:color w:val="auto"/>
                <w:szCs w:val="21"/>
              </w:rPr>
              <w:t>〔2024〕</w:t>
            </w:r>
            <w:r>
              <w:rPr>
                <w:rFonts w:hint="eastAsia" w:cs="Times New Roman"/>
                <w:color w:val="auto"/>
              </w:rPr>
              <w:t>15号</w:t>
            </w:r>
          </w:p>
        </w:tc>
      </w:tr>
      <w:tr w14:paraId="04871A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924" w:type="dxa"/>
            <w:tcMar>
              <w:top w:w="16" w:type="dxa"/>
              <w:left w:w="16" w:type="dxa"/>
              <w:right w:w="16" w:type="dxa"/>
            </w:tcMar>
            <w:vAlign w:val="center"/>
          </w:tcPr>
          <w:p w14:paraId="3BA0FB33">
            <w:pPr>
              <w:adjustRightInd w:val="0"/>
              <w:snapToGrid w:val="0"/>
              <w:spacing w:line="240" w:lineRule="auto"/>
              <w:ind w:firstLine="0" w:firstLineChars="0"/>
              <w:jc w:val="center"/>
              <w:rPr>
                <w:rFonts w:cs="Times New Roman"/>
                <w:color w:val="auto"/>
                <w:highlight w:val="yellow"/>
              </w:rPr>
            </w:pPr>
            <w:r>
              <w:rPr>
                <w:rFonts w:hint="eastAsia" w:cs="Times New Roman"/>
                <w:color w:val="auto"/>
              </w:rPr>
              <w:t>总投资（万元）</w:t>
            </w:r>
          </w:p>
        </w:tc>
        <w:tc>
          <w:tcPr>
            <w:tcW w:w="2095" w:type="dxa"/>
            <w:vAlign w:val="center"/>
          </w:tcPr>
          <w:p w14:paraId="29D1ABF2">
            <w:pPr>
              <w:adjustRightInd w:val="0"/>
              <w:snapToGrid w:val="0"/>
              <w:spacing w:line="240" w:lineRule="auto"/>
              <w:ind w:firstLine="0" w:firstLineChars="0"/>
              <w:jc w:val="center"/>
              <w:rPr>
                <w:rFonts w:cs="Times New Roman"/>
                <w:color w:val="auto"/>
              </w:rPr>
            </w:pPr>
            <w:r>
              <w:rPr>
                <w:rFonts w:hint="eastAsia" w:cs="Times New Roman"/>
                <w:color w:val="auto"/>
              </w:rPr>
              <w:t>2000</w:t>
            </w:r>
          </w:p>
        </w:tc>
        <w:tc>
          <w:tcPr>
            <w:tcW w:w="1944" w:type="dxa"/>
            <w:tcMar>
              <w:top w:w="16" w:type="dxa"/>
              <w:left w:w="16" w:type="dxa"/>
              <w:right w:w="16" w:type="dxa"/>
            </w:tcMar>
            <w:vAlign w:val="center"/>
          </w:tcPr>
          <w:p w14:paraId="6BBE2346">
            <w:pPr>
              <w:adjustRightInd w:val="0"/>
              <w:snapToGrid w:val="0"/>
              <w:spacing w:line="240" w:lineRule="auto"/>
              <w:ind w:firstLine="0" w:firstLineChars="0"/>
              <w:jc w:val="center"/>
              <w:rPr>
                <w:rFonts w:cs="Times New Roman"/>
                <w:color w:val="auto"/>
              </w:rPr>
            </w:pPr>
            <w:r>
              <w:rPr>
                <w:rFonts w:hint="eastAsia" w:cs="Times New Roman"/>
                <w:color w:val="auto"/>
              </w:rPr>
              <w:t>环保投资（万元）</w:t>
            </w:r>
          </w:p>
        </w:tc>
        <w:tc>
          <w:tcPr>
            <w:tcW w:w="2907" w:type="dxa"/>
            <w:vAlign w:val="center"/>
          </w:tcPr>
          <w:p w14:paraId="785C35C1">
            <w:pPr>
              <w:adjustRightInd w:val="0"/>
              <w:snapToGrid w:val="0"/>
              <w:spacing w:line="240" w:lineRule="auto"/>
              <w:ind w:firstLine="0" w:firstLineChars="0"/>
              <w:jc w:val="center"/>
              <w:rPr>
                <w:rFonts w:cs="Times New Roman"/>
                <w:color w:val="auto"/>
              </w:rPr>
            </w:pPr>
            <w:r>
              <w:rPr>
                <w:rFonts w:hint="eastAsia" w:cs="Times New Roman"/>
                <w:color w:val="auto"/>
              </w:rPr>
              <w:t>53</w:t>
            </w:r>
          </w:p>
        </w:tc>
      </w:tr>
      <w:tr w14:paraId="15666B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924" w:type="dxa"/>
            <w:tcMar>
              <w:top w:w="16" w:type="dxa"/>
              <w:left w:w="16" w:type="dxa"/>
              <w:right w:w="16" w:type="dxa"/>
            </w:tcMar>
            <w:vAlign w:val="center"/>
          </w:tcPr>
          <w:p w14:paraId="4E196E3F">
            <w:pPr>
              <w:adjustRightInd w:val="0"/>
              <w:snapToGrid w:val="0"/>
              <w:spacing w:line="240" w:lineRule="auto"/>
              <w:ind w:firstLine="0" w:firstLineChars="0"/>
              <w:jc w:val="center"/>
              <w:rPr>
                <w:rFonts w:cs="Times New Roman"/>
                <w:color w:val="auto"/>
              </w:rPr>
            </w:pPr>
            <w:r>
              <w:rPr>
                <w:rFonts w:hint="eastAsia" w:cs="Times New Roman"/>
                <w:color w:val="auto"/>
              </w:rPr>
              <w:t>环保投资占比（%）</w:t>
            </w:r>
          </w:p>
        </w:tc>
        <w:tc>
          <w:tcPr>
            <w:tcW w:w="2095" w:type="dxa"/>
            <w:vAlign w:val="center"/>
          </w:tcPr>
          <w:p w14:paraId="40A73975">
            <w:pPr>
              <w:adjustRightInd w:val="0"/>
              <w:snapToGrid w:val="0"/>
              <w:spacing w:line="240" w:lineRule="auto"/>
              <w:ind w:firstLine="0" w:firstLineChars="0"/>
              <w:jc w:val="center"/>
              <w:rPr>
                <w:rFonts w:cs="Times New Roman"/>
                <w:color w:val="auto"/>
              </w:rPr>
            </w:pPr>
            <w:r>
              <w:rPr>
                <w:rFonts w:hint="eastAsia" w:cs="Times New Roman"/>
                <w:color w:val="auto"/>
              </w:rPr>
              <w:t>2.65</w:t>
            </w:r>
          </w:p>
        </w:tc>
        <w:tc>
          <w:tcPr>
            <w:tcW w:w="1944" w:type="dxa"/>
            <w:tcMar>
              <w:top w:w="16" w:type="dxa"/>
              <w:left w:w="16" w:type="dxa"/>
              <w:right w:w="16" w:type="dxa"/>
            </w:tcMar>
            <w:vAlign w:val="center"/>
          </w:tcPr>
          <w:p w14:paraId="6A541DC9">
            <w:pPr>
              <w:adjustRightInd w:val="0"/>
              <w:snapToGrid w:val="0"/>
              <w:spacing w:line="240" w:lineRule="auto"/>
              <w:ind w:firstLine="0" w:firstLineChars="0"/>
              <w:jc w:val="center"/>
              <w:rPr>
                <w:rFonts w:cs="Times New Roman"/>
                <w:color w:val="auto"/>
              </w:rPr>
            </w:pPr>
            <w:r>
              <w:rPr>
                <w:rFonts w:hint="eastAsia" w:cs="Times New Roman"/>
                <w:color w:val="auto"/>
              </w:rPr>
              <w:t>施工工期</w:t>
            </w:r>
          </w:p>
        </w:tc>
        <w:tc>
          <w:tcPr>
            <w:tcW w:w="2907" w:type="dxa"/>
            <w:vAlign w:val="center"/>
          </w:tcPr>
          <w:p w14:paraId="38079185">
            <w:pPr>
              <w:adjustRightInd w:val="0"/>
              <w:snapToGrid w:val="0"/>
              <w:spacing w:line="240" w:lineRule="auto"/>
              <w:ind w:firstLine="0" w:firstLineChars="0"/>
              <w:jc w:val="center"/>
              <w:rPr>
                <w:rFonts w:cs="Times New Roman"/>
                <w:color w:val="auto"/>
              </w:rPr>
            </w:pPr>
            <w:r>
              <w:rPr>
                <w:rFonts w:hint="eastAsia" w:cs="Times New Roman"/>
                <w:color w:val="auto"/>
              </w:rPr>
              <w:t>/</w:t>
            </w:r>
          </w:p>
        </w:tc>
      </w:tr>
      <w:tr w14:paraId="2DAE6B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924" w:type="dxa"/>
            <w:tcMar>
              <w:top w:w="16" w:type="dxa"/>
              <w:left w:w="16" w:type="dxa"/>
              <w:right w:w="16" w:type="dxa"/>
            </w:tcMar>
            <w:vAlign w:val="center"/>
          </w:tcPr>
          <w:p w14:paraId="153961C2">
            <w:pPr>
              <w:adjustRightInd w:val="0"/>
              <w:snapToGrid w:val="0"/>
              <w:spacing w:line="240" w:lineRule="auto"/>
              <w:ind w:firstLine="0" w:firstLineChars="0"/>
              <w:jc w:val="center"/>
              <w:rPr>
                <w:rFonts w:cs="Times New Roman"/>
                <w:color w:val="auto"/>
              </w:rPr>
            </w:pPr>
            <w:r>
              <w:rPr>
                <w:rFonts w:hint="eastAsia" w:cs="Times New Roman"/>
                <w:color w:val="auto"/>
              </w:rPr>
              <w:t>是否开工建设</w:t>
            </w:r>
          </w:p>
        </w:tc>
        <w:tc>
          <w:tcPr>
            <w:tcW w:w="2095" w:type="dxa"/>
            <w:vAlign w:val="center"/>
          </w:tcPr>
          <w:p w14:paraId="55681F46">
            <w:pPr>
              <w:adjustRightInd w:val="0"/>
              <w:snapToGrid w:val="0"/>
              <w:spacing w:line="240" w:lineRule="auto"/>
              <w:ind w:firstLine="0" w:firstLineChars="0"/>
              <w:jc w:val="left"/>
              <w:rPr>
                <w:rFonts w:cs="Times New Roman"/>
                <w:color w:val="auto"/>
              </w:rPr>
            </w:pPr>
            <w:r>
              <w:rPr>
                <w:rFonts w:hint="eastAsia" w:cs="Times New Roman"/>
                <w:color w:val="auto"/>
              </w:rPr>
              <w:t>□否</w:t>
            </w:r>
          </w:p>
          <w:p w14:paraId="1684AB6E">
            <w:pPr>
              <w:adjustRightInd w:val="0"/>
              <w:snapToGrid w:val="0"/>
              <w:spacing w:line="240" w:lineRule="auto"/>
              <w:ind w:firstLine="0" w:firstLineChars="0"/>
              <w:jc w:val="left"/>
              <w:rPr>
                <w:rFonts w:cs="Times New Roman"/>
                <w:color w:val="auto"/>
              </w:rPr>
            </w:pPr>
            <w:r>
              <w:rPr>
                <w:rFonts w:ascii="Segoe UI Symbol" w:hAnsi="Segoe UI Symbol" w:cs="Segoe UI Symbol"/>
                <w:color w:val="auto"/>
              </w:rPr>
              <w:t>☑</w:t>
            </w:r>
            <w:r>
              <w:rPr>
                <w:rFonts w:hint="eastAsia" w:cs="Times New Roman"/>
                <w:color w:val="auto"/>
              </w:rPr>
              <w:t>是：租赁园区已建厂房，已建成年产1200纸托生产线，于2020年建设投产</w:t>
            </w:r>
            <w:r>
              <w:rPr>
                <w:rFonts w:hint="eastAsia" w:cs="Times New Roman"/>
                <w:color w:val="auto"/>
                <w:lang w:eastAsia="zh-CN"/>
              </w:rPr>
              <w:t>，</w:t>
            </w:r>
            <w:r>
              <w:rPr>
                <w:rFonts w:hint="eastAsia" w:cs="Times New Roman"/>
                <w:color w:val="auto"/>
                <w:lang w:val="en-US" w:eastAsia="zh-CN"/>
              </w:rPr>
              <w:t>未接受处罚</w:t>
            </w:r>
            <w:r>
              <w:rPr>
                <w:rFonts w:hint="eastAsia" w:cs="Times New Roman"/>
                <w:color w:val="auto"/>
              </w:rPr>
              <w:t>。</w:t>
            </w:r>
          </w:p>
        </w:tc>
        <w:tc>
          <w:tcPr>
            <w:tcW w:w="1944" w:type="dxa"/>
            <w:tcMar>
              <w:top w:w="16" w:type="dxa"/>
              <w:left w:w="16" w:type="dxa"/>
              <w:right w:w="16" w:type="dxa"/>
            </w:tcMar>
            <w:vAlign w:val="center"/>
          </w:tcPr>
          <w:p w14:paraId="7AB15D1F">
            <w:pPr>
              <w:adjustRightInd w:val="0"/>
              <w:snapToGrid w:val="0"/>
              <w:spacing w:line="240" w:lineRule="auto"/>
              <w:ind w:firstLine="0" w:firstLineChars="0"/>
              <w:jc w:val="center"/>
              <w:rPr>
                <w:rFonts w:cs="Times New Roman"/>
                <w:color w:val="auto"/>
                <w:spacing w:val="-6"/>
              </w:rPr>
            </w:pPr>
            <w:r>
              <w:rPr>
                <w:rFonts w:hint="eastAsia" w:cs="Times New Roman"/>
                <w:color w:val="auto"/>
                <w:spacing w:val="-6"/>
              </w:rPr>
              <w:t>用地（用海）</w:t>
            </w:r>
          </w:p>
          <w:p w14:paraId="014E5704">
            <w:pPr>
              <w:adjustRightInd w:val="0"/>
              <w:snapToGrid w:val="0"/>
              <w:spacing w:line="240" w:lineRule="auto"/>
              <w:ind w:firstLine="0" w:firstLineChars="0"/>
              <w:jc w:val="center"/>
              <w:rPr>
                <w:rFonts w:cs="Times New Roman"/>
                <w:color w:val="auto"/>
              </w:rPr>
            </w:pPr>
            <w:r>
              <w:rPr>
                <w:rFonts w:hint="eastAsia" w:cs="Times New Roman"/>
                <w:color w:val="auto"/>
                <w:spacing w:val="-6"/>
              </w:rPr>
              <w:t>面积（m</w:t>
            </w:r>
            <w:r>
              <w:rPr>
                <w:rFonts w:hint="eastAsia" w:cs="Times New Roman"/>
                <w:color w:val="auto"/>
                <w:spacing w:val="-6"/>
                <w:vertAlign w:val="superscript"/>
              </w:rPr>
              <w:t>2</w:t>
            </w:r>
            <w:r>
              <w:rPr>
                <w:rFonts w:hint="eastAsia" w:cs="Times New Roman"/>
                <w:color w:val="auto"/>
                <w:spacing w:val="-6"/>
              </w:rPr>
              <w:t>）</w:t>
            </w:r>
          </w:p>
        </w:tc>
        <w:tc>
          <w:tcPr>
            <w:tcW w:w="2907" w:type="dxa"/>
            <w:vAlign w:val="center"/>
          </w:tcPr>
          <w:p w14:paraId="356CE588">
            <w:pPr>
              <w:adjustRightInd w:val="0"/>
              <w:snapToGrid w:val="0"/>
              <w:spacing w:line="240" w:lineRule="auto"/>
              <w:ind w:firstLine="0" w:firstLineChars="0"/>
              <w:jc w:val="center"/>
              <w:rPr>
                <w:rFonts w:cs="Times New Roman"/>
                <w:color w:val="auto"/>
              </w:rPr>
            </w:pPr>
            <w:r>
              <w:rPr>
                <w:rFonts w:hint="eastAsia" w:cs="Times New Roman"/>
                <w:color w:val="auto"/>
              </w:rPr>
              <w:t>1600</w:t>
            </w:r>
          </w:p>
        </w:tc>
      </w:tr>
      <w:tr w14:paraId="6848C7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4" w:type="dxa"/>
            <w:vAlign w:val="center"/>
          </w:tcPr>
          <w:p w14:paraId="17562BB5">
            <w:pPr>
              <w:adjustRightInd w:val="0"/>
              <w:snapToGrid w:val="0"/>
              <w:spacing w:line="240" w:lineRule="auto"/>
              <w:ind w:firstLine="0" w:firstLineChars="0"/>
              <w:jc w:val="center"/>
              <w:rPr>
                <w:rFonts w:cs="Times New Roman"/>
                <w:color w:val="auto"/>
              </w:rPr>
            </w:pPr>
            <w:r>
              <w:rPr>
                <w:rFonts w:hint="eastAsia" w:cs="Times New Roman"/>
                <w:color w:val="auto"/>
              </w:rPr>
              <w:t>专项评价设置情况</w:t>
            </w:r>
          </w:p>
        </w:tc>
        <w:tc>
          <w:tcPr>
            <w:tcW w:w="6946" w:type="dxa"/>
            <w:gridSpan w:val="3"/>
            <w:vAlign w:val="center"/>
          </w:tcPr>
          <w:p w14:paraId="5FD778F9">
            <w:pPr>
              <w:ind w:firstLine="480"/>
              <w:jc w:val="center"/>
              <w:rPr>
                <w:rFonts w:cs="Times New Roman"/>
                <w:color w:val="auto"/>
              </w:rPr>
            </w:pPr>
            <w:r>
              <w:rPr>
                <w:rFonts w:hint="eastAsia"/>
                <w:color w:val="auto"/>
              </w:rPr>
              <w:t>无</w:t>
            </w:r>
          </w:p>
        </w:tc>
      </w:tr>
      <w:tr w14:paraId="369FAD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4" w:type="dxa"/>
            <w:vAlign w:val="center"/>
          </w:tcPr>
          <w:p w14:paraId="4B19065B">
            <w:pPr>
              <w:autoSpaceDE w:val="0"/>
              <w:autoSpaceDN w:val="0"/>
              <w:adjustRightInd w:val="0"/>
              <w:snapToGrid w:val="0"/>
              <w:spacing w:line="240" w:lineRule="auto"/>
              <w:ind w:firstLine="0" w:firstLineChars="0"/>
              <w:jc w:val="center"/>
              <w:rPr>
                <w:rFonts w:cs="Times New Roman"/>
                <w:color w:val="auto"/>
              </w:rPr>
            </w:pPr>
            <w:r>
              <w:rPr>
                <w:rFonts w:hint="eastAsia" w:cs="Times New Roman"/>
                <w:color w:val="auto"/>
              </w:rPr>
              <w:t>规划情况</w:t>
            </w:r>
          </w:p>
        </w:tc>
        <w:tc>
          <w:tcPr>
            <w:tcW w:w="6946" w:type="dxa"/>
            <w:gridSpan w:val="3"/>
            <w:vAlign w:val="center"/>
          </w:tcPr>
          <w:p w14:paraId="1A15C101">
            <w:pPr>
              <w:autoSpaceDE w:val="0"/>
              <w:autoSpaceDN w:val="0"/>
              <w:adjustRightInd w:val="0"/>
              <w:snapToGrid w:val="0"/>
              <w:ind w:firstLine="480"/>
              <w:rPr>
                <w:color w:val="auto"/>
              </w:rPr>
            </w:pPr>
            <w:r>
              <w:rPr>
                <w:rFonts w:hint="eastAsia"/>
                <w:color w:val="auto"/>
              </w:rPr>
              <w:t>文件名称：《临湘高新技术产业开发区控制性详细规划》</w:t>
            </w:r>
          </w:p>
          <w:p w14:paraId="4F9A0513">
            <w:pPr>
              <w:autoSpaceDE w:val="0"/>
              <w:autoSpaceDN w:val="0"/>
              <w:adjustRightInd w:val="0"/>
              <w:snapToGrid w:val="0"/>
              <w:ind w:firstLine="480"/>
              <w:rPr>
                <w:color w:val="auto"/>
              </w:rPr>
            </w:pPr>
            <w:r>
              <w:rPr>
                <w:rFonts w:hint="eastAsia"/>
                <w:color w:val="auto"/>
              </w:rPr>
              <w:t>审批机关：湖南省发展和改革委员会</w:t>
            </w:r>
          </w:p>
          <w:p w14:paraId="62C18F34">
            <w:pPr>
              <w:autoSpaceDE w:val="0"/>
              <w:autoSpaceDN w:val="0"/>
              <w:adjustRightInd w:val="0"/>
              <w:snapToGrid w:val="0"/>
              <w:ind w:firstLine="480"/>
              <w:rPr>
                <w:color w:val="auto"/>
              </w:rPr>
            </w:pPr>
            <w:r>
              <w:rPr>
                <w:rFonts w:hint="eastAsia"/>
                <w:color w:val="auto"/>
              </w:rPr>
              <w:t>审批文件名称及文号：</w:t>
            </w:r>
            <w:r>
              <w:rPr>
                <w:rFonts w:hint="eastAsia" w:cs="Times New Roman"/>
                <w:color w:val="auto"/>
              </w:rPr>
              <w:t>《关于同意临湘高新技术产业开发区开展扩区前期工作的函》（湘发改函</w:t>
            </w:r>
            <w:r>
              <w:rPr>
                <w:rFonts w:hint="eastAsia"/>
                <w:color w:val="auto"/>
              </w:rPr>
              <w:t>〔2023〕35号</w:t>
            </w:r>
            <w:r>
              <w:rPr>
                <w:rFonts w:hint="eastAsia" w:cs="Times New Roman"/>
                <w:color w:val="auto"/>
              </w:rPr>
              <w:t>）</w:t>
            </w:r>
          </w:p>
        </w:tc>
      </w:tr>
      <w:tr w14:paraId="54D5F7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4" w:type="dxa"/>
            <w:vAlign w:val="center"/>
          </w:tcPr>
          <w:p w14:paraId="26DF8C54">
            <w:pPr>
              <w:adjustRightInd w:val="0"/>
              <w:snapToGrid w:val="0"/>
              <w:spacing w:line="240" w:lineRule="auto"/>
              <w:ind w:firstLine="0" w:firstLineChars="0"/>
              <w:jc w:val="center"/>
              <w:rPr>
                <w:rFonts w:cs="Times New Roman"/>
                <w:color w:val="auto"/>
              </w:rPr>
            </w:pPr>
            <w:r>
              <w:rPr>
                <w:rFonts w:hint="eastAsia" w:cs="Times New Roman"/>
                <w:color w:val="auto"/>
              </w:rPr>
              <w:t>规划环境影响</w:t>
            </w:r>
          </w:p>
          <w:p w14:paraId="69172D55">
            <w:pPr>
              <w:adjustRightInd w:val="0"/>
              <w:snapToGrid w:val="0"/>
              <w:spacing w:line="240" w:lineRule="auto"/>
              <w:ind w:firstLine="0" w:firstLineChars="0"/>
              <w:jc w:val="center"/>
              <w:rPr>
                <w:rFonts w:cs="Times New Roman"/>
                <w:color w:val="auto"/>
              </w:rPr>
            </w:pPr>
            <w:r>
              <w:rPr>
                <w:rFonts w:hint="eastAsia" w:cs="Times New Roman"/>
                <w:color w:val="auto"/>
              </w:rPr>
              <w:t>评价情况</w:t>
            </w:r>
          </w:p>
        </w:tc>
        <w:tc>
          <w:tcPr>
            <w:tcW w:w="6946" w:type="dxa"/>
            <w:gridSpan w:val="3"/>
            <w:vAlign w:val="center"/>
          </w:tcPr>
          <w:p w14:paraId="39330646">
            <w:pPr>
              <w:ind w:firstLine="480"/>
              <w:rPr>
                <w:color w:val="auto"/>
              </w:rPr>
            </w:pPr>
            <w:r>
              <w:rPr>
                <w:rFonts w:hint="eastAsia"/>
                <w:color w:val="auto"/>
              </w:rPr>
              <w:t>文件名称：《临湘高新技术产业开发区调区扩区规划环境影响报告书》</w:t>
            </w:r>
          </w:p>
          <w:p w14:paraId="75847096">
            <w:pPr>
              <w:ind w:firstLine="480"/>
              <w:rPr>
                <w:color w:val="auto"/>
              </w:rPr>
            </w:pPr>
            <w:r>
              <w:rPr>
                <w:rFonts w:hint="eastAsia"/>
                <w:color w:val="auto"/>
              </w:rPr>
              <w:t>审批机关：湖南省生态环境厅</w:t>
            </w:r>
          </w:p>
          <w:p w14:paraId="74E01D6E">
            <w:pPr>
              <w:ind w:firstLine="480"/>
              <w:rPr>
                <w:color w:val="auto"/>
              </w:rPr>
            </w:pPr>
            <w:r>
              <w:rPr>
                <w:rFonts w:hint="eastAsia"/>
                <w:color w:val="auto"/>
              </w:rPr>
              <w:t>审批文件名称及文号：湖南省生态环境厅关于《临湘高新技术产业开发区调区扩区规划环境影响报告书》审查意见的函（湘环评函〔2023〕49号）</w:t>
            </w:r>
          </w:p>
        </w:tc>
      </w:tr>
      <w:tr w14:paraId="51DAF8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924" w:type="dxa"/>
            <w:vAlign w:val="center"/>
          </w:tcPr>
          <w:p w14:paraId="2F8005CD">
            <w:pPr>
              <w:autoSpaceDE w:val="0"/>
              <w:autoSpaceDN w:val="0"/>
              <w:adjustRightInd w:val="0"/>
              <w:snapToGrid w:val="0"/>
              <w:spacing w:line="240" w:lineRule="auto"/>
              <w:ind w:firstLine="0" w:firstLineChars="0"/>
              <w:jc w:val="center"/>
              <w:rPr>
                <w:rFonts w:cs="Times New Roman"/>
                <w:color w:val="auto"/>
              </w:rPr>
            </w:pPr>
            <w:r>
              <w:rPr>
                <w:rFonts w:hint="eastAsia" w:cs="Times New Roman"/>
                <w:color w:val="auto"/>
              </w:rPr>
              <w:t>规划及规划环境</w:t>
            </w:r>
          </w:p>
          <w:p w14:paraId="5D6B60D6">
            <w:pPr>
              <w:autoSpaceDE w:val="0"/>
              <w:autoSpaceDN w:val="0"/>
              <w:adjustRightInd w:val="0"/>
              <w:snapToGrid w:val="0"/>
              <w:spacing w:line="240" w:lineRule="auto"/>
              <w:ind w:firstLine="0" w:firstLineChars="0"/>
              <w:jc w:val="center"/>
              <w:rPr>
                <w:rFonts w:cs="Times New Roman"/>
                <w:color w:val="auto"/>
              </w:rPr>
            </w:pPr>
            <w:r>
              <w:rPr>
                <w:rFonts w:hint="eastAsia" w:cs="Times New Roman"/>
                <w:color w:val="auto"/>
              </w:rPr>
              <w:t>影响评价符合性分析</w:t>
            </w:r>
          </w:p>
        </w:tc>
        <w:tc>
          <w:tcPr>
            <w:tcW w:w="6946" w:type="dxa"/>
            <w:gridSpan w:val="3"/>
            <w:vAlign w:val="center"/>
          </w:tcPr>
          <w:p w14:paraId="7B6EEA00">
            <w:pPr>
              <w:numPr>
                <w:ilvl w:val="0"/>
                <w:numId w:val="6"/>
              </w:numPr>
              <w:ind w:left="0" w:firstLine="0" w:firstLineChars="0"/>
              <w:rPr>
                <w:b/>
                <w:bCs/>
                <w:color w:val="auto"/>
              </w:rPr>
            </w:pPr>
            <w:r>
              <w:rPr>
                <w:rFonts w:hint="eastAsia"/>
                <w:b/>
                <w:bCs/>
                <w:color w:val="auto"/>
              </w:rPr>
              <w:t>与《临湘高新技术产业开发区控制性详细规划》的符合性分析</w:t>
            </w:r>
          </w:p>
          <w:p w14:paraId="6913F04B">
            <w:pPr>
              <w:numPr>
                <w:ilvl w:val="0"/>
                <w:numId w:val="7"/>
              </w:numPr>
              <w:ind w:left="0" w:firstLine="425" w:firstLineChars="0"/>
              <w:rPr>
                <w:color w:val="auto"/>
              </w:rPr>
            </w:pPr>
            <w:r>
              <w:rPr>
                <w:rFonts w:hint="eastAsia"/>
                <w:color w:val="auto"/>
              </w:rPr>
              <w:t>与园区用地规划相符性分析</w:t>
            </w:r>
          </w:p>
          <w:p w14:paraId="3CF65579">
            <w:pPr>
              <w:ind w:firstLine="480"/>
              <w:rPr>
                <w:color w:val="auto"/>
              </w:rPr>
            </w:pPr>
            <w:r>
              <w:rPr>
                <w:rFonts w:hint="eastAsia"/>
                <w:color w:val="auto"/>
              </w:rPr>
              <w:t>根据《临湘高新技术产业开发区控制性详细规划》中，以湘发改园区[2022]601号核定范围为基础进行调区扩区工作，将区块五（三湾产业园）原核定面积为193.29公顷，调出不在城镇开发边界范围的34.96公顷，调整后面积为158.33公顷；四至范围为：东至京港澳高速公路以西40米，南至大岭村全京排，王禾村港下组，西至王禾村郭陈京水库，北至临桃线，已开发完成，后续不再开发。</w:t>
            </w:r>
          </w:p>
          <w:p w14:paraId="5139CFD5">
            <w:pPr>
              <w:ind w:firstLine="480"/>
              <w:rPr>
                <w:color w:val="auto"/>
              </w:rPr>
            </w:pPr>
            <w:r>
              <w:rPr>
                <w:rFonts w:hint="eastAsia"/>
                <w:color w:val="auto"/>
              </w:rPr>
              <w:t>本项目位于岳阳市临湘高新区三湾工业园标准化厂房第 9 栋整栋，在临湘高新技术产业开发区控制性详细规划中三湾产业园范围内，本项目用地为二类工业用地，选址符合园区用地规划。</w:t>
            </w:r>
          </w:p>
          <w:p w14:paraId="31E70628">
            <w:pPr>
              <w:numPr>
                <w:ilvl w:val="0"/>
                <w:numId w:val="7"/>
              </w:numPr>
              <w:ind w:left="0" w:firstLine="425" w:firstLineChars="0"/>
              <w:rPr>
                <w:color w:val="auto"/>
              </w:rPr>
            </w:pPr>
            <w:r>
              <w:rPr>
                <w:rFonts w:hint="eastAsia"/>
                <w:color w:val="auto"/>
              </w:rPr>
              <w:t>与园区产业布局规划相符性分析</w:t>
            </w:r>
          </w:p>
          <w:p w14:paraId="06E3F5F7">
            <w:pPr>
              <w:ind w:firstLine="480"/>
              <w:rPr>
                <w:color w:val="auto"/>
              </w:rPr>
            </w:pPr>
            <w:r>
              <w:rPr>
                <w:rFonts w:hint="eastAsia"/>
                <w:color w:val="auto"/>
              </w:rPr>
              <w:t>本项目与湖南临湘高新技术产业开发区三湾产业园环境准入行业清单符合性见下表。</w:t>
            </w:r>
          </w:p>
          <w:p w14:paraId="725FB881">
            <w:pPr>
              <w:pStyle w:val="12"/>
              <w:spacing w:before="120" w:line="240" w:lineRule="auto"/>
              <w:rPr>
                <w:color w:val="auto"/>
                <w:sz w:val="21"/>
                <w:szCs w:val="20"/>
              </w:rPr>
            </w:pPr>
            <w:r>
              <w:rPr>
                <w:rFonts w:hint="eastAsia"/>
                <w:color w:val="auto"/>
                <w:sz w:val="21"/>
                <w:szCs w:val="20"/>
              </w:rPr>
              <w:t>表1-</w:t>
            </w:r>
            <w:r>
              <w:rPr>
                <w:rFonts w:hint="eastAsia"/>
                <w:color w:val="auto"/>
                <w:sz w:val="21"/>
                <w:szCs w:val="20"/>
              </w:rPr>
              <w:fldChar w:fldCharType="begin"/>
            </w:r>
            <w:r>
              <w:rPr>
                <w:rFonts w:hint="eastAsia"/>
                <w:color w:val="auto"/>
                <w:sz w:val="21"/>
                <w:szCs w:val="20"/>
              </w:rPr>
              <w:instrText xml:space="preserve"> SEQ 表1- \* ARABIC </w:instrText>
            </w:r>
            <w:r>
              <w:rPr>
                <w:rFonts w:hint="eastAsia"/>
                <w:color w:val="auto"/>
                <w:sz w:val="21"/>
                <w:szCs w:val="20"/>
              </w:rPr>
              <w:fldChar w:fldCharType="separate"/>
            </w:r>
            <w:r>
              <w:rPr>
                <w:rFonts w:hint="eastAsia"/>
                <w:color w:val="auto"/>
                <w:sz w:val="21"/>
                <w:szCs w:val="20"/>
              </w:rPr>
              <w:t>1</w:t>
            </w:r>
            <w:r>
              <w:rPr>
                <w:rFonts w:hint="eastAsia"/>
                <w:color w:val="auto"/>
                <w:sz w:val="21"/>
                <w:szCs w:val="20"/>
              </w:rPr>
              <w:fldChar w:fldCharType="end"/>
            </w:r>
            <w:r>
              <w:rPr>
                <w:rFonts w:hint="eastAsia"/>
                <w:color w:val="auto"/>
                <w:sz w:val="21"/>
                <w:szCs w:val="20"/>
              </w:rPr>
              <w:t>与湖南临湘高新技术产业开发区三湾产业园环境准入行业清单符合性分析</w:t>
            </w:r>
          </w:p>
          <w:tbl>
            <w:tblPr>
              <w:tblStyle w:val="3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3"/>
              <w:gridCol w:w="3542"/>
              <w:gridCol w:w="1928"/>
              <w:gridCol w:w="742"/>
            </w:tblGrid>
            <w:tr w14:paraId="5C7DD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5D361A68">
                  <w:pPr>
                    <w:pStyle w:val="46"/>
                    <w:rPr>
                      <w:b/>
                      <w:bCs/>
                      <w:color w:val="auto"/>
                      <w:kern w:val="2"/>
                    </w:rPr>
                  </w:pPr>
                  <w:r>
                    <w:rPr>
                      <w:rFonts w:hint="eastAsia"/>
                      <w:b/>
                      <w:bCs/>
                      <w:color w:val="auto"/>
                      <w:kern w:val="2"/>
                    </w:rPr>
                    <w:t>序号</w:t>
                  </w:r>
                </w:p>
              </w:tc>
              <w:tc>
                <w:tcPr>
                  <w:tcW w:w="2636" w:type="pct"/>
                  <w:vAlign w:val="center"/>
                </w:tcPr>
                <w:p w14:paraId="7F9FF732">
                  <w:pPr>
                    <w:pStyle w:val="46"/>
                    <w:rPr>
                      <w:b/>
                      <w:bCs/>
                      <w:color w:val="auto"/>
                      <w:kern w:val="2"/>
                    </w:rPr>
                  </w:pPr>
                  <w:r>
                    <w:rPr>
                      <w:rFonts w:hint="eastAsia"/>
                      <w:b/>
                      <w:bCs/>
                      <w:color w:val="auto"/>
                      <w:kern w:val="2"/>
                    </w:rPr>
                    <w:t>环境准入行业清单</w:t>
                  </w:r>
                </w:p>
              </w:tc>
              <w:tc>
                <w:tcPr>
                  <w:tcW w:w="1435" w:type="pct"/>
                  <w:vAlign w:val="center"/>
                </w:tcPr>
                <w:p w14:paraId="36DB3D30">
                  <w:pPr>
                    <w:pStyle w:val="46"/>
                    <w:rPr>
                      <w:b/>
                      <w:bCs/>
                      <w:color w:val="auto"/>
                      <w:kern w:val="2"/>
                    </w:rPr>
                  </w:pPr>
                  <w:r>
                    <w:rPr>
                      <w:rFonts w:hint="eastAsia"/>
                      <w:b/>
                      <w:bCs/>
                      <w:color w:val="auto"/>
                      <w:kern w:val="2"/>
                    </w:rPr>
                    <w:t>本项目情况</w:t>
                  </w:r>
                </w:p>
              </w:tc>
              <w:tc>
                <w:tcPr>
                  <w:tcW w:w="552" w:type="pct"/>
                  <w:vAlign w:val="center"/>
                </w:tcPr>
                <w:p w14:paraId="13C73661">
                  <w:pPr>
                    <w:pStyle w:val="46"/>
                    <w:rPr>
                      <w:b/>
                      <w:bCs/>
                      <w:color w:val="auto"/>
                      <w:kern w:val="2"/>
                    </w:rPr>
                  </w:pPr>
                  <w:r>
                    <w:rPr>
                      <w:rFonts w:hint="eastAsia"/>
                      <w:b/>
                      <w:bCs/>
                      <w:color w:val="auto"/>
                      <w:kern w:val="2"/>
                    </w:rPr>
                    <w:t>符合性</w:t>
                  </w:r>
                </w:p>
              </w:tc>
            </w:tr>
            <w:tr w14:paraId="27E8D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6281988F">
                  <w:pPr>
                    <w:pStyle w:val="46"/>
                    <w:rPr>
                      <w:color w:val="auto"/>
                      <w:kern w:val="2"/>
                    </w:rPr>
                  </w:pPr>
                  <w:r>
                    <w:rPr>
                      <w:rFonts w:hint="eastAsia"/>
                      <w:color w:val="auto"/>
                      <w:kern w:val="2"/>
                    </w:rPr>
                    <w:t>1</w:t>
                  </w:r>
                </w:p>
              </w:tc>
              <w:tc>
                <w:tcPr>
                  <w:tcW w:w="3299" w:type="dxa"/>
                  <w:vAlign w:val="center"/>
                </w:tcPr>
                <w:p w14:paraId="20C67EAB">
                  <w:pPr>
                    <w:pStyle w:val="46"/>
                    <w:rPr>
                      <w:color w:val="auto"/>
                    </w:rPr>
                  </w:pPr>
                  <w:r>
                    <w:rPr>
                      <w:color w:val="auto"/>
                    </w:rPr>
                    <w:t>主导产业</w:t>
                  </w:r>
                  <w:r>
                    <w:rPr>
                      <w:rFonts w:hint="eastAsia"/>
                      <w:color w:val="auto"/>
                    </w:rPr>
                    <w:t>：</w:t>
                  </w:r>
                  <w:r>
                    <w:rPr>
                      <w:color w:val="auto"/>
                    </w:rPr>
                    <w:t>以浮标（钓具）及加工制造产业为主，兼顾水泥、石材、陶瓷等建材生产线搬迁升级技术改造，代表行业：C24文教、工美、体育和娱乐用品制造业</w:t>
                  </w:r>
                </w:p>
              </w:tc>
              <w:tc>
                <w:tcPr>
                  <w:tcW w:w="1435" w:type="pct"/>
                  <w:vAlign w:val="center"/>
                </w:tcPr>
                <w:p w14:paraId="79F61BFE">
                  <w:pPr>
                    <w:pStyle w:val="46"/>
                    <w:rPr>
                      <w:color w:val="auto"/>
                      <w:kern w:val="2"/>
                    </w:rPr>
                  </w:pPr>
                  <w:r>
                    <w:rPr>
                      <w:rFonts w:hint="eastAsia"/>
                      <w:color w:val="auto"/>
                      <w:kern w:val="2"/>
                    </w:rPr>
                    <w:t>本项目为</w:t>
                  </w:r>
                  <w:r>
                    <w:rPr>
                      <w:rFonts w:hint="eastAsia" w:cs="Times New Roman"/>
                      <w:color w:val="auto"/>
                    </w:rPr>
                    <w:t>C2239其他纸制品制造（纸浆模制品）</w:t>
                  </w:r>
                </w:p>
              </w:tc>
              <w:tc>
                <w:tcPr>
                  <w:tcW w:w="552" w:type="pct"/>
                  <w:vAlign w:val="center"/>
                </w:tcPr>
                <w:p w14:paraId="719CD01D">
                  <w:pPr>
                    <w:pStyle w:val="46"/>
                    <w:rPr>
                      <w:rFonts w:hint="default"/>
                      <w:color w:val="auto"/>
                      <w:kern w:val="2"/>
                      <w:lang w:val="en-US"/>
                    </w:rPr>
                  </w:pPr>
                  <w:r>
                    <w:rPr>
                      <w:rFonts w:hint="eastAsia"/>
                      <w:color w:val="auto"/>
                      <w:kern w:val="2"/>
                      <w:lang w:val="en-US" w:eastAsia="zh-CN"/>
                    </w:rPr>
                    <w:t>本项目纸托产品为园区企业服务</w:t>
                  </w:r>
                </w:p>
              </w:tc>
            </w:tr>
            <w:tr w14:paraId="13E97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2AA609E5">
                  <w:pPr>
                    <w:pStyle w:val="46"/>
                    <w:rPr>
                      <w:color w:val="auto"/>
                      <w:kern w:val="2"/>
                    </w:rPr>
                  </w:pPr>
                  <w:r>
                    <w:rPr>
                      <w:rFonts w:hint="eastAsia"/>
                      <w:color w:val="auto"/>
                      <w:kern w:val="2"/>
                    </w:rPr>
                    <w:t>2</w:t>
                  </w:r>
                </w:p>
              </w:tc>
              <w:tc>
                <w:tcPr>
                  <w:tcW w:w="3299" w:type="dxa"/>
                  <w:vAlign w:val="center"/>
                </w:tcPr>
                <w:p w14:paraId="3ED66311">
                  <w:pPr>
                    <w:pStyle w:val="46"/>
                    <w:rPr>
                      <w:color w:val="auto"/>
                    </w:rPr>
                  </w:pPr>
                  <w:r>
                    <w:rPr>
                      <w:rFonts w:hint="eastAsia"/>
                      <w:color w:val="auto"/>
                    </w:rPr>
                    <w:t>限制类：无</w:t>
                  </w:r>
                </w:p>
              </w:tc>
              <w:tc>
                <w:tcPr>
                  <w:tcW w:w="1435" w:type="pct"/>
                  <w:vAlign w:val="center"/>
                </w:tcPr>
                <w:p w14:paraId="41A36AF4">
                  <w:pPr>
                    <w:pStyle w:val="46"/>
                    <w:rPr>
                      <w:color w:val="auto"/>
                      <w:kern w:val="2"/>
                    </w:rPr>
                  </w:pPr>
                  <w:r>
                    <w:rPr>
                      <w:rFonts w:hint="eastAsia"/>
                      <w:color w:val="auto"/>
                      <w:kern w:val="2"/>
                    </w:rPr>
                    <w:t>/</w:t>
                  </w:r>
                </w:p>
              </w:tc>
              <w:tc>
                <w:tcPr>
                  <w:tcW w:w="552" w:type="pct"/>
                  <w:vAlign w:val="center"/>
                </w:tcPr>
                <w:p w14:paraId="354ADC12">
                  <w:pPr>
                    <w:pStyle w:val="46"/>
                    <w:rPr>
                      <w:color w:val="auto"/>
                      <w:kern w:val="2"/>
                    </w:rPr>
                  </w:pPr>
                  <w:r>
                    <w:rPr>
                      <w:rFonts w:hint="eastAsia"/>
                      <w:color w:val="auto"/>
                      <w:kern w:val="2"/>
                    </w:rPr>
                    <w:t>/</w:t>
                  </w:r>
                </w:p>
              </w:tc>
            </w:tr>
            <w:tr w14:paraId="43B51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7EC77264">
                  <w:pPr>
                    <w:pStyle w:val="46"/>
                    <w:rPr>
                      <w:color w:val="auto"/>
                      <w:kern w:val="2"/>
                    </w:rPr>
                  </w:pPr>
                  <w:r>
                    <w:rPr>
                      <w:rFonts w:hint="eastAsia"/>
                      <w:color w:val="auto"/>
                      <w:kern w:val="2"/>
                    </w:rPr>
                    <w:t>3</w:t>
                  </w:r>
                </w:p>
              </w:tc>
              <w:tc>
                <w:tcPr>
                  <w:tcW w:w="3299" w:type="dxa"/>
                  <w:vAlign w:val="center"/>
                </w:tcPr>
                <w:p w14:paraId="447C5599">
                  <w:pPr>
                    <w:pStyle w:val="46"/>
                    <w:rPr>
                      <w:color w:val="auto"/>
                    </w:rPr>
                  </w:pPr>
                  <w:r>
                    <w:rPr>
                      <w:color w:val="auto"/>
                    </w:rPr>
                    <w:t>禁止类</w:t>
                  </w:r>
                  <w:r>
                    <w:rPr>
                      <w:rFonts w:hint="eastAsia"/>
                      <w:color w:val="auto"/>
                    </w:rPr>
                    <w:t>：</w:t>
                  </w:r>
                  <w:r>
                    <w:rPr>
                      <w:color w:val="auto"/>
                    </w:rPr>
                    <w:t>严禁引入国家明令淘汰的落后生产能力和不符合国家产业政策的项目以及最新版《产业结构调整指导目录》中限制类和淘汰类项目，以及国家和省市相关规定禁止和限制发展的两高项目、不符合国家、省市碳达峰、碳中和相关规定的项目。</w:t>
                  </w:r>
                </w:p>
              </w:tc>
              <w:tc>
                <w:tcPr>
                  <w:tcW w:w="1435" w:type="pct"/>
                  <w:vAlign w:val="center"/>
                </w:tcPr>
                <w:p w14:paraId="70EC9E61">
                  <w:pPr>
                    <w:pStyle w:val="46"/>
                    <w:rPr>
                      <w:color w:val="auto"/>
                      <w:kern w:val="2"/>
                    </w:rPr>
                  </w:pPr>
                  <w:r>
                    <w:rPr>
                      <w:rFonts w:hint="eastAsia"/>
                      <w:color w:val="auto"/>
                      <w:kern w:val="2"/>
                    </w:rPr>
                    <w:t>本项目为</w:t>
                  </w:r>
                  <w:r>
                    <w:rPr>
                      <w:rFonts w:hint="eastAsia" w:cs="Times New Roman"/>
                      <w:color w:val="auto"/>
                    </w:rPr>
                    <w:t>C2239其他纸制品制造（纸浆模制品）</w:t>
                  </w:r>
                  <w:r>
                    <w:rPr>
                      <w:rFonts w:hint="eastAsia"/>
                      <w:color w:val="auto"/>
                      <w:kern w:val="2"/>
                    </w:rPr>
                    <w:t>，根据《产业结构调整指导目录》（2024年本），本项目不属于里面列明的鼓励类、限制类及禁止（淘汰）类项目，属于允许生产项目，不违反国家产业政策。本项目不属于《市场准入负面清单（2022年版）》中明文规定禁止类产业项目</w:t>
                  </w:r>
                </w:p>
              </w:tc>
              <w:tc>
                <w:tcPr>
                  <w:tcW w:w="552" w:type="pct"/>
                  <w:vAlign w:val="center"/>
                </w:tcPr>
                <w:p w14:paraId="4084DA3C">
                  <w:pPr>
                    <w:pStyle w:val="46"/>
                    <w:rPr>
                      <w:color w:val="auto"/>
                      <w:kern w:val="2"/>
                    </w:rPr>
                  </w:pPr>
                  <w:r>
                    <w:rPr>
                      <w:rFonts w:hint="eastAsia"/>
                      <w:color w:val="auto"/>
                    </w:rPr>
                    <w:t>不属于禁止类</w:t>
                  </w:r>
                </w:p>
              </w:tc>
            </w:tr>
          </w:tbl>
          <w:p w14:paraId="1572EA8B">
            <w:pPr>
              <w:ind w:firstLine="480"/>
              <w:rPr>
                <w:color w:val="auto"/>
              </w:rPr>
            </w:pPr>
            <w:r>
              <w:rPr>
                <w:rFonts w:hint="eastAsia"/>
                <w:color w:val="auto"/>
              </w:rPr>
              <w:t>综上所述，本项目属于C2239其他纸制品制造（纸浆模制品），不属于园区禁止引进项目，本项目符合园区产业发展规划。</w:t>
            </w:r>
          </w:p>
          <w:p w14:paraId="749C876C">
            <w:pPr>
              <w:numPr>
                <w:ilvl w:val="0"/>
                <w:numId w:val="6"/>
              </w:numPr>
              <w:ind w:left="0" w:firstLine="0" w:firstLineChars="0"/>
              <w:rPr>
                <w:b/>
                <w:bCs/>
                <w:color w:val="auto"/>
              </w:rPr>
            </w:pPr>
            <w:r>
              <w:rPr>
                <w:rFonts w:hint="eastAsia"/>
                <w:b/>
                <w:bCs/>
                <w:color w:val="auto"/>
              </w:rPr>
              <w:t>与湖南省生态环境厅关于《临湘高新技术产业开发区调区扩区规划环境影响报告书》及其审查意见的函（湘环评函〔2023〕49号）的符合性分析</w:t>
            </w:r>
          </w:p>
          <w:p w14:paraId="34042B87">
            <w:pPr>
              <w:ind w:firstLine="480"/>
              <w:rPr>
                <w:color w:val="auto"/>
              </w:rPr>
            </w:pPr>
            <w:r>
              <w:rPr>
                <w:rFonts w:hint="eastAsia"/>
                <w:color w:val="auto"/>
              </w:rPr>
              <w:t>本项目与湖南省生态环境厅关于《临湘高新技术产业开发区调区扩区规划环境影响报告书》审查意见的函（湘环评函〔2023〕49号，详见附件17）的符合性分析见下表。</w:t>
            </w:r>
          </w:p>
          <w:p w14:paraId="1F06A619">
            <w:pPr>
              <w:pStyle w:val="12"/>
              <w:spacing w:before="120" w:line="240" w:lineRule="auto"/>
              <w:rPr>
                <w:color w:val="auto"/>
                <w:sz w:val="21"/>
                <w:szCs w:val="20"/>
              </w:rPr>
            </w:pPr>
            <w:r>
              <w:rPr>
                <w:color w:val="auto"/>
                <w:sz w:val="21"/>
                <w:szCs w:val="20"/>
              </w:rPr>
              <w:t xml:space="preserve">表1- </w:t>
            </w:r>
            <w:r>
              <w:rPr>
                <w:color w:val="auto"/>
                <w:sz w:val="21"/>
                <w:szCs w:val="20"/>
              </w:rPr>
              <w:fldChar w:fldCharType="begin"/>
            </w:r>
            <w:r>
              <w:rPr>
                <w:color w:val="auto"/>
                <w:sz w:val="21"/>
                <w:szCs w:val="20"/>
              </w:rPr>
              <w:instrText xml:space="preserve"> SEQ 表1- \* ARABIC </w:instrText>
            </w:r>
            <w:r>
              <w:rPr>
                <w:color w:val="auto"/>
                <w:sz w:val="21"/>
                <w:szCs w:val="20"/>
              </w:rPr>
              <w:fldChar w:fldCharType="separate"/>
            </w:r>
            <w:r>
              <w:rPr>
                <w:color w:val="auto"/>
                <w:sz w:val="21"/>
                <w:szCs w:val="20"/>
              </w:rPr>
              <w:t>2</w:t>
            </w:r>
            <w:r>
              <w:rPr>
                <w:color w:val="auto"/>
                <w:sz w:val="21"/>
                <w:szCs w:val="20"/>
              </w:rPr>
              <w:fldChar w:fldCharType="end"/>
            </w:r>
            <w:r>
              <w:rPr>
                <w:rFonts w:hint="eastAsia"/>
                <w:color w:val="auto"/>
                <w:sz w:val="21"/>
                <w:szCs w:val="20"/>
              </w:rPr>
              <w:t>与湖南省生态环境厅关于《临湘高新技术产业开发区调区扩区规划环境影响报告书》审查意见的函的符合性分析</w:t>
            </w:r>
          </w:p>
          <w:tbl>
            <w:tblPr>
              <w:tblStyle w:val="3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3"/>
              <w:gridCol w:w="3542"/>
              <w:gridCol w:w="1928"/>
              <w:gridCol w:w="742"/>
            </w:tblGrid>
            <w:tr w14:paraId="1EC67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5D1ECE91">
                  <w:pPr>
                    <w:pStyle w:val="46"/>
                    <w:rPr>
                      <w:b/>
                      <w:bCs/>
                      <w:color w:val="auto"/>
                      <w:kern w:val="2"/>
                    </w:rPr>
                  </w:pPr>
                  <w:r>
                    <w:rPr>
                      <w:rFonts w:hint="eastAsia"/>
                      <w:b/>
                      <w:bCs/>
                      <w:color w:val="auto"/>
                      <w:kern w:val="2"/>
                    </w:rPr>
                    <w:t>序号</w:t>
                  </w:r>
                </w:p>
              </w:tc>
              <w:tc>
                <w:tcPr>
                  <w:tcW w:w="2636" w:type="pct"/>
                  <w:vAlign w:val="center"/>
                </w:tcPr>
                <w:p w14:paraId="01E78771">
                  <w:pPr>
                    <w:pStyle w:val="46"/>
                    <w:rPr>
                      <w:b/>
                      <w:bCs/>
                      <w:color w:val="auto"/>
                      <w:kern w:val="2"/>
                    </w:rPr>
                  </w:pPr>
                  <w:r>
                    <w:rPr>
                      <w:rFonts w:hint="eastAsia"/>
                      <w:b/>
                      <w:bCs/>
                      <w:color w:val="auto"/>
                      <w:kern w:val="2"/>
                    </w:rPr>
                    <w:t>审查意见要求</w:t>
                  </w:r>
                </w:p>
              </w:tc>
              <w:tc>
                <w:tcPr>
                  <w:tcW w:w="1435" w:type="pct"/>
                  <w:vAlign w:val="center"/>
                </w:tcPr>
                <w:p w14:paraId="2A43A9B5">
                  <w:pPr>
                    <w:pStyle w:val="46"/>
                    <w:rPr>
                      <w:b/>
                      <w:bCs/>
                      <w:color w:val="auto"/>
                      <w:kern w:val="2"/>
                    </w:rPr>
                  </w:pPr>
                  <w:r>
                    <w:rPr>
                      <w:rFonts w:hint="eastAsia"/>
                      <w:b/>
                      <w:bCs/>
                      <w:color w:val="auto"/>
                      <w:kern w:val="2"/>
                    </w:rPr>
                    <w:t>本项目情况</w:t>
                  </w:r>
                </w:p>
              </w:tc>
              <w:tc>
                <w:tcPr>
                  <w:tcW w:w="552" w:type="pct"/>
                  <w:vAlign w:val="center"/>
                </w:tcPr>
                <w:p w14:paraId="00D24C51">
                  <w:pPr>
                    <w:pStyle w:val="46"/>
                    <w:rPr>
                      <w:b/>
                      <w:bCs/>
                      <w:color w:val="auto"/>
                      <w:kern w:val="2"/>
                    </w:rPr>
                  </w:pPr>
                  <w:r>
                    <w:rPr>
                      <w:rFonts w:hint="eastAsia"/>
                      <w:b/>
                      <w:bCs/>
                      <w:color w:val="auto"/>
                      <w:kern w:val="2"/>
                    </w:rPr>
                    <w:t>符合性</w:t>
                  </w:r>
                </w:p>
              </w:tc>
            </w:tr>
            <w:tr w14:paraId="446EA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3E949532">
                  <w:pPr>
                    <w:pStyle w:val="46"/>
                    <w:rPr>
                      <w:color w:val="auto"/>
                      <w:kern w:val="2"/>
                    </w:rPr>
                  </w:pPr>
                  <w:r>
                    <w:rPr>
                      <w:rFonts w:hint="eastAsia"/>
                      <w:color w:val="auto"/>
                      <w:kern w:val="2"/>
                    </w:rPr>
                    <w:t>1</w:t>
                  </w:r>
                </w:p>
              </w:tc>
              <w:tc>
                <w:tcPr>
                  <w:tcW w:w="2636" w:type="pct"/>
                  <w:vAlign w:val="center"/>
                </w:tcPr>
                <w:p w14:paraId="652C6B07">
                  <w:pPr>
                    <w:pStyle w:val="46"/>
                    <w:rPr>
                      <w:color w:val="auto"/>
                      <w:kern w:val="2"/>
                    </w:rPr>
                  </w:pPr>
                  <w:r>
                    <w:rPr>
                      <w:rFonts w:hint="eastAsia"/>
                      <w:color w:val="auto"/>
                      <w:kern w:val="2"/>
                    </w:rPr>
                    <w:t>临湘高新技术产业开发区，前身为临湘工业园，2006年设立为省级工业园；2013年调扩为“一园两片区”（三湾工业片区和滨江产业示范片区）；2020年湖南临湘工业园（滨江产业区）调区（扩区）工作取得湖南省生态环境厅批复（湘环评函﹝2020〕1号）；2021年5月，湖南临湘高新技术产业开发区（滨江化工片区）被认定我省第一批化工园区（湘发改地区﹝2021〕372号）。根据《关于发布湖南省省级及以上产业园区边界面积及四至范围目录的通知》（湘发改园区﹝2022〕601号），园区核准面积77420公顷。</w:t>
                  </w:r>
                </w:p>
                <w:p w14:paraId="7412D530">
                  <w:pPr>
                    <w:pStyle w:val="46"/>
                    <w:rPr>
                      <w:color w:val="auto"/>
                      <w:kern w:val="2"/>
                    </w:rPr>
                  </w:pPr>
                  <w:r>
                    <w:rPr>
                      <w:rFonts w:hint="eastAsia"/>
                      <w:color w:val="auto"/>
                      <w:kern w:val="2"/>
                    </w:rPr>
                    <w:t>为拓展发展空间，园区启动了本轮调区扩区并相应开展规划环评。园区本次拟由774.20公顷调扩为992.30公顷，其中：滨江片区临江的区块一调减为243.39公顷，重点发展仓储物流中心农副产品加工、食品加工；区块二为鸭栏港码头，本次拟整体调出；区块三位于江南镇儒溪社区，面积为33.90公顷，主要发展电子信息及与绿色化工产业园配套的加工服务；区块四为已认定的化工片区，本次拟扩为522.94公顷，主要发展精细化工、先进化工新材料、生物医药；区块五为三湾产业园，本次拟调减为158.33公顷，主要发展浮标（钓具）及加工制造产业；区块六保持核准面积33.74公顷不变，为临湘海螺水泥有限责任公司、临湘海创环保科技有限责任公司所在地，主要发展建材及固废综合利用产业。本次规划环评范围涵盖了园区已核准范围（湘发改园区〔2022〕601号）及2023年11月17日省自然资源厅《关于临湘高新技术产业开发区扩区用地审核意见的函》明确的相关范围，园区扩区总体及各片区具体面积、范围及相关坐标信息，以省政府及其职能部门核准、认定的信息为准。</w:t>
                  </w:r>
                </w:p>
              </w:tc>
              <w:tc>
                <w:tcPr>
                  <w:tcW w:w="1435" w:type="pct"/>
                  <w:vAlign w:val="center"/>
                </w:tcPr>
                <w:p w14:paraId="118996FD">
                  <w:pPr>
                    <w:pStyle w:val="46"/>
                    <w:rPr>
                      <w:color w:val="auto"/>
                      <w:kern w:val="2"/>
                    </w:rPr>
                  </w:pPr>
                  <w:r>
                    <w:rPr>
                      <w:rFonts w:hint="eastAsia"/>
                      <w:color w:val="auto"/>
                      <w:kern w:val="2"/>
                    </w:rPr>
                    <w:t>本项目位于临湘高新技术产业开发区三湾产业园内。三湾产业园共占地58.33公顷，主要发展浮标（钓具）及加工制造产业；本项目为</w:t>
                  </w:r>
                  <w:r>
                    <w:rPr>
                      <w:rFonts w:hint="eastAsia" w:cs="Times New Roman"/>
                      <w:color w:val="auto"/>
                    </w:rPr>
                    <w:t>C2239其他纸制品制造（纸浆模制品）</w:t>
                  </w:r>
                  <w:r>
                    <w:rPr>
                      <w:rFonts w:hint="eastAsia"/>
                      <w:color w:val="auto"/>
                      <w:kern w:val="2"/>
                    </w:rPr>
                    <w:t>，利用废纤维纸为原料，与园区主导产业不冲突</w:t>
                  </w:r>
                </w:p>
              </w:tc>
              <w:tc>
                <w:tcPr>
                  <w:tcW w:w="552" w:type="pct"/>
                  <w:vAlign w:val="center"/>
                </w:tcPr>
                <w:p w14:paraId="667227D2">
                  <w:pPr>
                    <w:pStyle w:val="46"/>
                    <w:rPr>
                      <w:color w:val="auto"/>
                      <w:kern w:val="2"/>
                    </w:rPr>
                  </w:pPr>
                  <w:r>
                    <w:rPr>
                      <w:rFonts w:hint="eastAsia"/>
                      <w:color w:val="auto"/>
                      <w:kern w:val="2"/>
                    </w:rPr>
                    <w:t>不冲突</w:t>
                  </w:r>
                </w:p>
              </w:tc>
            </w:tr>
            <w:tr w14:paraId="511BB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6329CE74">
                  <w:pPr>
                    <w:pStyle w:val="46"/>
                    <w:rPr>
                      <w:color w:val="auto"/>
                      <w:kern w:val="2"/>
                    </w:rPr>
                  </w:pPr>
                  <w:r>
                    <w:rPr>
                      <w:rFonts w:hint="eastAsia"/>
                      <w:color w:val="auto"/>
                      <w:kern w:val="2"/>
                    </w:rPr>
                    <w:t>2</w:t>
                  </w:r>
                </w:p>
              </w:tc>
              <w:tc>
                <w:tcPr>
                  <w:tcW w:w="2636" w:type="pct"/>
                  <w:vAlign w:val="center"/>
                </w:tcPr>
                <w:p w14:paraId="55E21E31">
                  <w:pPr>
                    <w:pStyle w:val="46"/>
                    <w:rPr>
                      <w:color w:val="auto"/>
                      <w:kern w:val="2"/>
                    </w:rPr>
                  </w:pPr>
                  <w:r>
                    <w:rPr>
                      <w:rFonts w:hint="eastAsia"/>
                      <w:color w:val="auto"/>
                      <w:kern w:val="2"/>
                    </w:rPr>
                    <w:t>严格依规开发，严格功能分区布局。园区在进行国土空间规划和开发建设过程中应充分吸收规划环评对不同功能用地和不同工业用地类别的设置意见，从规划层面提升环境相容性。严格执行《长江保护法》的要求，禁止在长江岸线1公里范围内新建、扩建化工园区和化工项目。园区绿色化工产业园应对照《化工园区建设标准和认定管理办法（试行）》《化工园区综合评价导则》中生态环境保护相关要求及生态环境部门关于化工园区认定与复核相关文件的具体要求高标准建设。本次调扩区应重点处理好绿色化工产业园往北扩区区域与儒溪中学、安置区之间的相互关系，此区域应减少规划三类工业用地并避免布局以气型污染为主的项目，充分利用南干渠等自然地形，形成化工片区与环境敏感目标的相对隔离，减少绿色化工产业园企业对儒溪中学、杨桥安置区的环境影响。</w:t>
                  </w:r>
                </w:p>
              </w:tc>
              <w:tc>
                <w:tcPr>
                  <w:tcW w:w="1435" w:type="pct"/>
                  <w:vAlign w:val="center"/>
                </w:tcPr>
                <w:p w14:paraId="5EAD26C6">
                  <w:pPr>
                    <w:pStyle w:val="46"/>
                    <w:rPr>
                      <w:color w:val="auto"/>
                      <w:kern w:val="2"/>
                    </w:rPr>
                  </w:pPr>
                  <w:r>
                    <w:rPr>
                      <w:rFonts w:hint="eastAsia"/>
                      <w:color w:val="auto"/>
                      <w:kern w:val="2"/>
                    </w:rPr>
                    <w:t>本项目位于临湘高新技术产业开发区三湾产业园内，属于</w:t>
                  </w:r>
                  <w:r>
                    <w:rPr>
                      <w:rFonts w:hint="eastAsia" w:cs="Times New Roman"/>
                      <w:color w:val="auto"/>
                    </w:rPr>
                    <w:t>C2239其他纸制品制造（纸浆模制品）</w:t>
                  </w:r>
                  <w:r>
                    <w:rPr>
                      <w:rFonts w:hint="eastAsia"/>
                      <w:color w:val="auto"/>
                      <w:kern w:val="2"/>
                    </w:rPr>
                    <w:t>，不在长江岸线1公里范围内，不属于化工企业</w:t>
                  </w:r>
                </w:p>
              </w:tc>
              <w:tc>
                <w:tcPr>
                  <w:tcW w:w="552" w:type="pct"/>
                  <w:vAlign w:val="center"/>
                </w:tcPr>
                <w:p w14:paraId="33B56621">
                  <w:pPr>
                    <w:pStyle w:val="46"/>
                    <w:rPr>
                      <w:color w:val="auto"/>
                      <w:kern w:val="2"/>
                    </w:rPr>
                  </w:pPr>
                  <w:r>
                    <w:rPr>
                      <w:rFonts w:hint="eastAsia"/>
                      <w:color w:val="auto"/>
                      <w:kern w:val="2"/>
                    </w:rPr>
                    <w:t>不涉及</w:t>
                  </w:r>
                </w:p>
              </w:tc>
            </w:tr>
            <w:tr w14:paraId="58CD2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306A1AC3">
                  <w:pPr>
                    <w:pStyle w:val="46"/>
                    <w:rPr>
                      <w:color w:val="auto"/>
                      <w:kern w:val="2"/>
                    </w:rPr>
                  </w:pPr>
                  <w:r>
                    <w:rPr>
                      <w:rFonts w:hint="eastAsia"/>
                      <w:color w:val="auto"/>
                      <w:kern w:val="2"/>
                    </w:rPr>
                    <w:t>3</w:t>
                  </w:r>
                </w:p>
              </w:tc>
              <w:tc>
                <w:tcPr>
                  <w:tcW w:w="2636" w:type="pct"/>
                  <w:vAlign w:val="center"/>
                </w:tcPr>
                <w:p w14:paraId="7191881F">
                  <w:pPr>
                    <w:pStyle w:val="46"/>
                    <w:rPr>
                      <w:color w:val="auto"/>
                      <w:kern w:val="2"/>
                    </w:rPr>
                  </w:pPr>
                  <w:r>
                    <w:rPr>
                      <w:rFonts w:hint="eastAsia"/>
                      <w:color w:val="auto"/>
                      <w:kern w:val="2"/>
                    </w:rPr>
                    <w:t>严格环境准入，优化园区产业结构。园区产业引进应严格遵循《长江保护法》《长江经济带发展负面清单指南》等法律法规及国家关于“两高”项目的相关政策要求，落实园区“三线一单”环境准入要求，执行《报告书》提出的产业定位和生态环境准入清单。对于临江的中非工贸产业园应严格限制废水排放存在重大环境风险的产业；化工产业项目的引进应基于本地资源禀赋、产业基础；推动陶瓷、建材产业清洁生产水平的不断提升，并按相关程序逐步解决部分企业区域不在园区范围的情形。</w:t>
                  </w:r>
                </w:p>
              </w:tc>
              <w:tc>
                <w:tcPr>
                  <w:tcW w:w="1435" w:type="pct"/>
                  <w:vAlign w:val="center"/>
                </w:tcPr>
                <w:p w14:paraId="772012EE">
                  <w:pPr>
                    <w:pStyle w:val="46"/>
                    <w:rPr>
                      <w:color w:val="auto"/>
                      <w:kern w:val="2"/>
                    </w:rPr>
                  </w:pPr>
                  <w:r>
                    <w:rPr>
                      <w:rFonts w:hint="eastAsia"/>
                      <w:color w:val="auto"/>
                      <w:kern w:val="2"/>
                    </w:rPr>
                    <w:t>本项目位于临湘高新技术产业开发区三湾产业园内，符合《长江保护法》《长江经济带发展负面清单指南》等法律法规及国家关于“两高”项目的相关政策要求，符合园区产业定位不属于化工、陶瓷、建材企业</w:t>
                  </w:r>
                </w:p>
              </w:tc>
              <w:tc>
                <w:tcPr>
                  <w:tcW w:w="552" w:type="pct"/>
                  <w:vAlign w:val="center"/>
                </w:tcPr>
                <w:p w14:paraId="24833677">
                  <w:pPr>
                    <w:pStyle w:val="46"/>
                    <w:rPr>
                      <w:color w:val="auto"/>
                      <w:kern w:val="2"/>
                    </w:rPr>
                  </w:pPr>
                  <w:r>
                    <w:rPr>
                      <w:rFonts w:hint="eastAsia"/>
                      <w:color w:val="auto"/>
                      <w:kern w:val="2"/>
                    </w:rPr>
                    <w:t>符合</w:t>
                  </w:r>
                </w:p>
              </w:tc>
            </w:tr>
            <w:tr w14:paraId="7E179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522D3599">
                  <w:pPr>
                    <w:pStyle w:val="46"/>
                    <w:rPr>
                      <w:color w:val="auto"/>
                      <w:kern w:val="2"/>
                    </w:rPr>
                  </w:pPr>
                  <w:r>
                    <w:rPr>
                      <w:rFonts w:hint="eastAsia"/>
                      <w:color w:val="auto"/>
                      <w:kern w:val="2"/>
                    </w:rPr>
                    <w:t>4</w:t>
                  </w:r>
                </w:p>
              </w:tc>
              <w:tc>
                <w:tcPr>
                  <w:tcW w:w="2636" w:type="pct"/>
                  <w:vAlign w:val="center"/>
                </w:tcPr>
                <w:p w14:paraId="2B6E01AE">
                  <w:pPr>
                    <w:pStyle w:val="46"/>
                    <w:rPr>
                      <w:color w:val="auto"/>
                      <w:kern w:val="2"/>
                    </w:rPr>
                  </w:pPr>
                  <w:r>
                    <w:rPr>
                      <w:rFonts w:hint="eastAsia"/>
                      <w:color w:val="auto"/>
                      <w:kern w:val="2"/>
                    </w:rPr>
                    <w:t>落实管控措施，加强园区污染治理。完善污水管网建设，做好雨污分流，确保园区各片区生产生活污水应收尽收，园区不得超过污水处理厂的处理能力和排污口审批所规定的废水排放量引进项目，污水排放指标应严格执行排口审批的相关要求。绿色化工产业园应对照我省化工园区污水收集处理规范化建设技术指南的相关要求完善设施。园区应加强大气污染防治，控制相关特征污染物的无组织排放，加大VOCs排放的整治力度，对重点排放的企业予以严格监管，确保其处理设施稳妥、持续有效运行。做好工业固体废物和生活垃圾的分类收集、转运、综合利用和无害化处理，建立完善的固废管理体系。对危险固废应严格按照国家有关规定综合利用或妥善处置，对危险废物产生企业和经营单位，应强化日常环境监管。园区须严格落实排污许可制度和污染物排放总量控制，减少污染物的排放量。园区应落实第三方环境治理工作相关政策要求，强化对化工片区及重点产排污企业的监管与服务。</w:t>
                  </w:r>
                </w:p>
              </w:tc>
              <w:tc>
                <w:tcPr>
                  <w:tcW w:w="1435" w:type="pct"/>
                  <w:vAlign w:val="center"/>
                </w:tcPr>
                <w:p w14:paraId="3643348C">
                  <w:pPr>
                    <w:pStyle w:val="46"/>
                    <w:rPr>
                      <w:color w:val="auto"/>
                      <w:kern w:val="2"/>
                    </w:rPr>
                  </w:pPr>
                  <w:r>
                    <w:rPr>
                      <w:rFonts w:hint="eastAsia"/>
                      <w:color w:val="auto"/>
                      <w:kern w:val="2"/>
                    </w:rPr>
                    <w:t>本项目雨污管网依托园区，实行雨污分流；本项目产生生活污水，无生产废水外排；废气经收集后由离地36m高排气筒排放；生活垃圾定期交由环卫部门处理，危险废物委托第三方资质单位进行处置</w:t>
                  </w:r>
                </w:p>
              </w:tc>
              <w:tc>
                <w:tcPr>
                  <w:tcW w:w="552" w:type="pct"/>
                  <w:vAlign w:val="center"/>
                </w:tcPr>
                <w:p w14:paraId="4B43AB83">
                  <w:pPr>
                    <w:pStyle w:val="46"/>
                    <w:rPr>
                      <w:color w:val="auto"/>
                      <w:kern w:val="2"/>
                    </w:rPr>
                  </w:pPr>
                  <w:r>
                    <w:rPr>
                      <w:rFonts w:hint="eastAsia"/>
                      <w:color w:val="auto"/>
                      <w:kern w:val="2"/>
                    </w:rPr>
                    <w:t>符合</w:t>
                  </w:r>
                </w:p>
              </w:tc>
            </w:tr>
            <w:tr w14:paraId="0988B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6980EBA8">
                  <w:pPr>
                    <w:pStyle w:val="46"/>
                    <w:rPr>
                      <w:color w:val="auto"/>
                      <w:kern w:val="2"/>
                    </w:rPr>
                  </w:pPr>
                  <w:r>
                    <w:rPr>
                      <w:rFonts w:hint="eastAsia"/>
                      <w:color w:val="auto"/>
                      <w:kern w:val="2"/>
                    </w:rPr>
                    <w:t>5</w:t>
                  </w:r>
                </w:p>
              </w:tc>
              <w:tc>
                <w:tcPr>
                  <w:tcW w:w="2636" w:type="pct"/>
                  <w:vAlign w:val="center"/>
                </w:tcPr>
                <w:p w14:paraId="11DD8B7D">
                  <w:pPr>
                    <w:pStyle w:val="46"/>
                    <w:rPr>
                      <w:color w:val="auto"/>
                      <w:kern w:val="2"/>
                    </w:rPr>
                  </w:pPr>
                  <w:r>
                    <w:rPr>
                      <w:rFonts w:hint="eastAsia"/>
                      <w:color w:val="auto"/>
                      <w:kern w:val="2"/>
                    </w:rPr>
                    <w:t>完善监测体系，监控环境质量变化状况。园区应严格按照《报告书》提出的跟踪监测方案落实相关工作，建立健全各环境要素的监控体系。进一步完善环境监管信息平台数据对接工作。加强对园区重点排放企业的监督性监测，防止偷排漏排。</w:t>
                  </w:r>
                </w:p>
              </w:tc>
              <w:tc>
                <w:tcPr>
                  <w:tcW w:w="1435" w:type="pct"/>
                  <w:vAlign w:val="center"/>
                </w:tcPr>
                <w:p w14:paraId="7B3CECC2">
                  <w:pPr>
                    <w:pStyle w:val="46"/>
                    <w:rPr>
                      <w:color w:val="auto"/>
                      <w:kern w:val="2"/>
                    </w:rPr>
                  </w:pPr>
                  <w:r>
                    <w:rPr>
                      <w:rFonts w:hint="eastAsia"/>
                      <w:color w:val="auto"/>
                      <w:kern w:val="2"/>
                    </w:rPr>
                    <w:t>本项目将按要求定期委托第三方检测单位进行自行监测</w:t>
                  </w:r>
                </w:p>
              </w:tc>
              <w:tc>
                <w:tcPr>
                  <w:tcW w:w="552" w:type="pct"/>
                  <w:vAlign w:val="center"/>
                </w:tcPr>
                <w:p w14:paraId="6B53D113">
                  <w:pPr>
                    <w:pStyle w:val="46"/>
                    <w:rPr>
                      <w:color w:val="auto"/>
                      <w:kern w:val="2"/>
                    </w:rPr>
                  </w:pPr>
                  <w:r>
                    <w:rPr>
                      <w:rFonts w:hint="eastAsia"/>
                      <w:color w:val="auto"/>
                      <w:kern w:val="2"/>
                    </w:rPr>
                    <w:t>符合</w:t>
                  </w:r>
                </w:p>
              </w:tc>
            </w:tr>
            <w:tr w14:paraId="78F4B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5CDA65F0">
                  <w:pPr>
                    <w:pStyle w:val="46"/>
                    <w:rPr>
                      <w:color w:val="auto"/>
                      <w:kern w:val="2"/>
                    </w:rPr>
                  </w:pPr>
                  <w:r>
                    <w:rPr>
                      <w:rFonts w:hint="eastAsia"/>
                      <w:color w:val="auto"/>
                      <w:kern w:val="2"/>
                    </w:rPr>
                    <w:t>6</w:t>
                  </w:r>
                </w:p>
              </w:tc>
              <w:tc>
                <w:tcPr>
                  <w:tcW w:w="2636" w:type="pct"/>
                  <w:vAlign w:val="center"/>
                </w:tcPr>
                <w:p w14:paraId="41858540">
                  <w:pPr>
                    <w:pStyle w:val="46"/>
                    <w:rPr>
                      <w:color w:val="auto"/>
                      <w:kern w:val="2"/>
                    </w:rPr>
                  </w:pPr>
                  <w:r>
                    <w:rPr>
                      <w:rFonts w:hint="eastAsia"/>
                      <w:color w:val="auto"/>
                      <w:kern w:val="2"/>
                    </w:rPr>
                    <w:t>强化风险管控，严防园区环境事故。建立健全园区环境风险管理工作长效机制，加强园区环境风险防控、预警和应急体系建设。落实环境风险防控措施，及时完成园区环境应急预案的修订和备案工作，推动重点污染企业环境应急预案编制和备案工作，加强应急救援队伍、装备和设施建设，储备必要的应急物资，有计划地组织应急培训和演练，全面提升园区环境风险防控和环境事故应急处置能力。绿色化工产业园应建设公共的事故水池等环境风险设施，污水管网采取防渗防漏、流量监控视频在线监控及联网、应急收集池等环境风险防范措施，加强日常监管.巡管，杜绝污水及尾水管网的泄漏，确保长江水质安全。</w:t>
                  </w:r>
                </w:p>
              </w:tc>
              <w:tc>
                <w:tcPr>
                  <w:tcW w:w="1435" w:type="pct"/>
                  <w:vAlign w:val="center"/>
                </w:tcPr>
                <w:p w14:paraId="3A55B2A8">
                  <w:pPr>
                    <w:pStyle w:val="46"/>
                    <w:rPr>
                      <w:color w:val="auto"/>
                      <w:kern w:val="2"/>
                    </w:rPr>
                  </w:pPr>
                  <w:r>
                    <w:rPr>
                      <w:rFonts w:hint="eastAsia"/>
                      <w:color w:val="auto"/>
                      <w:kern w:val="2"/>
                    </w:rPr>
                    <w:t>本项目针对可能的环境风险情景制定了风险防控措施，并与园区突发环境事件相衔接，并组织应急培训和演练</w:t>
                  </w:r>
                </w:p>
              </w:tc>
              <w:tc>
                <w:tcPr>
                  <w:tcW w:w="552" w:type="pct"/>
                  <w:vAlign w:val="center"/>
                </w:tcPr>
                <w:p w14:paraId="04B398AC">
                  <w:pPr>
                    <w:pStyle w:val="46"/>
                    <w:rPr>
                      <w:color w:val="auto"/>
                      <w:kern w:val="2"/>
                    </w:rPr>
                  </w:pPr>
                  <w:r>
                    <w:rPr>
                      <w:rFonts w:hint="eastAsia"/>
                      <w:color w:val="auto"/>
                      <w:kern w:val="2"/>
                    </w:rPr>
                    <w:t>符合</w:t>
                  </w:r>
                </w:p>
              </w:tc>
            </w:tr>
            <w:tr w14:paraId="7459A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5F087447">
                  <w:pPr>
                    <w:pStyle w:val="46"/>
                    <w:rPr>
                      <w:color w:val="auto"/>
                      <w:kern w:val="2"/>
                    </w:rPr>
                  </w:pPr>
                  <w:r>
                    <w:rPr>
                      <w:rFonts w:hint="eastAsia"/>
                      <w:color w:val="auto"/>
                      <w:kern w:val="2"/>
                    </w:rPr>
                    <w:t>7</w:t>
                  </w:r>
                </w:p>
              </w:tc>
              <w:tc>
                <w:tcPr>
                  <w:tcW w:w="2636" w:type="pct"/>
                  <w:vAlign w:val="center"/>
                </w:tcPr>
                <w:p w14:paraId="6261B69C">
                  <w:pPr>
                    <w:pStyle w:val="46"/>
                    <w:rPr>
                      <w:color w:val="auto"/>
                      <w:kern w:val="2"/>
                    </w:rPr>
                  </w:pPr>
                  <w:r>
                    <w:rPr>
                      <w:rFonts w:hint="eastAsia"/>
                      <w:color w:val="auto"/>
                      <w:kern w:val="2"/>
                    </w:rPr>
                    <w:t>做好周边控规，落实搬迁安置计划。园区管委会与地方政府应共同做好控规，杜绝在规划的工业用地上新增环境敏感目标，确保园区开发过程中的居民搬迁安置到位，防止发生居民再次安置和次生环境问题，对于具体项目环评设置防护距离和提出搬迁要求的，要确保予以落实，未落实的，园区应确保相关新建项目不得投产。</w:t>
                  </w:r>
                </w:p>
              </w:tc>
              <w:tc>
                <w:tcPr>
                  <w:tcW w:w="1435" w:type="pct"/>
                  <w:vAlign w:val="center"/>
                </w:tcPr>
                <w:p w14:paraId="59A77150">
                  <w:pPr>
                    <w:pStyle w:val="46"/>
                    <w:rPr>
                      <w:color w:val="auto"/>
                      <w:kern w:val="2"/>
                    </w:rPr>
                  </w:pPr>
                  <w:r>
                    <w:rPr>
                      <w:rFonts w:hint="eastAsia"/>
                      <w:color w:val="auto"/>
                      <w:kern w:val="2"/>
                    </w:rPr>
                    <w:t>本项目在园区现有厂房进行生产，不涉及搬迁</w:t>
                  </w:r>
                </w:p>
              </w:tc>
              <w:tc>
                <w:tcPr>
                  <w:tcW w:w="552" w:type="pct"/>
                  <w:vAlign w:val="center"/>
                </w:tcPr>
                <w:p w14:paraId="07B2E075">
                  <w:pPr>
                    <w:pStyle w:val="46"/>
                    <w:rPr>
                      <w:color w:val="auto"/>
                      <w:kern w:val="2"/>
                    </w:rPr>
                  </w:pPr>
                  <w:r>
                    <w:rPr>
                      <w:rFonts w:hint="eastAsia"/>
                      <w:color w:val="auto"/>
                      <w:kern w:val="2"/>
                    </w:rPr>
                    <w:t>不涉及</w:t>
                  </w:r>
                </w:p>
              </w:tc>
            </w:tr>
            <w:tr w14:paraId="260BC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 w:type="pct"/>
                  <w:vAlign w:val="center"/>
                </w:tcPr>
                <w:p w14:paraId="2F3D0147">
                  <w:pPr>
                    <w:pStyle w:val="46"/>
                    <w:rPr>
                      <w:color w:val="auto"/>
                      <w:kern w:val="2"/>
                    </w:rPr>
                  </w:pPr>
                  <w:r>
                    <w:rPr>
                      <w:rFonts w:hint="eastAsia"/>
                      <w:color w:val="auto"/>
                      <w:kern w:val="2"/>
                    </w:rPr>
                    <w:t>8</w:t>
                  </w:r>
                </w:p>
              </w:tc>
              <w:tc>
                <w:tcPr>
                  <w:tcW w:w="2636" w:type="pct"/>
                  <w:vAlign w:val="center"/>
                </w:tcPr>
                <w:p w14:paraId="5266BDDC">
                  <w:pPr>
                    <w:pStyle w:val="46"/>
                    <w:rPr>
                      <w:color w:val="auto"/>
                      <w:kern w:val="2"/>
                    </w:rPr>
                  </w:pPr>
                  <w:r>
                    <w:rPr>
                      <w:rFonts w:hint="eastAsia"/>
                      <w:color w:val="auto"/>
                      <w:kern w:val="2"/>
                    </w:rPr>
                    <w:t>做好园区建设期生态保护和水土保持。尽可能保留自然水体，施工期对土石方开挖、堆存及回填要实施围挡、护坡等措施，裸露地及时恢复植被，防止水土流失，杜绝施工建设对地表水体的污染。</w:t>
                  </w:r>
                </w:p>
              </w:tc>
              <w:tc>
                <w:tcPr>
                  <w:tcW w:w="1435" w:type="pct"/>
                  <w:vAlign w:val="center"/>
                </w:tcPr>
                <w:p w14:paraId="4A8E7C2F">
                  <w:pPr>
                    <w:pStyle w:val="46"/>
                    <w:rPr>
                      <w:color w:val="auto"/>
                      <w:kern w:val="2"/>
                    </w:rPr>
                  </w:pPr>
                  <w:r>
                    <w:rPr>
                      <w:rFonts w:hint="eastAsia"/>
                      <w:color w:val="auto"/>
                      <w:kern w:val="2"/>
                    </w:rPr>
                    <w:t>本项目在园区现有厂房进行生产，不涉及土石方开挖、堆存及回填</w:t>
                  </w:r>
                </w:p>
              </w:tc>
              <w:tc>
                <w:tcPr>
                  <w:tcW w:w="552" w:type="pct"/>
                  <w:vAlign w:val="center"/>
                </w:tcPr>
                <w:p w14:paraId="573EFA0E">
                  <w:pPr>
                    <w:pStyle w:val="46"/>
                    <w:rPr>
                      <w:color w:val="auto"/>
                      <w:kern w:val="2"/>
                    </w:rPr>
                  </w:pPr>
                  <w:r>
                    <w:rPr>
                      <w:rFonts w:hint="eastAsia"/>
                      <w:color w:val="auto"/>
                      <w:kern w:val="2"/>
                    </w:rPr>
                    <w:t>不涉及</w:t>
                  </w:r>
                </w:p>
              </w:tc>
            </w:tr>
          </w:tbl>
          <w:p w14:paraId="2C40ED43">
            <w:pPr>
              <w:ind w:firstLine="480"/>
              <w:rPr>
                <w:color w:val="auto"/>
              </w:rPr>
            </w:pPr>
            <w:r>
              <w:rPr>
                <w:rFonts w:hint="eastAsia"/>
                <w:color w:val="auto"/>
              </w:rPr>
              <w:t>综上所述，本项目与湖南省生态环境厅关于《临湘高新技术产业开发区调区扩区规划环境影响报告书》审查意见的函（湘环评函〔2023〕49号）符合。</w:t>
            </w:r>
          </w:p>
        </w:tc>
      </w:tr>
      <w:tr w14:paraId="30FE77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1924" w:type="dxa"/>
            <w:vAlign w:val="center"/>
          </w:tcPr>
          <w:p w14:paraId="588BC6C1">
            <w:pPr>
              <w:autoSpaceDE w:val="0"/>
              <w:autoSpaceDN w:val="0"/>
              <w:adjustRightInd w:val="0"/>
              <w:snapToGrid w:val="0"/>
              <w:spacing w:line="240" w:lineRule="auto"/>
              <w:ind w:firstLine="0" w:firstLineChars="0"/>
              <w:jc w:val="center"/>
              <w:rPr>
                <w:rFonts w:cs="Times New Roman"/>
                <w:color w:val="auto"/>
              </w:rPr>
            </w:pPr>
            <w:r>
              <w:rPr>
                <w:rFonts w:hint="eastAsia" w:cs="Times New Roman"/>
                <w:color w:val="auto"/>
              </w:rPr>
              <w:t>其他符合性分析</w:t>
            </w:r>
          </w:p>
        </w:tc>
        <w:tc>
          <w:tcPr>
            <w:tcW w:w="6946" w:type="dxa"/>
            <w:gridSpan w:val="3"/>
            <w:vAlign w:val="center"/>
          </w:tcPr>
          <w:p w14:paraId="0554B83A">
            <w:pPr>
              <w:numPr>
                <w:ilvl w:val="0"/>
                <w:numId w:val="8"/>
              </w:numPr>
              <w:ind w:left="0" w:firstLine="0" w:firstLineChars="0"/>
              <w:rPr>
                <w:b/>
                <w:bCs/>
                <w:color w:val="auto"/>
              </w:rPr>
            </w:pPr>
            <w:bookmarkStart w:id="26" w:name="_Toc13272"/>
            <w:bookmarkStart w:id="27" w:name="_Toc24156"/>
            <w:bookmarkStart w:id="28" w:name="_Toc7727"/>
            <w:bookmarkStart w:id="29" w:name="_Toc6276"/>
            <w:bookmarkStart w:id="30" w:name="_Toc20040"/>
            <w:bookmarkStart w:id="31" w:name="_Toc14677"/>
            <w:bookmarkStart w:id="32" w:name="_Toc21939"/>
            <w:bookmarkStart w:id="33" w:name="_Toc1933"/>
            <w:bookmarkStart w:id="34" w:name="_Toc14130"/>
            <w:bookmarkStart w:id="35" w:name="_Toc1830"/>
            <w:r>
              <w:rPr>
                <w:rFonts w:hint="eastAsia"/>
                <w:b/>
                <w:bCs/>
                <w:color w:val="auto"/>
              </w:rPr>
              <w:t>产业政策符合性分析</w:t>
            </w:r>
            <w:bookmarkEnd w:id="26"/>
            <w:bookmarkEnd w:id="27"/>
            <w:bookmarkEnd w:id="28"/>
            <w:bookmarkEnd w:id="29"/>
            <w:bookmarkEnd w:id="30"/>
            <w:bookmarkEnd w:id="31"/>
            <w:bookmarkEnd w:id="32"/>
            <w:bookmarkEnd w:id="33"/>
            <w:bookmarkEnd w:id="34"/>
            <w:bookmarkEnd w:id="35"/>
          </w:p>
          <w:p w14:paraId="1E2C41F1">
            <w:pPr>
              <w:ind w:firstLine="480"/>
              <w:rPr>
                <w:color w:val="auto"/>
              </w:rPr>
            </w:pPr>
            <w:r>
              <w:rPr>
                <w:rFonts w:hint="eastAsia"/>
                <w:color w:val="auto"/>
              </w:rPr>
              <w:t>本项目主要是纸托制品制造，属于《国民经济行业分类》中的“C2239其他纸制品制造（纸浆模制品）”，根据《产业结构调整指导目录》（2024年本），本项目不属于里面列明的鼓励类、限制类及禁止（淘汰）类项目，属于允许生产项目，不违反国家产业政策。</w:t>
            </w:r>
          </w:p>
          <w:p w14:paraId="22EA8F39">
            <w:pPr>
              <w:ind w:firstLine="480"/>
              <w:rPr>
                <w:color w:val="auto"/>
              </w:rPr>
            </w:pPr>
            <w:r>
              <w:rPr>
                <w:rFonts w:hint="eastAsia"/>
                <w:color w:val="auto"/>
              </w:rPr>
              <w:t>本项目属于纸托制品制造，不属于《市场准入负面清单（2022年版）》中明文规定禁止类产业项目，则本项目符合国家的有关产业政策规定。</w:t>
            </w:r>
          </w:p>
          <w:p w14:paraId="1B853AED">
            <w:pPr>
              <w:numPr>
                <w:ilvl w:val="0"/>
                <w:numId w:val="8"/>
              </w:numPr>
              <w:ind w:left="0" w:firstLine="0" w:firstLineChars="0"/>
              <w:rPr>
                <w:b/>
                <w:bCs/>
                <w:color w:val="auto"/>
              </w:rPr>
            </w:pPr>
            <w:bookmarkStart w:id="36" w:name="_Toc9681"/>
            <w:bookmarkStart w:id="37" w:name="_Toc7684"/>
            <w:bookmarkStart w:id="38" w:name="_Toc22127"/>
            <w:bookmarkStart w:id="39" w:name="_Toc11291"/>
            <w:bookmarkStart w:id="40" w:name="_Toc28847"/>
            <w:bookmarkStart w:id="41" w:name="_Toc31633"/>
            <w:bookmarkStart w:id="42" w:name="_Toc3396"/>
            <w:bookmarkStart w:id="43" w:name="_Toc11655"/>
            <w:bookmarkStart w:id="44" w:name="_Toc426"/>
            <w:bookmarkStart w:id="45" w:name="_Toc4785"/>
            <w:r>
              <w:rPr>
                <w:rFonts w:hint="eastAsia"/>
                <w:b/>
                <w:bCs/>
                <w:color w:val="auto"/>
              </w:rPr>
              <w:t>“三线一单”符合性分析</w:t>
            </w:r>
            <w:bookmarkEnd w:id="36"/>
            <w:bookmarkEnd w:id="37"/>
            <w:bookmarkEnd w:id="38"/>
            <w:bookmarkEnd w:id="39"/>
            <w:bookmarkEnd w:id="40"/>
            <w:bookmarkEnd w:id="41"/>
            <w:bookmarkEnd w:id="42"/>
            <w:bookmarkEnd w:id="43"/>
            <w:bookmarkEnd w:id="44"/>
            <w:bookmarkEnd w:id="45"/>
          </w:p>
          <w:p w14:paraId="613258EF">
            <w:pPr>
              <w:numPr>
                <w:ilvl w:val="0"/>
                <w:numId w:val="9"/>
              </w:numPr>
              <w:autoSpaceDE w:val="0"/>
              <w:autoSpaceDN w:val="0"/>
              <w:adjustRightInd w:val="0"/>
              <w:snapToGrid w:val="0"/>
              <w:ind w:firstLine="480"/>
              <w:rPr>
                <w:rFonts w:cs="Times New Roman"/>
                <w:color w:val="auto"/>
              </w:rPr>
            </w:pPr>
            <w:r>
              <w:rPr>
                <w:rFonts w:hint="eastAsia" w:cs="Times New Roman"/>
                <w:color w:val="auto"/>
              </w:rPr>
              <w:t>生态红线</w:t>
            </w:r>
          </w:p>
          <w:p w14:paraId="638AA38F">
            <w:pPr>
              <w:autoSpaceDE w:val="0"/>
              <w:autoSpaceDN w:val="0"/>
              <w:adjustRightInd w:val="0"/>
              <w:snapToGrid w:val="0"/>
              <w:ind w:firstLine="480"/>
              <w:rPr>
                <w:rFonts w:cs="Times New Roman"/>
                <w:color w:val="auto"/>
              </w:rPr>
            </w:pPr>
            <w:r>
              <w:rPr>
                <w:rFonts w:hint="eastAsia" w:cs="Times New Roman"/>
                <w:color w:val="auto"/>
              </w:rPr>
              <w:t>项目位于岳阳临湘市云湖街道湖南临湘高新技术产业开发区三湾产业园，根据临湘市国土空间总体规划三区三线示意图，本项目位于城镇开发边界范围内，不在生态保护红线范围内（项目地理位置见附图1）。且项目周边未涉及饮用水保护区、风景名胜区、自然保护区等生态保护红线区域，因此项目选址用地符合生态红线保护要求。</w:t>
            </w:r>
          </w:p>
          <w:p w14:paraId="58B1A3E0">
            <w:pPr>
              <w:numPr>
                <w:ilvl w:val="0"/>
                <w:numId w:val="9"/>
              </w:numPr>
              <w:autoSpaceDE w:val="0"/>
              <w:autoSpaceDN w:val="0"/>
              <w:adjustRightInd w:val="0"/>
              <w:snapToGrid w:val="0"/>
              <w:ind w:firstLine="480"/>
              <w:rPr>
                <w:rFonts w:cs="Times New Roman"/>
                <w:color w:val="auto"/>
              </w:rPr>
            </w:pPr>
            <w:r>
              <w:rPr>
                <w:rFonts w:hint="eastAsia" w:cs="Times New Roman"/>
                <w:color w:val="auto"/>
              </w:rPr>
              <w:t>资源利用上线</w:t>
            </w:r>
          </w:p>
          <w:p w14:paraId="31E8BD0A">
            <w:pPr>
              <w:autoSpaceDE w:val="0"/>
              <w:autoSpaceDN w:val="0"/>
              <w:adjustRightInd w:val="0"/>
              <w:snapToGrid w:val="0"/>
              <w:ind w:firstLine="480"/>
              <w:rPr>
                <w:rFonts w:cs="Times New Roman"/>
                <w:color w:val="auto"/>
              </w:rPr>
            </w:pPr>
            <w:r>
              <w:rPr>
                <w:rFonts w:hint="eastAsia" w:cs="Times New Roman"/>
                <w:color w:val="auto"/>
              </w:rPr>
              <w:t>本项目在园区现有厂房进行生产，不新增占地，不涉及土地资源利用上线。项目在营运过程中消耗一定量的电能、水资源等，相对区域资源利用总量小，因此项目建设符合资源利用上线的要求。</w:t>
            </w:r>
          </w:p>
          <w:p w14:paraId="48A8FB5A">
            <w:pPr>
              <w:numPr>
                <w:ilvl w:val="0"/>
                <w:numId w:val="9"/>
              </w:numPr>
              <w:autoSpaceDE w:val="0"/>
              <w:autoSpaceDN w:val="0"/>
              <w:adjustRightInd w:val="0"/>
              <w:snapToGrid w:val="0"/>
              <w:ind w:firstLine="480"/>
              <w:rPr>
                <w:rFonts w:cs="Times New Roman"/>
                <w:color w:val="auto"/>
              </w:rPr>
            </w:pPr>
            <w:r>
              <w:rPr>
                <w:rFonts w:hint="eastAsia" w:cs="Times New Roman"/>
                <w:color w:val="auto"/>
              </w:rPr>
              <w:t>环境质量底线</w:t>
            </w:r>
          </w:p>
          <w:p w14:paraId="15BF99EB">
            <w:pPr>
              <w:autoSpaceDE w:val="0"/>
              <w:autoSpaceDN w:val="0"/>
              <w:adjustRightInd w:val="0"/>
              <w:snapToGrid w:val="0"/>
              <w:ind w:firstLine="480"/>
              <w:rPr>
                <w:rFonts w:cs="Times New Roman"/>
                <w:color w:val="auto"/>
              </w:rPr>
            </w:pPr>
            <w:r>
              <w:rPr>
                <w:rFonts w:hint="eastAsia" w:cs="Times New Roman"/>
                <w:color w:val="auto"/>
              </w:rPr>
              <w:t>从当地区域环境现状质量分析，本项目所在区域尚有一定的环境容量。项目排放的废气量较小经收集后能达标排放，对大气环境影响可接受。项目排水采用雨污分流制，雨水排入园区雨水管网，生活污水依托租用厂区化粪池处理后，经市政污水管网进入临湘市污水净化中心，达到</w:t>
            </w:r>
            <w:r>
              <w:rPr>
                <w:rFonts w:hint="eastAsia"/>
                <w:color w:val="auto"/>
              </w:rPr>
              <w:t>《城镇污水处理厂污染物排放标准》（GB18918-2002）中一级A类标准后，达标后排入长安河。</w:t>
            </w:r>
            <w:r>
              <w:rPr>
                <w:rFonts w:hint="eastAsia" w:cs="Times New Roman"/>
                <w:color w:val="auto"/>
              </w:rPr>
              <w:t>对水环境影响较小。项目危险废物全部交由第三方资质单位进行处置，不会造成二次污染。因此，本项目建成投产后，不会改变项目所处区域的环境质量功能级别，符合环境质量底线要求。</w:t>
            </w:r>
          </w:p>
          <w:p w14:paraId="72808743">
            <w:pPr>
              <w:numPr>
                <w:ilvl w:val="0"/>
                <w:numId w:val="9"/>
              </w:numPr>
              <w:autoSpaceDE w:val="0"/>
              <w:autoSpaceDN w:val="0"/>
              <w:adjustRightInd w:val="0"/>
              <w:snapToGrid w:val="0"/>
              <w:ind w:firstLine="480"/>
              <w:rPr>
                <w:rFonts w:cs="Times New Roman"/>
                <w:color w:val="auto"/>
              </w:rPr>
            </w:pPr>
            <w:r>
              <w:rPr>
                <w:rFonts w:hint="eastAsia" w:cs="Times New Roman"/>
                <w:color w:val="auto"/>
              </w:rPr>
              <w:t>环境准入负面清单</w:t>
            </w:r>
          </w:p>
          <w:p w14:paraId="47D20CB3">
            <w:pPr>
              <w:autoSpaceDE w:val="0"/>
              <w:autoSpaceDN w:val="0"/>
              <w:adjustRightInd w:val="0"/>
              <w:snapToGrid w:val="0"/>
              <w:ind w:firstLine="480"/>
              <w:rPr>
                <w:rFonts w:cs="Times New Roman"/>
                <w:color w:val="auto"/>
              </w:rPr>
            </w:pPr>
            <w:r>
              <w:rPr>
                <w:rFonts w:hint="eastAsia" w:cs="Times New Roman"/>
                <w:color w:val="auto"/>
              </w:rPr>
              <w:t>生态环境准入清单是以环境管控单元为基础，从空间布局约束、污染物排放管控、环境风险防控和资源利用效率等方面明确准入、限制和禁止的要求。根据《产业结构调整指导目录（2024年本）》的要求，建设内容不属于禁止、限制类别。根据《长江经济带发展负面清单指南（试行，2022年版）》，本项目不属于长江经济带发展负面清单和环境保护管理负面清单内容。因此项目符合环境准入清单要求。</w:t>
            </w:r>
          </w:p>
          <w:p w14:paraId="603E1680">
            <w:pPr>
              <w:pStyle w:val="12"/>
              <w:spacing w:before="120" w:line="240" w:lineRule="auto"/>
              <w:rPr>
                <w:bCs/>
                <w:color w:val="auto"/>
                <w:sz w:val="21"/>
                <w:szCs w:val="20"/>
              </w:rPr>
            </w:pPr>
            <w:r>
              <w:rPr>
                <w:rFonts w:hint="eastAsia"/>
                <w:color w:val="auto"/>
                <w:sz w:val="21"/>
                <w:szCs w:val="20"/>
              </w:rPr>
              <w:t>表1-</w:t>
            </w:r>
            <w:r>
              <w:rPr>
                <w:rFonts w:hint="eastAsia"/>
                <w:color w:val="auto"/>
                <w:sz w:val="21"/>
                <w:szCs w:val="20"/>
              </w:rPr>
              <w:fldChar w:fldCharType="begin"/>
            </w:r>
            <w:r>
              <w:rPr>
                <w:rFonts w:hint="eastAsia"/>
                <w:color w:val="auto"/>
                <w:sz w:val="21"/>
                <w:szCs w:val="20"/>
              </w:rPr>
              <w:instrText xml:space="preserve"> SEQ 表1- \* ARABIC </w:instrText>
            </w:r>
            <w:r>
              <w:rPr>
                <w:rFonts w:hint="eastAsia"/>
                <w:color w:val="auto"/>
                <w:sz w:val="21"/>
                <w:szCs w:val="20"/>
              </w:rPr>
              <w:fldChar w:fldCharType="separate"/>
            </w:r>
            <w:r>
              <w:rPr>
                <w:rFonts w:hint="eastAsia"/>
                <w:color w:val="auto"/>
                <w:sz w:val="21"/>
                <w:szCs w:val="20"/>
              </w:rPr>
              <w:t>3</w:t>
            </w:r>
            <w:r>
              <w:rPr>
                <w:rFonts w:hint="eastAsia"/>
                <w:color w:val="auto"/>
                <w:sz w:val="21"/>
                <w:szCs w:val="20"/>
              </w:rPr>
              <w:fldChar w:fldCharType="end"/>
            </w:r>
            <w:r>
              <w:rPr>
                <w:rFonts w:hint="eastAsia"/>
                <w:bCs/>
                <w:color w:val="auto"/>
                <w:sz w:val="21"/>
                <w:szCs w:val="20"/>
              </w:rPr>
              <w:t>与“三线一单”符合性分析</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5"/>
              <w:gridCol w:w="5975"/>
            </w:tblGrid>
            <w:tr w14:paraId="3D8BD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vAlign w:val="center"/>
                </w:tcPr>
                <w:p w14:paraId="48F226C8">
                  <w:pPr>
                    <w:pStyle w:val="46"/>
                    <w:widowControl w:val="0"/>
                    <w:rPr>
                      <w:b/>
                      <w:bCs/>
                      <w:color w:val="auto"/>
                    </w:rPr>
                  </w:pPr>
                  <w:r>
                    <w:rPr>
                      <w:rFonts w:hint="eastAsia"/>
                      <w:b/>
                      <w:bCs/>
                      <w:color w:val="auto"/>
                    </w:rPr>
                    <w:t>内容</w:t>
                  </w:r>
                </w:p>
              </w:tc>
              <w:tc>
                <w:tcPr>
                  <w:tcW w:w="4445" w:type="pct"/>
                  <w:vAlign w:val="center"/>
                </w:tcPr>
                <w:p w14:paraId="0CC6B148">
                  <w:pPr>
                    <w:pStyle w:val="46"/>
                    <w:widowControl w:val="0"/>
                    <w:rPr>
                      <w:b/>
                      <w:bCs/>
                      <w:color w:val="auto"/>
                    </w:rPr>
                  </w:pPr>
                  <w:r>
                    <w:rPr>
                      <w:rFonts w:hint="eastAsia"/>
                      <w:b/>
                      <w:bCs/>
                      <w:color w:val="auto"/>
                    </w:rPr>
                    <w:t>符合性分析</w:t>
                  </w:r>
                </w:p>
              </w:tc>
            </w:tr>
            <w:tr w14:paraId="7D2CE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vAlign w:val="center"/>
                </w:tcPr>
                <w:p w14:paraId="39A3FB19">
                  <w:pPr>
                    <w:pStyle w:val="46"/>
                    <w:widowControl w:val="0"/>
                    <w:rPr>
                      <w:color w:val="auto"/>
                    </w:rPr>
                  </w:pPr>
                  <w:r>
                    <w:rPr>
                      <w:rFonts w:hint="eastAsia"/>
                      <w:color w:val="auto"/>
                    </w:rPr>
                    <w:t>生态红线</w:t>
                  </w:r>
                </w:p>
              </w:tc>
              <w:tc>
                <w:tcPr>
                  <w:tcW w:w="4445" w:type="pct"/>
                  <w:vAlign w:val="center"/>
                </w:tcPr>
                <w:p w14:paraId="62E4C380">
                  <w:pPr>
                    <w:pStyle w:val="46"/>
                    <w:widowControl w:val="0"/>
                    <w:rPr>
                      <w:color w:val="auto"/>
                    </w:rPr>
                  </w:pPr>
                  <w:r>
                    <w:rPr>
                      <w:rFonts w:hint="eastAsia" w:cs="Times New Roman"/>
                      <w:color w:val="auto"/>
                    </w:rPr>
                    <w:t>项目位于岳阳临湘市云湖街道湖南临湘高新技术产业开发区三湾产业园，根据临湘市国土空间总体规划三区三线图，本项目位于城镇开发边界范围内，不在生态保护红线范围内。</w:t>
                  </w:r>
                </w:p>
              </w:tc>
            </w:tr>
            <w:tr w14:paraId="75FF9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vAlign w:val="center"/>
                </w:tcPr>
                <w:p w14:paraId="3DE8599F">
                  <w:pPr>
                    <w:pStyle w:val="46"/>
                    <w:widowControl w:val="0"/>
                    <w:rPr>
                      <w:color w:val="auto"/>
                    </w:rPr>
                  </w:pPr>
                  <w:r>
                    <w:rPr>
                      <w:rFonts w:hint="eastAsia"/>
                      <w:color w:val="auto"/>
                    </w:rPr>
                    <w:t>资源利用上线</w:t>
                  </w:r>
                </w:p>
              </w:tc>
              <w:tc>
                <w:tcPr>
                  <w:tcW w:w="4445" w:type="pct"/>
                  <w:vAlign w:val="center"/>
                </w:tcPr>
                <w:p w14:paraId="15C30766">
                  <w:pPr>
                    <w:pStyle w:val="46"/>
                    <w:widowControl w:val="0"/>
                    <w:rPr>
                      <w:color w:val="auto"/>
                    </w:rPr>
                  </w:pPr>
                  <w:r>
                    <w:rPr>
                      <w:rFonts w:hint="eastAsia" w:cs="Times New Roman"/>
                      <w:color w:val="auto"/>
                    </w:rPr>
                    <w:t>本项目在园区现有厂房进行生产，不新增占地，不涉及土地资源利用上线。项目在营运过程中消耗一定量的电能、水资源等，相对区域资源利用总量小，因此项目建设符合资源利用上线的要求。</w:t>
                  </w:r>
                </w:p>
              </w:tc>
            </w:tr>
            <w:tr w14:paraId="130E1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vAlign w:val="center"/>
                </w:tcPr>
                <w:p w14:paraId="695DC2CA">
                  <w:pPr>
                    <w:pStyle w:val="46"/>
                    <w:widowControl w:val="0"/>
                    <w:rPr>
                      <w:color w:val="auto"/>
                    </w:rPr>
                  </w:pPr>
                  <w:r>
                    <w:rPr>
                      <w:rFonts w:hint="eastAsia"/>
                      <w:color w:val="auto"/>
                    </w:rPr>
                    <w:t>环境质量底线</w:t>
                  </w:r>
                </w:p>
              </w:tc>
              <w:tc>
                <w:tcPr>
                  <w:tcW w:w="4445" w:type="pct"/>
                  <w:vAlign w:val="center"/>
                </w:tcPr>
                <w:p w14:paraId="4D06A5A9">
                  <w:pPr>
                    <w:pStyle w:val="46"/>
                    <w:widowControl w:val="0"/>
                    <w:rPr>
                      <w:rFonts w:cs="Times New Roman"/>
                      <w:color w:val="auto"/>
                    </w:rPr>
                  </w:pPr>
                  <w:r>
                    <w:rPr>
                      <w:rFonts w:hint="eastAsia"/>
                      <w:color w:val="auto"/>
                    </w:rPr>
                    <w:t>项目排水采用雨污分流制，雨水排入园区雨水管网，生活污水依托厂区化粪池处理后，经市政污水管网进入临湘市污水净化中心，达到《城镇污水处理厂污染物排放标准（GB18918-2002）》中一级A类标准后，达标后排入长安河。不会对水环境造成不利影响。项目危险废物全部交由第三方资质单位进行处置，不会造成二次污染。因此，本项目建成投产后，不会改变项目所处区域的环境质量功能级别，符合环境质量底线要求。</w:t>
                  </w:r>
                </w:p>
              </w:tc>
            </w:tr>
            <w:tr w14:paraId="1248F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vAlign w:val="center"/>
                </w:tcPr>
                <w:p w14:paraId="1F51997B">
                  <w:pPr>
                    <w:pStyle w:val="46"/>
                    <w:widowControl w:val="0"/>
                    <w:rPr>
                      <w:color w:val="auto"/>
                    </w:rPr>
                  </w:pPr>
                  <w:r>
                    <w:rPr>
                      <w:rFonts w:hint="eastAsia"/>
                      <w:color w:val="auto"/>
                    </w:rPr>
                    <w:t>环境准入负面清单</w:t>
                  </w:r>
                </w:p>
              </w:tc>
              <w:tc>
                <w:tcPr>
                  <w:tcW w:w="4445" w:type="pct"/>
                  <w:vAlign w:val="center"/>
                </w:tcPr>
                <w:p w14:paraId="1879C360">
                  <w:pPr>
                    <w:pStyle w:val="46"/>
                    <w:widowControl w:val="0"/>
                    <w:rPr>
                      <w:color w:val="auto"/>
                    </w:rPr>
                  </w:pPr>
                  <w:r>
                    <w:rPr>
                      <w:rFonts w:hint="eastAsia" w:cs="Times New Roman"/>
                      <w:color w:val="auto"/>
                    </w:rPr>
                    <w:t>根据《产业结构调整指导目录（2024年本）》的要求，建设内容不属于禁止类别。根据《长江经济带发展负面清单指南（试行，2022年版）》，本项目不属于长江经济带发展负面清单和环境保护管理负面清单内容。因此项目符合环境准入清单要求。</w:t>
                  </w:r>
                </w:p>
              </w:tc>
            </w:tr>
          </w:tbl>
          <w:p w14:paraId="150B0D3F">
            <w:pPr>
              <w:ind w:firstLine="480"/>
              <w:rPr>
                <w:color w:val="auto"/>
              </w:rPr>
            </w:pPr>
            <w:r>
              <w:rPr>
                <w:rFonts w:hint="eastAsia"/>
                <w:color w:val="auto"/>
              </w:rPr>
              <w:t>综上，本项目符合“三线一单”控制条件要求。</w:t>
            </w:r>
          </w:p>
          <w:p w14:paraId="6407E873">
            <w:pPr>
              <w:numPr>
                <w:ilvl w:val="0"/>
                <w:numId w:val="8"/>
              </w:numPr>
              <w:ind w:left="0" w:firstLine="0" w:firstLineChars="0"/>
              <w:rPr>
                <w:b/>
                <w:bCs/>
                <w:color w:val="auto"/>
              </w:rPr>
            </w:pPr>
            <w:bookmarkStart w:id="46" w:name="_Toc28644"/>
            <w:bookmarkStart w:id="47" w:name="_Toc3130"/>
            <w:bookmarkStart w:id="48" w:name="_Toc3177"/>
            <w:bookmarkStart w:id="49" w:name="_Toc12272"/>
            <w:bookmarkStart w:id="50" w:name="_Toc25808"/>
            <w:r>
              <w:rPr>
                <w:rFonts w:hint="eastAsia"/>
                <w:b/>
                <w:bCs/>
                <w:color w:val="auto"/>
              </w:rPr>
              <w:t>与《湖南省生态环境分区管控总体管控要求暨省级以上产业园区生态环境准入清单》（2023版）符合性分析</w:t>
            </w:r>
            <w:bookmarkEnd w:id="46"/>
            <w:bookmarkEnd w:id="47"/>
            <w:bookmarkEnd w:id="48"/>
            <w:bookmarkEnd w:id="49"/>
            <w:bookmarkEnd w:id="50"/>
          </w:p>
          <w:p w14:paraId="1E6D7752">
            <w:pPr>
              <w:ind w:firstLine="480"/>
              <w:rPr>
                <w:color w:val="auto"/>
              </w:rPr>
            </w:pPr>
            <w:r>
              <w:rPr>
                <w:rFonts w:hint="eastAsia"/>
                <w:color w:val="auto"/>
              </w:rPr>
              <w:t>对照</w:t>
            </w:r>
            <w:r>
              <w:rPr>
                <w:rFonts w:hint="eastAsia"/>
                <w:bCs/>
                <w:color w:val="auto"/>
              </w:rPr>
              <w:t>《湖南省生态环境分区管控总体管控要求暨省级以上产业园区生态环境准入清单》（2023版）</w:t>
            </w:r>
            <w:r>
              <w:rPr>
                <w:rFonts w:hint="eastAsia"/>
                <w:color w:val="auto"/>
              </w:rPr>
              <w:t>，本项目位于岳阳临湘市云湖街道湖南临湘高新技术产业开发区三湾产业园，环境管控单元编码ZH43068220003，所在区域为重点管控单元，本项目与《湖南临湘高新技术产业开发区环境准入负面清单》的符合性分析见下表。</w:t>
            </w:r>
          </w:p>
          <w:p w14:paraId="68873BB6">
            <w:pPr>
              <w:pStyle w:val="12"/>
              <w:spacing w:before="120" w:line="240" w:lineRule="auto"/>
              <w:rPr>
                <w:color w:val="auto"/>
                <w:sz w:val="21"/>
                <w:szCs w:val="20"/>
              </w:rPr>
            </w:pPr>
            <w:r>
              <w:rPr>
                <w:rFonts w:hint="eastAsia"/>
                <w:color w:val="auto"/>
                <w:sz w:val="21"/>
                <w:szCs w:val="20"/>
              </w:rPr>
              <w:t>表1-</w:t>
            </w:r>
            <w:r>
              <w:rPr>
                <w:rFonts w:hint="eastAsia"/>
                <w:color w:val="auto"/>
                <w:sz w:val="21"/>
                <w:szCs w:val="20"/>
              </w:rPr>
              <w:fldChar w:fldCharType="begin"/>
            </w:r>
            <w:r>
              <w:rPr>
                <w:rFonts w:hint="eastAsia"/>
                <w:color w:val="auto"/>
                <w:sz w:val="21"/>
                <w:szCs w:val="20"/>
              </w:rPr>
              <w:instrText xml:space="preserve"> SEQ 表1- \* ARABIC </w:instrText>
            </w:r>
            <w:r>
              <w:rPr>
                <w:rFonts w:hint="eastAsia"/>
                <w:color w:val="auto"/>
                <w:sz w:val="21"/>
                <w:szCs w:val="20"/>
              </w:rPr>
              <w:fldChar w:fldCharType="separate"/>
            </w:r>
            <w:r>
              <w:rPr>
                <w:rFonts w:hint="eastAsia"/>
                <w:color w:val="auto"/>
                <w:sz w:val="21"/>
                <w:szCs w:val="20"/>
              </w:rPr>
              <w:t>4</w:t>
            </w:r>
            <w:r>
              <w:rPr>
                <w:rFonts w:hint="eastAsia"/>
                <w:color w:val="auto"/>
                <w:sz w:val="21"/>
                <w:szCs w:val="20"/>
              </w:rPr>
              <w:fldChar w:fldCharType="end"/>
            </w:r>
            <w:r>
              <w:rPr>
                <w:rFonts w:hint="eastAsia"/>
                <w:color w:val="auto"/>
                <w:sz w:val="21"/>
                <w:szCs w:val="20"/>
              </w:rPr>
              <w:t>与《湖南省生态环境分区管控总体管控要求暨省级以上产业园区生态环境准入清单》（2023版）符合性分析一览表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68" w:type="dxa"/>
                <w:bottom w:w="0" w:type="dxa"/>
                <w:right w:w="68" w:type="dxa"/>
              </w:tblCellMar>
            </w:tblPr>
            <w:tblGrid>
              <w:gridCol w:w="630"/>
              <w:gridCol w:w="3643"/>
              <w:gridCol w:w="1863"/>
              <w:gridCol w:w="584"/>
            </w:tblGrid>
            <w:tr w14:paraId="74750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23" w:hRule="atLeast"/>
                <w:jc w:val="center"/>
              </w:trPr>
              <w:tc>
                <w:tcPr>
                  <w:tcW w:w="549" w:type="pct"/>
                  <w:vAlign w:val="center"/>
                </w:tcPr>
                <w:p w14:paraId="270A946E">
                  <w:pPr>
                    <w:pStyle w:val="46"/>
                    <w:rPr>
                      <w:b/>
                      <w:bCs/>
                      <w:color w:val="auto"/>
                      <w:kern w:val="2"/>
                    </w:rPr>
                  </w:pPr>
                  <w:r>
                    <w:rPr>
                      <w:rFonts w:hint="eastAsia"/>
                      <w:b/>
                      <w:bCs/>
                      <w:color w:val="auto"/>
                      <w:kern w:val="2"/>
                    </w:rPr>
                    <w:t>内容</w:t>
                  </w:r>
                </w:p>
              </w:tc>
              <w:tc>
                <w:tcPr>
                  <w:tcW w:w="2790" w:type="pct"/>
                  <w:vAlign w:val="center"/>
                </w:tcPr>
                <w:p w14:paraId="5BECF53C">
                  <w:pPr>
                    <w:pStyle w:val="46"/>
                    <w:rPr>
                      <w:b/>
                      <w:bCs/>
                      <w:color w:val="auto"/>
                      <w:kern w:val="2"/>
                    </w:rPr>
                  </w:pPr>
                  <w:r>
                    <w:rPr>
                      <w:rFonts w:hint="eastAsia"/>
                      <w:b/>
                      <w:bCs/>
                      <w:color w:val="auto"/>
                      <w:kern w:val="2"/>
                    </w:rPr>
                    <w:t xml:space="preserve">清单要求 </w:t>
                  </w:r>
                </w:p>
              </w:tc>
              <w:tc>
                <w:tcPr>
                  <w:tcW w:w="1145" w:type="pct"/>
                  <w:vAlign w:val="center"/>
                </w:tcPr>
                <w:p w14:paraId="2C88DE42">
                  <w:pPr>
                    <w:pStyle w:val="46"/>
                    <w:rPr>
                      <w:b/>
                      <w:bCs/>
                      <w:color w:val="auto"/>
                      <w:kern w:val="2"/>
                    </w:rPr>
                  </w:pPr>
                  <w:r>
                    <w:rPr>
                      <w:rFonts w:hint="eastAsia"/>
                      <w:b/>
                      <w:bCs/>
                      <w:color w:val="auto"/>
                      <w:kern w:val="2"/>
                    </w:rPr>
                    <w:t>项目情况</w:t>
                  </w:r>
                </w:p>
              </w:tc>
              <w:tc>
                <w:tcPr>
                  <w:tcW w:w="514" w:type="pct"/>
                  <w:vAlign w:val="center"/>
                </w:tcPr>
                <w:p w14:paraId="19C34D31">
                  <w:pPr>
                    <w:pStyle w:val="46"/>
                    <w:rPr>
                      <w:b/>
                      <w:bCs/>
                      <w:color w:val="auto"/>
                      <w:kern w:val="2"/>
                    </w:rPr>
                  </w:pPr>
                  <w:r>
                    <w:rPr>
                      <w:rFonts w:hint="eastAsia"/>
                      <w:b/>
                      <w:bCs/>
                      <w:color w:val="auto"/>
                      <w:kern w:val="2"/>
                    </w:rPr>
                    <w:t>符合性</w:t>
                  </w:r>
                </w:p>
              </w:tc>
            </w:tr>
            <w:tr w14:paraId="039D2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23" w:hRule="atLeast"/>
                <w:jc w:val="center"/>
              </w:trPr>
              <w:tc>
                <w:tcPr>
                  <w:tcW w:w="549" w:type="pct"/>
                  <w:vAlign w:val="center"/>
                </w:tcPr>
                <w:p w14:paraId="47CD4DFE">
                  <w:pPr>
                    <w:pStyle w:val="46"/>
                    <w:rPr>
                      <w:color w:val="auto"/>
                      <w:kern w:val="2"/>
                    </w:rPr>
                  </w:pPr>
                  <w:r>
                    <w:rPr>
                      <w:rFonts w:hint="eastAsia"/>
                      <w:color w:val="auto"/>
                      <w:kern w:val="2"/>
                    </w:rPr>
                    <w:t>空间布局约束</w:t>
                  </w:r>
                </w:p>
              </w:tc>
              <w:tc>
                <w:tcPr>
                  <w:tcW w:w="2790" w:type="pct"/>
                  <w:vAlign w:val="center"/>
                </w:tcPr>
                <w:p w14:paraId="2A35D986">
                  <w:pPr>
                    <w:pStyle w:val="46"/>
                    <w:jc w:val="left"/>
                    <w:rPr>
                      <w:color w:val="auto"/>
                      <w:kern w:val="2"/>
                    </w:rPr>
                  </w:pPr>
                  <w:r>
                    <w:rPr>
                      <w:rFonts w:hint="eastAsia"/>
                      <w:color w:val="auto"/>
                      <w:kern w:val="2"/>
                    </w:rPr>
                    <w:t>(1.1)禁止在长江岸线1公里范围内新建、扩建化工园区和化工项目。</w:t>
                  </w:r>
                </w:p>
                <w:p w14:paraId="6EE6B1C2">
                  <w:pPr>
                    <w:pStyle w:val="46"/>
                    <w:jc w:val="left"/>
                    <w:rPr>
                      <w:color w:val="auto"/>
                      <w:kern w:val="2"/>
                    </w:rPr>
                  </w:pPr>
                  <w:r>
                    <w:rPr>
                      <w:rFonts w:hint="eastAsia"/>
                      <w:color w:val="auto"/>
                      <w:kern w:val="2"/>
                    </w:rPr>
                    <w:t>(1.2)重点处理好绿色化工产业园往北扩区区城与儒溪中学、安置区之问的相互关系，此区城应减少规划三类工业用地并避免布局以气型污染为主的项目。</w:t>
                  </w:r>
                </w:p>
                <w:p w14:paraId="233E55A4">
                  <w:pPr>
                    <w:pStyle w:val="46"/>
                    <w:jc w:val="left"/>
                    <w:rPr>
                      <w:color w:val="auto"/>
                      <w:kern w:val="2"/>
                    </w:rPr>
                  </w:pPr>
                  <w:r>
                    <w:rPr>
                      <w:rFonts w:hint="eastAsia"/>
                      <w:color w:val="auto"/>
                      <w:kern w:val="2"/>
                    </w:rPr>
                    <w:t>(1.3)利用南干渠等自然地形，形成化工片区与环境敏感目标的相对隔离，减少绿色化工产业园企业对儒溪中学、杨桥安置区的环境影响。</w:t>
                  </w:r>
                </w:p>
                <w:p w14:paraId="2968394A">
                  <w:pPr>
                    <w:pStyle w:val="46"/>
                    <w:jc w:val="left"/>
                    <w:rPr>
                      <w:color w:val="auto"/>
                      <w:kern w:val="2"/>
                    </w:rPr>
                  </w:pPr>
                  <w:r>
                    <w:rPr>
                      <w:rFonts w:hint="eastAsia"/>
                      <w:color w:val="auto"/>
                      <w:kern w:val="2"/>
                    </w:rPr>
                    <w:t>(1.4)对于临江的中非工贸产业园应严格限制废水排放存在重大环境风险的产业。</w:t>
                  </w:r>
                </w:p>
                <w:p w14:paraId="1E6A9504">
                  <w:pPr>
                    <w:pStyle w:val="46"/>
                    <w:jc w:val="left"/>
                    <w:rPr>
                      <w:color w:val="auto"/>
                      <w:kern w:val="2"/>
                    </w:rPr>
                  </w:pPr>
                  <w:r>
                    <w:rPr>
                      <w:rFonts w:hint="eastAsia"/>
                      <w:color w:val="auto"/>
                      <w:kern w:val="2"/>
                    </w:rPr>
                    <w:t>(1.5)化工产业项目的引进应基于本地资源禀赋、产业基础。</w:t>
                  </w:r>
                </w:p>
                <w:p w14:paraId="79E378B7">
                  <w:pPr>
                    <w:pStyle w:val="46"/>
                    <w:jc w:val="left"/>
                    <w:rPr>
                      <w:color w:val="auto"/>
                      <w:kern w:val="2"/>
                    </w:rPr>
                  </w:pPr>
                  <w:r>
                    <w:rPr>
                      <w:rFonts w:hint="eastAsia"/>
                      <w:color w:val="auto"/>
                      <w:kern w:val="2"/>
                    </w:rPr>
                    <w:t>(1.6)推动陶瓷、建材产业清洁生产水平的不断提升。</w:t>
                  </w:r>
                </w:p>
              </w:tc>
              <w:tc>
                <w:tcPr>
                  <w:tcW w:w="1145" w:type="pct"/>
                  <w:vAlign w:val="center"/>
                </w:tcPr>
                <w:p w14:paraId="269B0283">
                  <w:pPr>
                    <w:pStyle w:val="46"/>
                    <w:rPr>
                      <w:color w:val="auto"/>
                      <w:kern w:val="2"/>
                    </w:rPr>
                  </w:pPr>
                  <w:r>
                    <w:rPr>
                      <w:rFonts w:hint="eastAsia"/>
                      <w:color w:val="auto"/>
                      <w:kern w:val="2"/>
                    </w:rPr>
                    <w:t>本项目位于区块5临湘高新技术产业开发区三湾产业园内，属于C2239其他纸制品制造（纸浆模制品），满足区域环境质量要求，且仅排放少量废气，并设置二级活性炭吸附废气处理装置。本项目不属于三类工业企业、化工企业和陶瓷产业，不属于淘汰类，属于国家允许的生产项目。</w:t>
                  </w:r>
                </w:p>
              </w:tc>
              <w:tc>
                <w:tcPr>
                  <w:tcW w:w="514" w:type="pct"/>
                  <w:vAlign w:val="center"/>
                </w:tcPr>
                <w:p w14:paraId="23BC2326">
                  <w:pPr>
                    <w:pStyle w:val="46"/>
                    <w:rPr>
                      <w:color w:val="auto"/>
                      <w:kern w:val="2"/>
                    </w:rPr>
                  </w:pPr>
                  <w:r>
                    <w:rPr>
                      <w:rFonts w:hint="eastAsia"/>
                      <w:color w:val="auto"/>
                      <w:kern w:val="2"/>
                    </w:rPr>
                    <w:t>符合</w:t>
                  </w:r>
                </w:p>
              </w:tc>
            </w:tr>
            <w:tr w14:paraId="36349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23" w:hRule="atLeast"/>
                <w:jc w:val="center"/>
              </w:trPr>
              <w:tc>
                <w:tcPr>
                  <w:tcW w:w="549" w:type="pct"/>
                  <w:vAlign w:val="center"/>
                </w:tcPr>
                <w:p w14:paraId="4001C8EB">
                  <w:pPr>
                    <w:pStyle w:val="46"/>
                    <w:rPr>
                      <w:color w:val="auto"/>
                      <w:kern w:val="2"/>
                    </w:rPr>
                  </w:pPr>
                  <w:r>
                    <w:rPr>
                      <w:rFonts w:hint="eastAsia"/>
                      <w:color w:val="auto"/>
                      <w:kern w:val="2"/>
                    </w:rPr>
                    <w:t>污染物排放管控</w:t>
                  </w:r>
                </w:p>
              </w:tc>
              <w:tc>
                <w:tcPr>
                  <w:tcW w:w="2790" w:type="pct"/>
                  <w:shd w:val="clear" w:color="auto" w:fill="auto"/>
                  <w:vAlign w:val="center"/>
                </w:tcPr>
                <w:p w14:paraId="1F85C547">
                  <w:pPr>
                    <w:pStyle w:val="46"/>
                    <w:jc w:val="left"/>
                    <w:rPr>
                      <w:color w:val="auto"/>
                      <w:kern w:val="2"/>
                    </w:rPr>
                  </w:pPr>
                  <w:r>
                    <w:rPr>
                      <w:rFonts w:hint="eastAsia"/>
                      <w:color w:val="auto"/>
                      <w:kern w:val="2"/>
                    </w:rPr>
                    <w:t>(2.1)废水</w:t>
                  </w:r>
                </w:p>
                <w:p w14:paraId="69EDE977">
                  <w:pPr>
                    <w:pStyle w:val="46"/>
                    <w:jc w:val="left"/>
                    <w:rPr>
                      <w:color w:val="auto"/>
                      <w:kern w:val="2"/>
                    </w:rPr>
                  </w:pPr>
                  <w:r>
                    <w:rPr>
                      <w:rFonts w:hint="eastAsia"/>
                      <w:color w:val="auto"/>
                      <w:kern w:val="2"/>
                    </w:rPr>
                    <w:t>(2.1.1)区块一、二、三、六(滨江产业区)、区块四(杨桥片区)实行雨污分流，污污分流，确保区块内生产生活废水应收尽收,集中排入滨江产业区污水处理厂进行处理，达标后排至长江。滨江产业区雨水经管网收集后排至洋溪湖，杨桥片区雨水经管网收集后排至南干渠。园区新扩区域做好污水管网设施建设，做到废水应收尽收并集中排入园区污水处理厂</w:t>
                  </w:r>
                </w:p>
                <w:p w14:paraId="67226EAB">
                  <w:pPr>
                    <w:pStyle w:val="46"/>
                    <w:jc w:val="left"/>
                    <w:rPr>
                      <w:color w:val="auto"/>
                      <w:kern w:val="2"/>
                    </w:rPr>
                  </w:pPr>
                  <w:r>
                    <w:rPr>
                      <w:rFonts w:hint="eastAsia"/>
                      <w:color w:val="auto"/>
                      <w:kern w:val="2"/>
                    </w:rPr>
                    <w:t>(2.1.2)区块五(三湾产业区)实行雨污分流制，高新区污水依托临湘市污水处理厂进行处理，达标后排至长安河。雨水依地势就近排入长安河。</w:t>
                  </w:r>
                </w:p>
                <w:p w14:paraId="2EFC7A4D">
                  <w:pPr>
                    <w:pStyle w:val="46"/>
                    <w:jc w:val="left"/>
                    <w:rPr>
                      <w:color w:val="auto"/>
                      <w:kern w:val="2"/>
                    </w:rPr>
                  </w:pPr>
                  <w:r>
                    <w:rPr>
                      <w:rFonts w:hint="eastAsia"/>
                      <w:color w:val="auto"/>
                      <w:kern w:val="2"/>
                    </w:rPr>
                    <w:t>(2.1.3)高新区内化工企业原则上只设置一个雨水排口，并均需设置初期雨水收集池，不可直接将雨水排入污水排放管道，以免对集中式污水厂造成冲击负荷。化工片区和企业雨水排放管理需符合所在水功能区水质要求。</w:t>
                  </w:r>
                </w:p>
                <w:p w14:paraId="26ECB032">
                  <w:pPr>
                    <w:pStyle w:val="46"/>
                    <w:jc w:val="left"/>
                    <w:rPr>
                      <w:color w:val="auto"/>
                      <w:kern w:val="2"/>
                    </w:rPr>
                  </w:pPr>
                  <w:r>
                    <w:rPr>
                      <w:rFonts w:hint="eastAsia"/>
                      <w:color w:val="auto"/>
                      <w:kern w:val="2"/>
                    </w:rPr>
                    <w:t>(2.2)废气</w:t>
                  </w:r>
                </w:p>
                <w:p w14:paraId="613027EF">
                  <w:pPr>
                    <w:pStyle w:val="46"/>
                    <w:jc w:val="left"/>
                    <w:rPr>
                      <w:color w:val="auto"/>
                      <w:kern w:val="2"/>
                    </w:rPr>
                  </w:pPr>
                  <w:r>
                    <w:rPr>
                      <w:rFonts w:hint="eastAsia"/>
                      <w:color w:val="auto"/>
                      <w:kern w:val="2"/>
                    </w:rPr>
                    <w:t>(2.2.1)加强重点行业 NOX 和 VOCs的排放控制。强化重点行业 NOx深度治理。加快推进工业涂装、包装印刷等行业企业VOCs治理，确保达标排放。推进重点行业污染治理及升级改造。根据企业原辅材料使用、污染排放控制设施、无组织排放收集措施、处置装置运行效果等方面，建立涉VOCs企业绩效分级管理机制。</w:t>
                  </w:r>
                </w:p>
                <w:p w14:paraId="0F78D764">
                  <w:pPr>
                    <w:pStyle w:val="46"/>
                    <w:jc w:val="left"/>
                    <w:rPr>
                      <w:color w:val="auto"/>
                      <w:kern w:val="2"/>
                    </w:rPr>
                  </w:pPr>
                  <w:r>
                    <w:rPr>
                      <w:rFonts w:hint="eastAsia"/>
                      <w:color w:val="auto"/>
                      <w:kern w:val="2"/>
                    </w:rPr>
                    <w:t>(2.2.2)全面提升废气收集率，治理设施同步运行率和去除率，对易挥发有机液体储罐实施改造，对浮顶罐推广采用全接液浮盘和高效双重密封技术，对废水系统高浓度废气实施单独收集处理。</w:t>
                  </w:r>
                </w:p>
                <w:p w14:paraId="29EBC975">
                  <w:pPr>
                    <w:pStyle w:val="46"/>
                    <w:jc w:val="left"/>
                    <w:rPr>
                      <w:color w:val="auto"/>
                      <w:kern w:val="2"/>
                    </w:rPr>
                  </w:pPr>
                  <w:r>
                    <w:rPr>
                      <w:rFonts w:hint="eastAsia"/>
                      <w:color w:val="auto"/>
                      <w:kern w:val="2"/>
                    </w:rPr>
                    <w:t>(2.3)固体废弃物</w:t>
                  </w:r>
                </w:p>
                <w:p w14:paraId="559C54D6">
                  <w:pPr>
                    <w:pStyle w:val="46"/>
                    <w:jc w:val="left"/>
                    <w:rPr>
                      <w:color w:val="auto"/>
                      <w:kern w:val="2"/>
                    </w:rPr>
                  </w:pPr>
                  <w:r>
                    <w:rPr>
                      <w:rFonts w:hint="eastAsia"/>
                      <w:color w:val="auto"/>
                      <w:kern w:val="2"/>
                    </w:rPr>
                    <w:t>(2.3.1)进一步健全危险废物源头管控、规范化管理和处置等工作机制。做好工业固体废物和生活垃圾的分类收集、转运、综合利用和无害化处理，建立完善的固废管理体系。</w:t>
                  </w:r>
                </w:p>
                <w:p w14:paraId="696F6C95">
                  <w:pPr>
                    <w:pStyle w:val="46"/>
                    <w:jc w:val="left"/>
                    <w:rPr>
                      <w:color w:val="auto"/>
                      <w:kern w:val="2"/>
                    </w:rPr>
                  </w:pPr>
                  <w:r>
                    <w:rPr>
                      <w:rFonts w:hint="eastAsia"/>
                      <w:color w:val="auto"/>
                      <w:kern w:val="2"/>
                    </w:rPr>
                    <w:t>(2.3.2)对各类工业企业产生固体废物特别是危险固废应严格按照国家有关规定综合利用或妥善处置，对危险废物产生企业和经营单位，强化日常环境监管。</w:t>
                  </w:r>
                </w:p>
                <w:p w14:paraId="72A57DF9">
                  <w:pPr>
                    <w:pStyle w:val="46"/>
                    <w:jc w:val="left"/>
                    <w:rPr>
                      <w:color w:val="auto"/>
                      <w:kern w:val="2"/>
                    </w:rPr>
                  </w:pPr>
                  <w:r>
                    <w:rPr>
                      <w:rFonts w:hint="eastAsia"/>
                      <w:color w:val="auto"/>
                      <w:kern w:val="2"/>
                    </w:rPr>
                    <w:t>(2.4)高新区内相关行业污染物排放按照满足《湖南省生态环中境厅关于执行污染物特别排放限值(第一批)的公告》、《湖南省生态环境厅关于执行污染物特别排放限值(第二批)的公告》中的要求。</w:t>
                  </w:r>
                </w:p>
              </w:tc>
              <w:tc>
                <w:tcPr>
                  <w:tcW w:w="1145" w:type="pct"/>
                  <w:shd w:val="clear" w:color="auto" w:fill="auto"/>
                  <w:vAlign w:val="center"/>
                </w:tcPr>
                <w:p w14:paraId="51DE9E3C">
                  <w:pPr>
                    <w:pStyle w:val="46"/>
                    <w:rPr>
                      <w:color w:val="auto"/>
                      <w:kern w:val="2"/>
                    </w:rPr>
                  </w:pPr>
                  <w:r>
                    <w:rPr>
                      <w:rFonts w:hint="eastAsia"/>
                      <w:color w:val="auto"/>
                      <w:kern w:val="2"/>
                    </w:rPr>
                    <w:t>本项目位于临湘高新技术产业开发区三湾产业园内，项目无生产废水外排，采取雨污分离，生活污水经市政管网送临湘市污水净化中心处理排入长安河，雨水经雨水管网依地势排入长安河；排气筒离地高36m，不属于排气筒高度超过45m的高架源，不属于包装印刷、工业涂装、家具制造等VOCs排放重点源，本项目属于C2239其他纸制品制造（纸浆模制品）；本项目生活垃圾、振动筛杂质交由环卫部门清运，危险废物执行《危险废物贮存污染控制标准》（GB18597-2023）相关要求。</w:t>
                  </w:r>
                </w:p>
              </w:tc>
              <w:tc>
                <w:tcPr>
                  <w:tcW w:w="514" w:type="pct"/>
                  <w:vAlign w:val="center"/>
                </w:tcPr>
                <w:p w14:paraId="64694979">
                  <w:pPr>
                    <w:pStyle w:val="46"/>
                    <w:rPr>
                      <w:color w:val="auto"/>
                      <w:kern w:val="2"/>
                    </w:rPr>
                  </w:pPr>
                  <w:r>
                    <w:rPr>
                      <w:rFonts w:hint="eastAsia"/>
                      <w:color w:val="auto"/>
                      <w:kern w:val="2"/>
                    </w:rPr>
                    <w:t>符合</w:t>
                  </w:r>
                </w:p>
              </w:tc>
            </w:tr>
            <w:tr w14:paraId="05A43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23" w:hRule="atLeast"/>
                <w:jc w:val="center"/>
              </w:trPr>
              <w:tc>
                <w:tcPr>
                  <w:tcW w:w="549" w:type="pct"/>
                  <w:vAlign w:val="center"/>
                </w:tcPr>
                <w:p w14:paraId="1A09A395">
                  <w:pPr>
                    <w:pStyle w:val="46"/>
                    <w:rPr>
                      <w:color w:val="auto"/>
                      <w:kern w:val="2"/>
                    </w:rPr>
                  </w:pPr>
                  <w:r>
                    <w:rPr>
                      <w:rFonts w:hint="eastAsia"/>
                      <w:color w:val="auto"/>
                      <w:kern w:val="2"/>
                    </w:rPr>
                    <w:t>环境风险防控</w:t>
                  </w:r>
                </w:p>
              </w:tc>
              <w:tc>
                <w:tcPr>
                  <w:tcW w:w="2790" w:type="pct"/>
                  <w:vAlign w:val="center"/>
                </w:tcPr>
                <w:p w14:paraId="7ED547D1">
                  <w:pPr>
                    <w:pStyle w:val="46"/>
                    <w:jc w:val="left"/>
                    <w:rPr>
                      <w:color w:val="auto"/>
                      <w:kern w:val="2"/>
                    </w:rPr>
                  </w:pPr>
                  <w:r>
                    <w:rPr>
                      <w:rFonts w:hint="eastAsia"/>
                      <w:color w:val="auto"/>
                      <w:kern w:val="2"/>
                    </w:rPr>
                    <w:t>(3.1)高新区各区块须建立健全环境风险防控体系，严格落实严防环境风险事故发生，提高应急处置能力。(3.2)高新区各区块可能发生突发环境事件的污染物排放企业，生产、储存、运输、使用危险化学品的企业，产生、收集、贮存、运输、利用、处置危险废物的企业等应当编制和实施环境应急预案;鼓励其他企业制定单独的环境应急预案，或在突发事件应急预案中制定环境应急预案专章，并备案。</w:t>
                  </w:r>
                </w:p>
                <w:p w14:paraId="57312213">
                  <w:pPr>
                    <w:pStyle w:val="46"/>
                    <w:jc w:val="left"/>
                    <w:rPr>
                      <w:color w:val="auto"/>
                      <w:kern w:val="2"/>
                    </w:rPr>
                  </w:pPr>
                  <w:r>
                    <w:rPr>
                      <w:rFonts w:hint="eastAsia"/>
                      <w:color w:val="auto"/>
                      <w:kern w:val="2"/>
                    </w:rPr>
                    <w:t>(3.3)建设用地土壤风险防控</w:t>
                  </w:r>
                </w:p>
                <w:p w14:paraId="12F50434">
                  <w:pPr>
                    <w:pStyle w:val="48"/>
                    <w:spacing w:line="240" w:lineRule="auto"/>
                    <w:jc w:val="left"/>
                    <w:rPr>
                      <w:rFonts w:cs="宋体"/>
                      <w:b w:val="0"/>
                      <w:color w:val="auto"/>
                      <w:kern w:val="2"/>
                      <w:sz w:val="21"/>
                      <w:szCs w:val="20"/>
                    </w:rPr>
                  </w:pPr>
                  <w:r>
                    <w:rPr>
                      <w:rFonts w:hint="eastAsia" w:cs="宋体"/>
                      <w:b w:val="0"/>
                      <w:color w:val="auto"/>
                      <w:kern w:val="2"/>
                      <w:sz w:val="21"/>
                      <w:szCs w:val="20"/>
                    </w:rPr>
                    <w:t>(3.3.1)有效管控建设用地土壤污染风险。开展重点行业企业用地调查和典型行业周边土壤环境调查，进一步摸清污染地块底数和污染成因。</w:t>
                  </w:r>
                </w:p>
                <w:p w14:paraId="5CAEF570">
                  <w:pPr>
                    <w:pStyle w:val="48"/>
                    <w:spacing w:line="240" w:lineRule="auto"/>
                    <w:jc w:val="left"/>
                    <w:rPr>
                      <w:color w:val="auto"/>
                    </w:rPr>
                  </w:pPr>
                  <w:r>
                    <w:rPr>
                      <w:rFonts w:hint="eastAsia" w:cs="宋体"/>
                      <w:b w:val="0"/>
                      <w:color w:val="auto"/>
                      <w:kern w:val="2"/>
                      <w:sz w:val="21"/>
                      <w:szCs w:val="20"/>
                    </w:rPr>
                    <w:t>(3.3.2)对纳入建设用地土壤污染风险管控和修复名录内的地块，移出名录前，不得核发建设工程规划许可证。对列入优先监管清单的地块，开展土壤污染调查和风险评估，按要求采取风险防控措施。</w:t>
                  </w:r>
                </w:p>
              </w:tc>
              <w:tc>
                <w:tcPr>
                  <w:tcW w:w="1145" w:type="pct"/>
                  <w:vAlign w:val="center"/>
                </w:tcPr>
                <w:p w14:paraId="3F0AAC85">
                  <w:pPr>
                    <w:pStyle w:val="46"/>
                    <w:rPr>
                      <w:color w:val="auto"/>
                      <w:kern w:val="2"/>
                    </w:rPr>
                  </w:pPr>
                  <w:r>
                    <w:rPr>
                      <w:rFonts w:hint="eastAsia"/>
                      <w:color w:val="auto"/>
                      <w:kern w:val="2"/>
                    </w:rPr>
                    <w:t>本项目严格落实《临湘工业园区突发环境事件应急预案》的相关要求，建立健全环境风险防控体系；本项目属于C2239其他纸制品制造（纸浆模制品），针对可能的环境风险情景制定了风险防控措施，并与园区突发环境事件相衔接；本项目利用现有项目仓库和租赁园区现有厂房进行改造，不需要进行土地开发</w:t>
                  </w:r>
                </w:p>
              </w:tc>
              <w:tc>
                <w:tcPr>
                  <w:tcW w:w="514" w:type="pct"/>
                  <w:vAlign w:val="center"/>
                </w:tcPr>
                <w:p w14:paraId="17893433">
                  <w:pPr>
                    <w:pStyle w:val="46"/>
                    <w:rPr>
                      <w:color w:val="auto"/>
                      <w:kern w:val="2"/>
                    </w:rPr>
                  </w:pPr>
                  <w:r>
                    <w:rPr>
                      <w:rFonts w:hint="eastAsia"/>
                      <w:color w:val="auto"/>
                      <w:kern w:val="2"/>
                    </w:rPr>
                    <w:t>符合</w:t>
                  </w:r>
                </w:p>
              </w:tc>
            </w:tr>
            <w:tr w14:paraId="11943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23" w:hRule="atLeast"/>
                <w:jc w:val="center"/>
              </w:trPr>
              <w:tc>
                <w:tcPr>
                  <w:tcW w:w="549" w:type="pct"/>
                  <w:vAlign w:val="center"/>
                </w:tcPr>
                <w:p w14:paraId="092E7D93">
                  <w:pPr>
                    <w:pStyle w:val="46"/>
                    <w:rPr>
                      <w:color w:val="auto"/>
                      <w:kern w:val="2"/>
                    </w:rPr>
                  </w:pPr>
                  <w:r>
                    <w:rPr>
                      <w:rFonts w:hint="eastAsia"/>
                      <w:color w:val="auto"/>
                      <w:kern w:val="2"/>
                    </w:rPr>
                    <w:t>资源开发效率要求</w:t>
                  </w:r>
                </w:p>
              </w:tc>
              <w:tc>
                <w:tcPr>
                  <w:tcW w:w="2790" w:type="pct"/>
                  <w:vAlign w:val="center"/>
                </w:tcPr>
                <w:p w14:paraId="57941531">
                  <w:pPr>
                    <w:pStyle w:val="46"/>
                    <w:jc w:val="left"/>
                    <w:rPr>
                      <w:color w:val="auto"/>
                      <w:kern w:val="2"/>
                    </w:rPr>
                  </w:pPr>
                  <w:r>
                    <w:rPr>
                      <w:rFonts w:hint="eastAsia"/>
                      <w:color w:val="auto"/>
                      <w:kern w:val="2"/>
                    </w:rPr>
                    <w:t>(4.1)能源</w:t>
                  </w:r>
                </w:p>
                <w:p w14:paraId="66FDD9C2">
                  <w:pPr>
                    <w:pStyle w:val="46"/>
                    <w:jc w:val="left"/>
                    <w:rPr>
                      <w:color w:val="auto"/>
                      <w:kern w:val="2"/>
                    </w:rPr>
                  </w:pPr>
                  <w:r>
                    <w:rPr>
                      <w:rFonts w:hint="eastAsia"/>
                      <w:color w:val="auto"/>
                      <w:kern w:val="2"/>
                    </w:rPr>
                    <w:t>(4.1.1)加快推进清洁能源替代利用，实施能源消耗总量和强度双控行动，推进集中供热和工业余热利用;推行生物质成型燃料锅炉,鼓励发展生物天然气。2025年区域年综合能耗消费量预测当量值为71.02万吨标煤.2025年区域单位GDP能耗预测值为0.326吨标煤/万元。区域“十四五”时期能源消耗增量控制在10.13万吨标煤。</w:t>
                  </w:r>
                </w:p>
                <w:p w14:paraId="3397C2F7">
                  <w:pPr>
                    <w:pStyle w:val="46"/>
                    <w:jc w:val="left"/>
                    <w:rPr>
                      <w:color w:val="auto"/>
                      <w:kern w:val="2"/>
                    </w:rPr>
                  </w:pPr>
                  <w:r>
                    <w:rPr>
                      <w:rFonts w:hint="eastAsia"/>
                      <w:color w:val="auto"/>
                      <w:kern w:val="2"/>
                    </w:rPr>
                    <w:t>(4.1.2)禁燃区范围内不得新建、改建、扩建燃煤锅炉及高污染燃料燃用设施</w:t>
                  </w:r>
                </w:p>
                <w:p w14:paraId="601F4F40">
                  <w:pPr>
                    <w:pStyle w:val="46"/>
                    <w:jc w:val="left"/>
                    <w:rPr>
                      <w:color w:val="auto"/>
                      <w:kern w:val="2"/>
                    </w:rPr>
                  </w:pPr>
                  <w:r>
                    <w:rPr>
                      <w:rFonts w:hint="eastAsia"/>
                      <w:color w:val="auto"/>
                      <w:kern w:val="2"/>
                    </w:rPr>
                    <w:t>(4.2)水资源(4.2.1)强化生产用水管理，大力推广高效冷却、循环用水等节水工艺和技术，支持企业开展节水技术改造。(4.2.2)积极推行水循环梯级利用，推动现有企业和高新区开展绿色高质量转型升级和循环化改造，促进企业问串联用水、分质用水，一水多用和循环利用。</w:t>
                  </w:r>
                </w:p>
                <w:p w14:paraId="2C303C11">
                  <w:pPr>
                    <w:pStyle w:val="46"/>
                    <w:jc w:val="left"/>
                    <w:rPr>
                      <w:color w:val="auto"/>
                      <w:kern w:val="2"/>
                    </w:rPr>
                  </w:pPr>
                  <w:r>
                    <w:rPr>
                      <w:rFonts w:hint="eastAsia"/>
                      <w:color w:val="auto"/>
                      <w:kern w:val="2"/>
                    </w:rPr>
                    <w:t>(4.2.3)2025年，园区指标应符合相应行政区域的管控要求，临湘市用水总量3.23 亿立方米，万元地区生产总值用水量比2020年下降27.07%，万元工业增加值用水量比2020年下降10.12%。</w:t>
                  </w:r>
                </w:p>
                <w:p w14:paraId="517D2EA4">
                  <w:pPr>
                    <w:pStyle w:val="46"/>
                    <w:jc w:val="left"/>
                    <w:rPr>
                      <w:color w:val="auto"/>
                      <w:kern w:val="2"/>
                    </w:rPr>
                  </w:pPr>
                  <w:r>
                    <w:rPr>
                      <w:rFonts w:hint="eastAsia"/>
                      <w:color w:val="auto"/>
                      <w:kern w:val="2"/>
                    </w:rPr>
                    <w:t>(4.3)土地资源:在详细规划编制、用地预审与选址、用地报批、土地出让、规划许可、竣工验收等环节，全面推行工业项目建设用地引导指标和工业项目供地负面清单管理。省级园区工业用地固定资产投入强度达到 260万元/亩，工业用地地均税收达到13 万元/亩。</w:t>
                  </w:r>
                </w:p>
              </w:tc>
              <w:tc>
                <w:tcPr>
                  <w:tcW w:w="1145" w:type="pct"/>
                  <w:vAlign w:val="center"/>
                </w:tcPr>
                <w:p w14:paraId="4A733AF2">
                  <w:pPr>
                    <w:pStyle w:val="46"/>
                    <w:rPr>
                      <w:color w:val="auto"/>
                      <w:kern w:val="2"/>
                    </w:rPr>
                  </w:pPr>
                  <w:r>
                    <w:rPr>
                      <w:rFonts w:hint="eastAsia"/>
                      <w:color w:val="auto"/>
                      <w:kern w:val="2"/>
                    </w:rPr>
                    <w:t>本项目使用电能、天然气，不使用生物质、煤等能源；本项目无生产废水外排，仅排放生活污水；本项目利用园区现有厂房进行生产，不新增占用土地资源。</w:t>
                  </w:r>
                </w:p>
              </w:tc>
              <w:tc>
                <w:tcPr>
                  <w:tcW w:w="514" w:type="pct"/>
                  <w:vAlign w:val="center"/>
                </w:tcPr>
                <w:p w14:paraId="41A928EF">
                  <w:pPr>
                    <w:pStyle w:val="46"/>
                    <w:rPr>
                      <w:color w:val="auto"/>
                      <w:kern w:val="2"/>
                    </w:rPr>
                  </w:pPr>
                  <w:r>
                    <w:rPr>
                      <w:rFonts w:hint="eastAsia"/>
                      <w:color w:val="auto"/>
                      <w:kern w:val="2"/>
                    </w:rPr>
                    <w:t>符合</w:t>
                  </w:r>
                </w:p>
              </w:tc>
            </w:tr>
          </w:tbl>
          <w:p w14:paraId="7EE3E45B">
            <w:pPr>
              <w:ind w:firstLine="480"/>
              <w:rPr>
                <w:color w:val="auto"/>
              </w:rPr>
            </w:pPr>
            <w:r>
              <w:rPr>
                <w:rFonts w:hint="eastAsia"/>
                <w:color w:val="auto"/>
              </w:rPr>
              <w:t>综上，本项目与</w:t>
            </w:r>
            <w:r>
              <w:rPr>
                <w:rFonts w:hint="eastAsia"/>
                <w:bCs/>
                <w:color w:val="auto"/>
              </w:rPr>
              <w:t>《湖南省生态环境分区管控总体管控要求暨省级以上产业园区生态环境准入清单》（2023版）相符</w:t>
            </w:r>
            <w:r>
              <w:rPr>
                <w:rFonts w:hint="eastAsia"/>
                <w:color w:val="auto"/>
              </w:rPr>
              <w:t>。</w:t>
            </w:r>
          </w:p>
          <w:p w14:paraId="07BC6FEC">
            <w:pPr>
              <w:numPr>
                <w:ilvl w:val="0"/>
                <w:numId w:val="8"/>
              </w:numPr>
              <w:ind w:left="0" w:firstLine="0" w:firstLineChars="0"/>
              <w:rPr>
                <w:b/>
                <w:bCs/>
                <w:color w:val="auto"/>
              </w:rPr>
            </w:pPr>
            <w:r>
              <w:rPr>
                <w:rFonts w:hint="eastAsia"/>
                <w:b/>
                <w:bCs/>
                <w:color w:val="auto"/>
              </w:rPr>
              <w:t>与《长江经济带发展负面清单指南（试行，2022年版）》符合性分析</w:t>
            </w:r>
          </w:p>
          <w:p w14:paraId="631E63C2">
            <w:pPr>
              <w:pStyle w:val="12"/>
              <w:spacing w:before="120"/>
              <w:rPr>
                <w:color w:val="auto"/>
                <w:sz w:val="21"/>
                <w:szCs w:val="20"/>
              </w:rPr>
            </w:pPr>
            <w:r>
              <w:rPr>
                <w:rFonts w:hint="eastAsia"/>
                <w:color w:val="auto"/>
                <w:sz w:val="21"/>
                <w:szCs w:val="20"/>
              </w:rPr>
              <w:t xml:space="preserve">表1- </w:t>
            </w:r>
            <w:r>
              <w:rPr>
                <w:rFonts w:hint="eastAsia"/>
                <w:color w:val="auto"/>
                <w:sz w:val="21"/>
                <w:szCs w:val="20"/>
              </w:rPr>
              <w:fldChar w:fldCharType="begin"/>
            </w:r>
            <w:r>
              <w:rPr>
                <w:rFonts w:hint="eastAsia"/>
                <w:color w:val="auto"/>
                <w:sz w:val="21"/>
                <w:szCs w:val="20"/>
              </w:rPr>
              <w:instrText xml:space="preserve"> SEQ 表1- \* ARABIC </w:instrText>
            </w:r>
            <w:r>
              <w:rPr>
                <w:rFonts w:hint="eastAsia"/>
                <w:color w:val="auto"/>
                <w:sz w:val="21"/>
                <w:szCs w:val="20"/>
              </w:rPr>
              <w:fldChar w:fldCharType="separate"/>
            </w:r>
            <w:r>
              <w:rPr>
                <w:rFonts w:hint="eastAsia"/>
                <w:color w:val="auto"/>
                <w:sz w:val="21"/>
                <w:szCs w:val="20"/>
              </w:rPr>
              <w:t>5</w:t>
            </w:r>
            <w:r>
              <w:rPr>
                <w:rFonts w:hint="eastAsia"/>
                <w:color w:val="auto"/>
                <w:sz w:val="21"/>
                <w:szCs w:val="20"/>
              </w:rPr>
              <w:fldChar w:fldCharType="end"/>
            </w:r>
            <w:r>
              <w:rPr>
                <w:rFonts w:hint="eastAsia"/>
                <w:color w:val="auto"/>
                <w:sz w:val="21"/>
                <w:szCs w:val="20"/>
              </w:rPr>
              <w:t>与《长江经济带发展负面清单指南（试行，2022年版）》符合性分析一览表</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3348"/>
              <w:gridCol w:w="1956"/>
              <w:gridCol w:w="959"/>
            </w:tblGrid>
            <w:tr w14:paraId="1264D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1FE5FE11">
                  <w:pPr>
                    <w:pStyle w:val="46"/>
                    <w:rPr>
                      <w:b/>
                      <w:bCs/>
                      <w:color w:val="auto"/>
                      <w:kern w:val="2"/>
                    </w:rPr>
                  </w:pPr>
                  <w:r>
                    <w:rPr>
                      <w:rFonts w:hint="eastAsia"/>
                      <w:b/>
                      <w:bCs/>
                      <w:color w:val="auto"/>
                      <w:kern w:val="2"/>
                    </w:rPr>
                    <w:t>序号</w:t>
                  </w:r>
                </w:p>
              </w:tc>
              <w:tc>
                <w:tcPr>
                  <w:tcW w:w="2491" w:type="pct"/>
                  <w:tcBorders>
                    <w:top w:val="single" w:color="auto" w:sz="4" w:space="0"/>
                    <w:left w:val="single" w:color="auto" w:sz="4" w:space="0"/>
                    <w:bottom w:val="single" w:color="auto" w:sz="4" w:space="0"/>
                    <w:right w:val="single" w:color="auto" w:sz="4" w:space="0"/>
                  </w:tcBorders>
                  <w:vAlign w:val="center"/>
                </w:tcPr>
                <w:p w14:paraId="55509DED">
                  <w:pPr>
                    <w:pStyle w:val="46"/>
                    <w:rPr>
                      <w:b/>
                      <w:bCs/>
                      <w:color w:val="auto"/>
                      <w:kern w:val="2"/>
                    </w:rPr>
                  </w:pPr>
                  <w:r>
                    <w:rPr>
                      <w:rFonts w:hint="eastAsia"/>
                      <w:b/>
                      <w:bCs/>
                      <w:color w:val="auto"/>
                      <w:kern w:val="2"/>
                    </w:rPr>
                    <w:t>规范要求</w:t>
                  </w:r>
                </w:p>
              </w:tc>
              <w:tc>
                <w:tcPr>
                  <w:tcW w:w="1455" w:type="pct"/>
                  <w:tcBorders>
                    <w:top w:val="single" w:color="auto" w:sz="4" w:space="0"/>
                    <w:left w:val="single" w:color="auto" w:sz="4" w:space="0"/>
                    <w:bottom w:val="single" w:color="auto" w:sz="4" w:space="0"/>
                    <w:right w:val="single" w:color="auto" w:sz="4" w:space="0"/>
                  </w:tcBorders>
                  <w:vAlign w:val="center"/>
                </w:tcPr>
                <w:p w14:paraId="10C77F71">
                  <w:pPr>
                    <w:pStyle w:val="46"/>
                    <w:rPr>
                      <w:b/>
                      <w:bCs/>
                      <w:color w:val="auto"/>
                      <w:kern w:val="2"/>
                    </w:rPr>
                  </w:pPr>
                  <w:r>
                    <w:rPr>
                      <w:rFonts w:hint="eastAsia"/>
                      <w:b/>
                      <w:bCs/>
                      <w:color w:val="auto"/>
                      <w:kern w:val="2"/>
                    </w:rPr>
                    <w:t>项目情况</w:t>
                  </w:r>
                </w:p>
              </w:tc>
              <w:tc>
                <w:tcPr>
                  <w:tcW w:w="713" w:type="pct"/>
                  <w:tcBorders>
                    <w:top w:val="single" w:color="auto" w:sz="4" w:space="0"/>
                    <w:left w:val="single" w:color="auto" w:sz="4" w:space="0"/>
                    <w:bottom w:val="single" w:color="auto" w:sz="4" w:space="0"/>
                    <w:right w:val="single" w:color="auto" w:sz="4" w:space="0"/>
                  </w:tcBorders>
                  <w:vAlign w:val="center"/>
                </w:tcPr>
                <w:p w14:paraId="5070CC92">
                  <w:pPr>
                    <w:pStyle w:val="46"/>
                    <w:rPr>
                      <w:b/>
                      <w:bCs/>
                      <w:color w:val="auto"/>
                      <w:kern w:val="2"/>
                    </w:rPr>
                  </w:pPr>
                  <w:r>
                    <w:rPr>
                      <w:rFonts w:hint="eastAsia"/>
                      <w:b/>
                      <w:bCs/>
                      <w:color w:val="auto"/>
                      <w:kern w:val="2"/>
                    </w:rPr>
                    <w:t>符合性</w:t>
                  </w:r>
                </w:p>
              </w:tc>
            </w:tr>
            <w:tr w14:paraId="0C159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40C83098">
                  <w:pPr>
                    <w:pStyle w:val="46"/>
                    <w:rPr>
                      <w:color w:val="auto"/>
                      <w:kern w:val="2"/>
                    </w:rPr>
                  </w:pPr>
                  <w:r>
                    <w:rPr>
                      <w:rFonts w:hint="eastAsia"/>
                      <w:color w:val="auto"/>
                      <w:kern w:val="2"/>
                    </w:rPr>
                    <w:t>1</w:t>
                  </w:r>
                </w:p>
              </w:tc>
              <w:tc>
                <w:tcPr>
                  <w:tcW w:w="2491" w:type="pct"/>
                  <w:tcBorders>
                    <w:top w:val="single" w:color="auto" w:sz="4" w:space="0"/>
                    <w:left w:val="single" w:color="auto" w:sz="4" w:space="0"/>
                    <w:bottom w:val="single" w:color="auto" w:sz="4" w:space="0"/>
                    <w:right w:val="single" w:color="auto" w:sz="4" w:space="0"/>
                  </w:tcBorders>
                  <w:vAlign w:val="center"/>
                </w:tcPr>
                <w:p w14:paraId="5AFD024C">
                  <w:pPr>
                    <w:pStyle w:val="46"/>
                    <w:rPr>
                      <w:color w:val="auto"/>
                      <w:kern w:val="2"/>
                    </w:rPr>
                  </w:pPr>
                  <w:r>
                    <w:rPr>
                      <w:rFonts w:hint="eastAsia"/>
                      <w:color w:val="auto"/>
                      <w:kern w:val="2"/>
                    </w:rPr>
                    <w:t>禁止建设不符合全国和省级港口布局规划以及港口总体规划的码头项目，禁止建设不符合《长江干线过江通道布局规划》</w:t>
                  </w:r>
                </w:p>
              </w:tc>
              <w:tc>
                <w:tcPr>
                  <w:tcW w:w="1455" w:type="pct"/>
                  <w:tcBorders>
                    <w:top w:val="single" w:color="auto" w:sz="4" w:space="0"/>
                    <w:left w:val="single" w:color="auto" w:sz="4" w:space="0"/>
                    <w:bottom w:val="single" w:color="auto" w:sz="4" w:space="0"/>
                    <w:right w:val="single" w:color="auto" w:sz="4" w:space="0"/>
                  </w:tcBorders>
                  <w:vAlign w:val="center"/>
                </w:tcPr>
                <w:p w14:paraId="374DF799">
                  <w:pPr>
                    <w:pStyle w:val="46"/>
                    <w:rPr>
                      <w:color w:val="auto"/>
                      <w:kern w:val="2"/>
                    </w:rPr>
                  </w:pPr>
                  <w:r>
                    <w:rPr>
                      <w:rFonts w:hint="eastAsia"/>
                      <w:color w:val="auto"/>
                      <w:kern w:val="2"/>
                    </w:rPr>
                    <w:t>本项目不涉及码头项目、过长江通道项目</w:t>
                  </w:r>
                </w:p>
              </w:tc>
              <w:tc>
                <w:tcPr>
                  <w:tcW w:w="713" w:type="pct"/>
                  <w:tcBorders>
                    <w:top w:val="single" w:color="auto" w:sz="4" w:space="0"/>
                    <w:left w:val="single" w:color="auto" w:sz="4" w:space="0"/>
                    <w:bottom w:val="single" w:color="auto" w:sz="4" w:space="0"/>
                    <w:right w:val="single" w:color="auto" w:sz="4" w:space="0"/>
                  </w:tcBorders>
                  <w:vAlign w:val="center"/>
                </w:tcPr>
                <w:p w14:paraId="45208831">
                  <w:pPr>
                    <w:pStyle w:val="46"/>
                    <w:rPr>
                      <w:color w:val="auto"/>
                      <w:kern w:val="2"/>
                    </w:rPr>
                  </w:pPr>
                  <w:r>
                    <w:rPr>
                      <w:rFonts w:hint="eastAsia"/>
                      <w:color w:val="auto"/>
                      <w:kern w:val="2"/>
                    </w:rPr>
                    <w:t>符合</w:t>
                  </w:r>
                </w:p>
              </w:tc>
            </w:tr>
            <w:tr w14:paraId="2D515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32668941">
                  <w:pPr>
                    <w:pStyle w:val="46"/>
                    <w:rPr>
                      <w:color w:val="auto"/>
                      <w:kern w:val="2"/>
                    </w:rPr>
                  </w:pPr>
                  <w:r>
                    <w:rPr>
                      <w:rFonts w:hint="eastAsia"/>
                      <w:color w:val="auto"/>
                      <w:kern w:val="2"/>
                    </w:rPr>
                    <w:t>2</w:t>
                  </w:r>
                </w:p>
              </w:tc>
              <w:tc>
                <w:tcPr>
                  <w:tcW w:w="2491" w:type="pct"/>
                  <w:tcBorders>
                    <w:top w:val="single" w:color="auto" w:sz="4" w:space="0"/>
                    <w:left w:val="single" w:color="auto" w:sz="4" w:space="0"/>
                    <w:bottom w:val="single" w:color="auto" w:sz="4" w:space="0"/>
                    <w:right w:val="single" w:color="auto" w:sz="4" w:space="0"/>
                  </w:tcBorders>
                  <w:vAlign w:val="center"/>
                </w:tcPr>
                <w:p w14:paraId="22AC4753">
                  <w:pPr>
                    <w:pStyle w:val="46"/>
                    <w:rPr>
                      <w:color w:val="auto"/>
                      <w:kern w:val="2"/>
                    </w:rPr>
                  </w:pPr>
                  <w:r>
                    <w:rPr>
                      <w:rFonts w:hint="eastAsia"/>
                      <w:color w:val="auto"/>
                      <w:kern w:val="2"/>
                    </w:rPr>
                    <w:t>禁止在自然保护区核心区、缓冲区的岸线和河段范围内投资建设旅游和生产经营项目。禁止在风景名胜区核心景区的岸线和河段范围内投资建设与风景名胜资源保护无关的项目。</w:t>
                  </w:r>
                </w:p>
              </w:tc>
              <w:tc>
                <w:tcPr>
                  <w:tcW w:w="1455" w:type="pct"/>
                  <w:tcBorders>
                    <w:top w:val="single" w:color="auto" w:sz="4" w:space="0"/>
                    <w:left w:val="single" w:color="auto" w:sz="4" w:space="0"/>
                    <w:bottom w:val="single" w:color="auto" w:sz="4" w:space="0"/>
                    <w:right w:val="single" w:color="auto" w:sz="4" w:space="0"/>
                  </w:tcBorders>
                  <w:vAlign w:val="center"/>
                </w:tcPr>
                <w:p w14:paraId="46390448">
                  <w:pPr>
                    <w:pStyle w:val="46"/>
                    <w:rPr>
                      <w:color w:val="auto"/>
                      <w:kern w:val="2"/>
                    </w:rPr>
                  </w:pPr>
                  <w:r>
                    <w:rPr>
                      <w:rFonts w:hint="eastAsia"/>
                      <w:color w:val="auto"/>
                      <w:kern w:val="2"/>
                    </w:rPr>
                    <w:t>本项目位于临湘市高新技术产业开发区三湾产业园，属于工业用地，不在自然保护区核心区、缓冲区的岸线和河段范围内，不在风景名胜区</w:t>
                  </w:r>
                </w:p>
              </w:tc>
              <w:tc>
                <w:tcPr>
                  <w:tcW w:w="713" w:type="pct"/>
                  <w:tcBorders>
                    <w:top w:val="single" w:color="auto" w:sz="4" w:space="0"/>
                    <w:left w:val="single" w:color="auto" w:sz="4" w:space="0"/>
                    <w:bottom w:val="single" w:color="auto" w:sz="4" w:space="0"/>
                    <w:right w:val="single" w:color="auto" w:sz="4" w:space="0"/>
                  </w:tcBorders>
                  <w:vAlign w:val="center"/>
                </w:tcPr>
                <w:p w14:paraId="146622CA">
                  <w:pPr>
                    <w:pStyle w:val="46"/>
                    <w:rPr>
                      <w:color w:val="auto"/>
                      <w:kern w:val="2"/>
                    </w:rPr>
                  </w:pPr>
                  <w:r>
                    <w:rPr>
                      <w:rFonts w:hint="eastAsia"/>
                      <w:color w:val="auto"/>
                      <w:kern w:val="2"/>
                    </w:rPr>
                    <w:t>符合</w:t>
                  </w:r>
                </w:p>
              </w:tc>
            </w:tr>
            <w:tr w14:paraId="0471A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23913759">
                  <w:pPr>
                    <w:pStyle w:val="46"/>
                    <w:rPr>
                      <w:color w:val="auto"/>
                      <w:kern w:val="2"/>
                    </w:rPr>
                  </w:pPr>
                  <w:r>
                    <w:rPr>
                      <w:rFonts w:hint="eastAsia"/>
                      <w:color w:val="auto"/>
                      <w:kern w:val="2"/>
                    </w:rPr>
                    <w:t>3</w:t>
                  </w:r>
                </w:p>
              </w:tc>
              <w:tc>
                <w:tcPr>
                  <w:tcW w:w="2491" w:type="pct"/>
                  <w:tcBorders>
                    <w:top w:val="single" w:color="auto" w:sz="4" w:space="0"/>
                    <w:left w:val="single" w:color="auto" w:sz="4" w:space="0"/>
                    <w:bottom w:val="single" w:color="auto" w:sz="4" w:space="0"/>
                    <w:right w:val="single" w:color="auto" w:sz="4" w:space="0"/>
                  </w:tcBorders>
                  <w:vAlign w:val="center"/>
                </w:tcPr>
                <w:p w14:paraId="150508C8">
                  <w:pPr>
                    <w:pStyle w:val="46"/>
                    <w:rPr>
                      <w:color w:val="auto"/>
                      <w:kern w:val="2"/>
                    </w:rPr>
                  </w:pPr>
                  <w:r>
                    <w:rPr>
                      <w:rFonts w:hint="eastAsia"/>
                      <w:color w:val="auto"/>
                      <w:kern w:val="2"/>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1455" w:type="pct"/>
                  <w:tcBorders>
                    <w:top w:val="single" w:color="auto" w:sz="4" w:space="0"/>
                    <w:left w:val="single" w:color="auto" w:sz="4" w:space="0"/>
                    <w:bottom w:val="single" w:color="auto" w:sz="4" w:space="0"/>
                    <w:right w:val="single" w:color="auto" w:sz="4" w:space="0"/>
                  </w:tcBorders>
                  <w:vAlign w:val="center"/>
                </w:tcPr>
                <w:p w14:paraId="7D2EA403">
                  <w:pPr>
                    <w:pStyle w:val="46"/>
                    <w:rPr>
                      <w:color w:val="auto"/>
                      <w:kern w:val="2"/>
                    </w:rPr>
                  </w:pPr>
                  <w:r>
                    <w:rPr>
                      <w:rFonts w:hint="eastAsia"/>
                      <w:color w:val="auto"/>
                      <w:kern w:val="2"/>
                    </w:rPr>
                    <w:t>本项目属于</w:t>
                  </w:r>
                  <w:r>
                    <w:rPr>
                      <w:rFonts w:hint="eastAsia"/>
                      <w:color w:val="auto"/>
                    </w:rPr>
                    <w:t>C2239其他纸制品制造（纸浆模制品）</w:t>
                  </w:r>
                  <w:r>
                    <w:rPr>
                      <w:rFonts w:hint="eastAsia"/>
                      <w:color w:val="auto"/>
                      <w:kern w:val="2"/>
                    </w:rPr>
                    <w:t>，不排放生产废水且本项目的建设不在饮用水源一级保护区、饮用水源二级保护区的岸线</w:t>
                  </w:r>
                </w:p>
              </w:tc>
              <w:tc>
                <w:tcPr>
                  <w:tcW w:w="713" w:type="pct"/>
                  <w:tcBorders>
                    <w:top w:val="single" w:color="auto" w:sz="4" w:space="0"/>
                    <w:left w:val="single" w:color="auto" w:sz="4" w:space="0"/>
                    <w:bottom w:val="single" w:color="auto" w:sz="4" w:space="0"/>
                    <w:right w:val="single" w:color="auto" w:sz="4" w:space="0"/>
                  </w:tcBorders>
                  <w:vAlign w:val="center"/>
                </w:tcPr>
                <w:p w14:paraId="0157129C">
                  <w:pPr>
                    <w:pStyle w:val="46"/>
                    <w:rPr>
                      <w:color w:val="auto"/>
                      <w:kern w:val="2"/>
                    </w:rPr>
                  </w:pPr>
                  <w:r>
                    <w:rPr>
                      <w:rFonts w:hint="eastAsia"/>
                      <w:color w:val="auto"/>
                      <w:kern w:val="2"/>
                    </w:rPr>
                    <w:t>符合</w:t>
                  </w:r>
                </w:p>
              </w:tc>
            </w:tr>
            <w:tr w14:paraId="1432F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170EDAFF">
                  <w:pPr>
                    <w:pStyle w:val="46"/>
                    <w:rPr>
                      <w:color w:val="auto"/>
                      <w:kern w:val="2"/>
                    </w:rPr>
                  </w:pPr>
                  <w:r>
                    <w:rPr>
                      <w:rFonts w:hint="eastAsia"/>
                      <w:color w:val="auto"/>
                      <w:kern w:val="2"/>
                    </w:rPr>
                    <w:t>4</w:t>
                  </w:r>
                </w:p>
              </w:tc>
              <w:tc>
                <w:tcPr>
                  <w:tcW w:w="2491" w:type="pct"/>
                  <w:tcBorders>
                    <w:top w:val="single" w:color="auto" w:sz="4" w:space="0"/>
                    <w:left w:val="single" w:color="auto" w:sz="4" w:space="0"/>
                    <w:bottom w:val="single" w:color="auto" w:sz="4" w:space="0"/>
                    <w:right w:val="single" w:color="auto" w:sz="4" w:space="0"/>
                  </w:tcBorders>
                  <w:vAlign w:val="center"/>
                </w:tcPr>
                <w:p w14:paraId="2FF425F6">
                  <w:pPr>
                    <w:pStyle w:val="46"/>
                    <w:rPr>
                      <w:color w:val="auto"/>
                      <w:kern w:val="2"/>
                    </w:rPr>
                  </w:pPr>
                  <w:r>
                    <w:rPr>
                      <w:rFonts w:hint="eastAsia"/>
                      <w:color w:val="auto"/>
                      <w:kern w:val="2"/>
                    </w:rPr>
                    <w:t>禁止在水产种质资源保护区的岸线和河段范围内围湖造田、围海造地或围填海等投资建设项目。禁止在国家湿地公园的岸线和河段范围内挖沙、采矿，以及任何不符合主体功能定位的投资建设项目</w:t>
                  </w:r>
                </w:p>
              </w:tc>
              <w:tc>
                <w:tcPr>
                  <w:tcW w:w="1455" w:type="pct"/>
                  <w:tcBorders>
                    <w:top w:val="single" w:color="auto" w:sz="4" w:space="0"/>
                    <w:left w:val="single" w:color="auto" w:sz="4" w:space="0"/>
                    <w:bottom w:val="single" w:color="auto" w:sz="4" w:space="0"/>
                    <w:right w:val="single" w:color="auto" w:sz="4" w:space="0"/>
                  </w:tcBorders>
                  <w:vAlign w:val="center"/>
                </w:tcPr>
                <w:p w14:paraId="44612737">
                  <w:pPr>
                    <w:pStyle w:val="46"/>
                    <w:rPr>
                      <w:color w:val="auto"/>
                      <w:kern w:val="2"/>
                    </w:rPr>
                  </w:pPr>
                  <w:r>
                    <w:rPr>
                      <w:rFonts w:hint="eastAsia"/>
                      <w:color w:val="auto"/>
                      <w:kern w:val="2"/>
                    </w:rPr>
                    <w:t>本项目不在水产种质资源保护区的岸线和河段范围内</w:t>
                  </w:r>
                </w:p>
              </w:tc>
              <w:tc>
                <w:tcPr>
                  <w:tcW w:w="713" w:type="pct"/>
                  <w:tcBorders>
                    <w:top w:val="single" w:color="auto" w:sz="4" w:space="0"/>
                    <w:left w:val="single" w:color="auto" w:sz="4" w:space="0"/>
                    <w:bottom w:val="single" w:color="auto" w:sz="4" w:space="0"/>
                    <w:right w:val="single" w:color="auto" w:sz="4" w:space="0"/>
                  </w:tcBorders>
                  <w:vAlign w:val="center"/>
                </w:tcPr>
                <w:p w14:paraId="5E2A34A8">
                  <w:pPr>
                    <w:pStyle w:val="46"/>
                    <w:rPr>
                      <w:color w:val="auto"/>
                      <w:kern w:val="2"/>
                    </w:rPr>
                  </w:pPr>
                  <w:r>
                    <w:rPr>
                      <w:rFonts w:hint="eastAsia"/>
                      <w:color w:val="auto"/>
                      <w:kern w:val="2"/>
                    </w:rPr>
                    <w:t>符合</w:t>
                  </w:r>
                </w:p>
              </w:tc>
            </w:tr>
            <w:tr w14:paraId="6878C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0309E06D">
                  <w:pPr>
                    <w:pStyle w:val="46"/>
                    <w:rPr>
                      <w:color w:val="auto"/>
                      <w:kern w:val="2"/>
                    </w:rPr>
                  </w:pPr>
                  <w:r>
                    <w:rPr>
                      <w:rFonts w:hint="eastAsia"/>
                      <w:color w:val="auto"/>
                      <w:kern w:val="2"/>
                    </w:rPr>
                    <w:t>5</w:t>
                  </w:r>
                </w:p>
              </w:tc>
              <w:tc>
                <w:tcPr>
                  <w:tcW w:w="2491" w:type="pct"/>
                  <w:tcBorders>
                    <w:top w:val="single" w:color="auto" w:sz="4" w:space="0"/>
                    <w:left w:val="single" w:color="auto" w:sz="4" w:space="0"/>
                    <w:bottom w:val="single" w:color="auto" w:sz="4" w:space="0"/>
                    <w:right w:val="single" w:color="auto" w:sz="4" w:space="0"/>
                  </w:tcBorders>
                  <w:vAlign w:val="center"/>
                </w:tcPr>
                <w:p w14:paraId="2CF36361">
                  <w:pPr>
                    <w:pStyle w:val="46"/>
                    <w:rPr>
                      <w:color w:val="auto"/>
                      <w:kern w:val="2"/>
                    </w:rPr>
                  </w:pPr>
                  <w:r>
                    <w:rPr>
                      <w:rFonts w:hint="eastAsia"/>
                      <w:color w:val="auto"/>
                      <w:kern w:val="2"/>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1455" w:type="pct"/>
                  <w:tcBorders>
                    <w:top w:val="single" w:color="auto" w:sz="4" w:space="0"/>
                    <w:left w:val="single" w:color="auto" w:sz="4" w:space="0"/>
                    <w:bottom w:val="single" w:color="auto" w:sz="4" w:space="0"/>
                    <w:right w:val="single" w:color="auto" w:sz="4" w:space="0"/>
                  </w:tcBorders>
                  <w:vAlign w:val="center"/>
                </w:tcPr>
                <w:p w14:paraId="10385969">
                  <w:pPr>
                    <w:pStyle w:val="46"/>
                    <w:rPr>
                      <w:color w:val="auto"/>
                      <w:kern w:val="2"/>
                    </w:rPr>
                  </w:pPr>
                  <w:r>
                    <w:rPr>
                      <w:rFonts w:hint="eastAsia"/>
                      <w:color w:val="auto"/>
                      <w:kern w:val="2"/>
                    </w:rPr>
                    <w:t>本项目位于临湘市高新技术产业开发区三湾产业园，不涉及不利于水资源及自然生态保护的项目</w:t>
                  </w:r>
                </w:p>
              </w:tc>
              <w:tc>
                <w:tcPr>
                  <w:tcW w:w="713" w:type="pct"/>
                  <w:tcBorders>
                    <w:top w:val="single" w:color="auto" w:sz="4" w:space="0"/>
                    <w:left w:val="single" w:color="auto" w:sz="4" w:space="0"/>
                    <w:bottom w:val="single" w:color="auto" w:sz="4" w:space="0"/>
                    <w:right w:val="single" w:color="auto" w:sz="4" w:space="0"/>
                  </w:tcBorders>
                  <w:vAlign w:val="center"/>
                </w:tcPr>
                <w:p w14:paraId="5CCABB1A">
                  <w:pPr>
                    <w:pStyle w:val="46"/>
                    <w:rPr>
                      <w:color w:val="auto"/>
                      <w:kern w:val="2"/>
                    </w:rPr>
                  </w:pPr>
                  <w:r>
                    <w:rPr>
                      <w:rFonts w:hint="eastAsia"/>
                      <w:color w:val="auto"/>
                      <w:kern w:val="2"/>
                    </w:rPr>
                    <w:t>符合</w:t>
                  </w:r>
                </w:p>
              </w:tc>
            </w:tr>
            <w:tr w14:paraId="34FA6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7CE4C899">
                  <w:pPr>
                    <w:pStyle w:val="46"/>
                    <w:rPr>
                      <w:color w:val="auto"/>
                      <w:kern w:val="2"/>
                    </w:rPr>
                  </w:pPr>
                  <w:r>
                    <w:rPr>
                      <w:rFonts w:hint="eastAsia"/>
                      <w:color w:val="auto"/>
                      <w:kern w:val="2"/>
                    </w:rPr>
                    <w:t>6</w:t>
                  </w:r>
                </w:p>
              </w:tc>
              <w:tc>
                <w:tcPr>
                  <w:tcW w:w="2491" w:type="pct"/>
                  <w:tcBorders>
                    <w:top w:val="single" w:color="auto" w:sz="4" w:space="0"/>
                    <w:left w:val="single" w:color="auto" w:sz="4" w:space="0"/>
                    <w:bottom w:val="single" w:color="auto" w:sz="4" w:space="0"/>
                    <w:right w:val="single" w:color="auto" w:sz="4" w:space="0"/>
                  </w:tcBorders>
                  <w:vAlign w:val="center"/>
                </w:tcPr>
                <w:p w14:paraId="6FF080F4">
                  <w:pPr>
                    <w:pStyle w:val="46"/>
                    <w:rPr>
                      <w:color w:val="auto"/>
                      <w:kern w:val="2"/>
                    </w:rPr>
                  </w:pPr>
                  <w:r>
                    <w:rPr>
                      <w:rFonts w:hint="eastAsia"/>
                      <w:color w:val="auto"/>
                      <w:kern w:val="2"/>
                    </w:rPr>
                    <w:t>禁止未经许可在长江干支流及湖泊新设、改设或扩大排污口</w:t>
                  </w:r>
                </w:p>
              </w:tc>
              <w:tc>
                <w:tcPr>
                  <w:tcW w:w="1455" w:type="pct"/>
                  <w:tcBorders>
                    <w:top w:val="single" w:color="auto" w:sz="4" w:space="0"/>
                    <w:left w:val="single" w:color="auto" w:sz="4" w:space="0"/>
                    <w:bottom w:val="single" w:color="auto" w:sz="4" w:space="0"/>
                    <w:right w:val="single" w:color="auto" w:sz="4" w:space="0"/>
                  </w:tcBorders>
                  <w:vAlign w:val="center"/>
                </w:tcPr>
                <w:p w14:paraId="788FF5B7">
                  <w:pPr>
                    <w:pStyle w:val="46"/>
                    <w:rPr>
                      <w:color w:val="auto"/>
                      <w:kern w:val="2"/>
                    </w:rPr>
                  </w:pPr>
                  <w:r>
                    <w:rPr>
                      <w:rFonts w:hint="eastAsia"/>
                      <w:color w:val="auto"/>
                      <w:kern w:val="2"/>
                    </w:rPr>
                    <w:t>本项目不在长江干支流及湖泊新设、改设或扩大排污口</w:t>
                  </w:r>
                </w:p>
              </w:tc>
              <w:tc>
                <w:tcPr>
                  <w:tcW w:w="713" w:type="pct"/>
                  <w:tcBorders>
                    <w:top w:val="single" w:color="auto" w:sz="4" w:space="0"/>
                    <w:left w:val="single" w:color="auto" w:sz="4" w:space="0"/>
                    <w:bottom w:val="single" w:color="auto" w:sz="4" w:space="0"/>
                    <w:right w:val="single" w:color="auto" w:sz="4" w:space="0"/>
                  </w:tcBorders>
                  <w:vAlign w:val="center"/>
                </w:tcPr>
                <w:p w14:paraId="45D26F08">
                  <w:pPr>
                    <w:pStyle w:val="46"/>
                    <w:rPr>
                      <w:color w:val="auto"/>
                      <w:kern w:val="2"/>
                    </w:rPr>
                  </w:pPr>
                  <w:r>
                    <w:rPr>
                      <w:rFonts w:hint="eastAsia"/>
                      <w:color w:val="auto"/>
                      <w:kern w:val="2"/>
                    </w:rPr>
                    <w:t>符合</w:t>
                  </w:r>
                </w:p>
              </w:tc>
            </w:tr>
            <w:tr w14:paraId="5644B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048E302F">
                  <w:pPr>
                    <w:pStyle w:val="46"/>
                    <w:rPr>
                      <w:color w:val="auto"/>
                      <w:kern w:val="2"/>
                    </w:rPr>
                  </w:pPr>
                  <w:r>
                    <w:rPr>
                      <w:rFonts w:hint="eastAsia"/>
                      <w:color w:val="auto"/>
                      <w:kern w:val="2"/>
                    </w:rPr>
                    <w:t>7</w:t>
                  </w:r>
                </w:p>
              </w:tc>
              <w:tc>
                <w:tcPr>
                  <w:tcW w:w="2491" w:type="pct"/>
                  <w:tcBorders>
                    <w:top w:val="single" w:color="auto" w:sz="4" w:space="0"/>
                    <w:left w:val="single" w:color="auto" w:sz="4" w:space="0"/>
                    <w:bottom w:val="single" w:color="auto" w:sz="4" w:space="0"/>
                    <w:right w:val="single" w:color="auto" w:sz="4" w:space="0"/>
                  </w:tcBorders>
                  <w:vAlign w:val="center"/>
                </w:tcPr>
                <w:p w14:paraId="5DDB258F">
                  <w:pPr>
                    <w:pStyle w:val="46"/>
                    <w:rPr>
                      <w:color w:val="auto"/>
                      <w:kern w:val="2"/>
                    </w:rPr>
                  </w:pPr>
                  <w:r>
                    <w:rPr>
                      <w:rFonts w:hint="eastAsia"/>
                      <w:color w:val="auto"/>
                      <w:kern w:val="2"/>
                    </w:rPr>
                    <w:t>禁止在“一江一口两湖七河”和332个水生生物保护区开展生产性捕捞。</w:t>
                  </w:r>
                </w:p>
              </w:tc>
              <w:tc>
                <w:tcPr>
                  <w:tcW w:w="1455" w:type="pct"/>
                  <w:tcBorders>
                    <w:top w:val="single" w:color="auto" w:sz="4" w:space="0"/>
                    <w:left w:val="single" w:color="auto" w:sz="4" w:space="0"/>
                    <w:bottom w:val="single" w:color="auto" w:sz="4" w:space="0"/>
                    <w:right w:val="single" w:color="auto" w:sz="4" w:space="0"/>
                  </w:tcBorders>
                  <w:vAlign w:val="center"/>
                </w:tcPr>
                <w:p w14:paraId="3B3CB86A">
                  <w:pPr>
                    <w:pStyle w:val="46"/>
                    <w:rPr>
                      <w:color w:val="auto"/>
                      <w:kern w:val="2"/>
                    </w:rPr>
                  </w:pPr>
                  <w:r>
                    <w:rPr>
                      <w:rFonts w:hint="eastAsia"/>
                      <w:color w:val="auto"/>
                      <w:kern w:val="2"/>
                    </w:rPr>
                    <w:t>本项目不涉及捕捞</w:t>
                  </w:r>
                </w:p>
              </w:tc>
              <w:tc>
                <w:tcPr>
                  <w:tcW w:w="713" w:type="pct"/>
                  <w:tcBorders>
                    <w:top w:val="single" w:color="auto" w:sz="4" w:space="0"/>
                    <w:left w:val="single" w:color="auto" w:sz="4" w:space="0"/>
                    <w:bottom w:val="single" w:color="auto" w:sz="4" w:space="0"/>
                    <w:right w:val="single" w:color="auto" w:sz="4" w:space="0"/>
                  </w:tcBorders>
                  <w:vAlign w:val="center"/>
                </w:tcPr>
                <w:p w14:paraId="237B8FB4">
                  <w:pPr>
                    <w:pStyle w:val="46"/>
                    <w:rPr>
                      <w:color w:val="auto"/>
                      <w:kern w:val="2"/>
                    </w:rPr>
                  </w:pPr>
                </w:p>
              </w:tc>
            </w:tr>
            <w:tr w14:paraId="3AA34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24BB1689">
                  <w:pPr>
                    <w:pStyle w:val="46"/>
                    <w:rPr>
                      <w:color w:val="auto"/>
                      <w:kern w:val="2"/>
                    </w:rPr>
                  </w:pPr>
                  <w:r>
                    <w:rPr>
                      <w:rFonts w:hint="eastAsia"/>
                      <w:color w:val="auto"/>
                      <w:kern w:val="2"/>
                    </w:rPr>
                    <w:t>8</w:t>
                  </w:r>
                </w:p>
              </w:tc>
              <w:tc>
                <w:tcPr>
                  <w:tcW w:w="2491" w:type="pct"/>
                  <w:tcBorders>
                    <w:top w:val="single" w:color="auto" w:sz="4" w:space="0"/>
                    <w:left w:val="single" w:color="auto" w:sz="4" w:space="0"/>
                    <w:bottom w:val="single" w:color="auto" w:sz="4" w:space="0"/>
                    <w:right w:val="single" w:color="auto" w:sz="4" w:space="0"/>
                  </w:tcBorders>
                  <w:vAlign w:val="center"/>
                </w:tcPr>
                <w:p w14:paraId="385C3CC5">
                  <w:pPr>
                    <w:pStyle w:val="46"/>
                    <w:rPr>
                      <w:color w:val="auto"/>
                      <w:kern w:val="2"/>
                    </w:rPr>
                  </w:pPr>
                  <w:r>
                    <w:rPr>
                      <w:rFonts w:hint="eastAsia"/>
                      <w:color w:val="auto"/>
                      <w:kern w:val="2"/>
                    </w:rPr>
                    <w:t>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1455" w:type="pct"/>
                  <w:tcBorders>
                    <w:top w:val="single" w:color="auto" w:sz="4" w:space="0"/>
                    <w:left w:val="single" w:color="auto" w:sz="4" w:space="0"/>
                    <w:bottom w:val="single" w:color="auto" w:sz="4" w:space="0"/>
                    <w:right w:val="single" w:color="auto" w:sz="4" w:space="0"/>
                  </w:tcBorders>
                  <w:vAlign w:val="center"/>
                </w:tcPr>
                <w:p w14:paraId="4594117B">
                  <w:pPr>
                    <w:pStyle w:val="46"/>
                    <w:rPr>
                      <w:color w:val="auto"/>
                      <w:kern w:val="2"/>
                    </w:rPr>
                  </w:pPr>
                  <w:r>
                    <w:rPr>
                      <w:rFonts w:hint="eastAsia"/>
                      <w:color w:val="auto"/>
                      <w:kern w:val="2"/>
                    </w:rPr>
                    <w:t>本项目不在长江干支流1公里范围内，不属于钢铁、石化、化工、交工、建材、有色等高污染项目</w:t>
                  </w:r>
                </w:p>
              </w:tc>
              <w:tc>
                <w:tcPr>
                  <w:tcW w:w="713" w:type="pct"/>
                  <w:tcBorders>
                    <w:top w:val="single" w:color="auto" w:sz="4" w:space="0"/>
                    <w:left w:val="single" w:color="auto" w:sz="4" w:space="0"/>
                    <w:bottom w:val="single" w:color="auto" w:sz="4" w:space="0"/>
                    <w:right w:val="single" w:color="auto" w:sz="4" w:space="0"/>
                  </w:tcBorders>
                  <w:vAlign w:val="center"/>
                </w:tcPr>
                <w:p w14:paraId="5C6F7333">
                  <w:pPr>
                    <w:pStyle w:val="46"/>
                    <w:rPr>
                      <w:color w:val="auto"/>
                      <w:kern w:val="2"/>
                    </w:rPr>
                  </w:pPr>
                  <w:r>
                    <w:rPr>
                      <w:rFonts w:hint="eastAsia"/>
                      <w:color w:val="auto"/>
                      <w:kern w:val="2"/>
                    </w:rPr>
                    <w:t>符合</w:t>
                  </w:r>
                </w:p>
              </w:tc>
            </w:tr>
            <w:tr w14:paraId="314D1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258EEE7A">
                  <w:pPr>
                    <w:pStyle w:val="46"/>
                    <w:rPr>
                      <w:color w:val="auto"/>
                      <w:kern w:val="2"/>
                    </w:rPr>
                  </w:pPr>
                  <w:r>
                    <w:rPr>
                      <w:rFonts w:hint="eastAsia"/>
                      <w:color w:val="auto"/>
                      <w:kern w:val="2"/>
                    </w:rPr>
                    <w:t>9</w:t>
                  </w:r>
                </w:p>
              </w:tc>
              <w:tc>
                <w:tcPr>
                  <w:tcW w:w="2491" w:type="pct"/>
                  <w:tcBorders>
                    <w:top w:val="single" w:color="auto" w:sz="4" w:space="0"/>
                    <w:left w:val="single" w:color="auto" w:sz="4" w:space="0"/>
                    <w:bottom w:val="single" w:color="auto" w:sz="4" w:space="0"/>
                    <w:right w:val="single" w:color="auto" w:sz="4" w:space="0"/>
                  </w:tcBorders>
                  <w:vAlign w:val="center"/>
                </w:tcPr>
                <w:p w14:paraId="775F80EE">
                  <w:pPr>
                    <w:pStyle w:val="46"/>
                    <w:rPr>
                      <w:color w:val="auto"/>
                      <w:kern w:val="2"/>
                    </w:rPr>
                  </w:pPr>
                  <w:r>
                    <w:rPr>
                      <w:rFonts w:hint="eastAsia"/>
                      <w:color w:val="auto"/>
                      <w:kern w:val="2"/>
                    </w:rPr>
                    <w:t>禁止在合规园区外新建、扩建钢铁、石化、化工、焦化、建材、有色、制浆造纸等高污染项目</w:t>
                  </w:r>
                </w:p>
              </w:tc>
              <w:tc>
                <w:tcPr>
                  <w:tcW w:w="1455" w:type="pct"/>
                  <w:tcBorders>
                    <w:top w:val="single" w:color="auto" w:sz="4" w:space="0"/>
                    <w:left w:val="single" w:color="auto" w:sz="4" w:space="0"/>
                    <w:bottom w:val="single" w:color="auto" w:sz="4" w:space="0"/>
                    <w:right w:val="single" w:color="auto" w:sz="4" w:space="0"/>
                  </w:tcBorders>
                  <w:vAlign w:val="center"/>
                </w:tcPr>
                <w:p w14:paraId="25E216A9">
                  <w:pPr>
                    <w:pStyle w:val="46"/>
                    <w:rPr>
                      <w:color w:val="auto"/>
                      <w:kern w:val="2"/>
                    </w:rPr>
                  </w:pPr>
                  <w:r>
                    <w:rPr>
                      <w:rFonts w:hint="eastAsia"/>
                      <w:color w:val="auto"/>
                      <w:kern w:val="2"/>
                    </w:rPr>
                    <w:t>本项目位于临湘市高新技术产业开发区三湾产业园，不属于钢铁、石化、化工、焦化、建材、有色、制浆造纸等高污染项目</w:t>
                  </w:r>
                </w:p>
              </w:tc>
              <w:tc>
                <w:tcPr>
                  <w:tcW w:w="713" w:type="pct"/>
                  <w:tcBorders>
                    <w:top w:val="single" w:color="auto" w:sz="4" w:space="0"/>
                    <w:left w:val="single" w:color="auto" w:sz="4" w:space="0"/>
                    <w:bottom w:val="single" w:color="auto" w:sz="4" w:space="0"/>
                    <w:right w:val="single" w:color="auto" w:sz="4" w:space="0"/>
                  </w:tcBorders>
                  <w:vAlign w:val="center"/>
                </w:tcPr>
                <w:p w14:paraId="6D8C0FF5">
                  <w:pPr>
                    <w:pStyle w:val="46"/>
                    <w:rPr>
                      <w:color w:val="auto"/>
                      <w:kern w:val="2"/>
                    </w:rPr>
                  </w:pPr>
                  <w:r>
                    <w:rPr>
                      <w:rFonts w:hint="eastAsia"/>
                      <w:color w:val="auto"/>
                      <w:kern w:val="2"/>
                    </w:rPr>
                    <w:t>符合</w:t>
                  </w:r>
                </w:p>
              </w:tc>
            </w:tr>
            <w:tr w14:paraId="701D4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76733AEE">
                  <w:pPr>
                    <w:pStyle w:val="46"/>
                    <w:rPr>
                      <w:color w:val="auto"/>
                      <w:kern w:val="2"/>
                    </w:rPr>
                  </w:pPr>
                  <w:r>
                    <w:rPr>
                      <w:rFonts w:hint="eastAsia"/>
                      <w:color w:val="auto"/>
                      <w:kern w:val="2"/>
                    </w:rPr>
                    <w:t>10</w:t>
                  </w:r>
                </w:p>
              </w:tc>
              <w:tc>
                <w:tcPr>
                  <w:tcW w:w="2491" w:type="pct"/>
                  <w:tcBorders>
                    <w:top w:val="single" w:color="auto" w:sz="4" w:space="0"/>
                    <w:left w:val="single" w:color="auto" w:sz="4" w:space="0"/>
                    <w:bottom w:val="single" w:color="auto" w:sz="4" w:space="0"/>
                    <w:right w:val="single" w:color="auto" w:sz="4" w:space="0"/>
                  </w:tcBorders>
                  <w:vAlign w:val="center"/>
                </w:tcPr>
                <w:p w14:paraId="3DA8A9B5">
                  <w:pPr>
                    <w:pStyle w:val="46"/>
                    <w:rPr>
                      <w:color w:val="auto"/>
                      <w:kern w:val="2"/>
                    </w:rPr>
                  </w:pPr>
                  <w:r>
                    <w:rPr>
                      <w:rFonts w:hint="eastAsia"/>
                      <w:color w:val="auto"/>
                      <w:kern w:val="2"/>
                    </w:rPr>
                    <w:t>禁止新建、扩建不符合国家石化、现代煤化工等产业布局规划的项目</w:t>
                  </w:r>
                </w:p>
              </w:tc>
              <w:tc>
                <w:tcPr>
                  <w:tcW w:w="1455" w:type="pct"/>
                  <w:tcBorders>
                    <w:top w:val="single" w:color="auto" w:sz="4" w:space="0"/>
                    <w:left w:val="single" w:color="auto" w:sz="4" w:space="0"/>
                    <w:bottom w:val="single" w:color="auto" w:sz="4" w:space="0"/>
                    <w:right w:val="single" w:color="auto" w:sz="4" w:space="0"/>
                  </w:tcBorders>
                  <w:vAlign w:val="center"/>
                </w:tcPr>
                <w:p w14:paraId="0A83584D">
                  <w:pPr>
                    <w:pStyle w:val="46"/>
                    <w:rPr>
                      <w:color w:val="auto"/>
                      <w:kern w:val="2"/>
                    </w:rPr>
                  </w:pPr>
                  <w:r>
                    <w:rPr>
                      <w:rFonts w:hint="eastAsia"/>
                      <w:color w:val="auto"/>
                      <w:kern w:val="2"/>
                    </w:rPr>
                    <w:t>本项目不属于石化、现代煤化工等产业项目</w:t>
                  </w:r>
                </w:p>
              </w:tc>
              <w:tc>
                <w:tcPr>
                  <w:tcW w:w="713" w:type="pct"/>
                  <w:tcBorders>
                    <w:top w:val="single" w:color="auto" w:sz="4" w:space="0"/>
                    <w:left w:val="single" w:color="auto" w:sz="4" w:space="0"/>
                    <w:bottom w:val="single" w:color="auto" w:sz="4" w:space="0"/>
                    <w:right w:val="single" w:color="auto" w:sz="4" w:space="0"/>
                  </w:tcBorders>
                  <w:vAlign w:val="center"/>
                </w:tcPr>
                <w:p w14:paraId="6BDF49C0">
                  <w:pPr>
                    <w:pStyle w:val="46"/>
                    <w:rPr>
                      <w:color w:val="auto"/>
                      <w:kern w:val="2"/>
                    </w:rPr>
                  </w:pPr>
                  <w:r>
                    <w:rPr>
                      <w:rFonts w:hint="eastAsia"/>
                      <w:color w:val="auto"/>
                      <w:kern w:val="2"/>
                    </w:rPr>
                    <w:t>符合</w:t>
                  </w:r>
                </w:p>
              </w:tc>
            </w:tr>
            <w:tr w14:paraId="4DB04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0" w:type="pct"/>
                  <w:tcBorders>
                    <w:top w:val="single" w:color="auto" w:sz="4" w:space="0"/>
                    <w:left w:val="single" w:color="auto" w:sz="4" w:space="0"/>
                    <w:bottom w:val="single" w:color="auto" w:sz="4" w:space="0"/>
                    <w:right w:val="single" w:color="auto" w:sz="4" w:space="0"/>
                  </w:tcBorders>
                  <w:vAlign w:val="center"/>
                </w:tcPr>
                <w:p w14:paraId="2EE2839D">
                  <w:pPr>
                    <w:pStyle w:val="46"/>
                    <w:rPr>
                      <w:color w:val="auto"/>
                      <w:kern w:val="2"/>
                    </w:rPr>
                  </w:pPr>
                  <w:r>
                    <w:rPr>
                      <w:rFonts w:hint="eastAsia"/>
                      <w:color w:val="auto"/>
                      <w:kern w:val="2"/>
                    </w:rPr>
                    <w:t>11</w:t>
                  </w:r>
                </w:p>
              </w:tc>
              <w:tc>
                <w:tcPr>
                  <w:tcW w:w="2491" w:type="pct"/>
                  <w:tcBorders>
                    <w:top w:val="single" w:color="auto" w:sz="4" w:space="0"/>
                    <w:left w:val="single" w:color="auto" w:sz="4" w:space="0"/>
                    <w:bottom w:val="single" w:color="auto" w:sz="4" w:space="0"/>
                    <w:right w:val="single" w:color="auto" w:sz="4" w:space="0"/>
                  </w:tcBorders>
                  <w:vAlign w:val="center"/>
                </w:tcPr>
                <w:p w14:paraId="42DFE5BE">
                  <w:pPr>
                    <w:pStyle w:val="46"/>
                    <w:rPr>
                      <w:color w:val="auto"/>
                      <w:kern w:val="2"/>
                    </w:rPr>
                  </w:pPr>
                  <w:r>
                    <w:rPr>
                      <w:rFonts w:hint="eastAsia"/>
                      <w:color w:val="auto"/>
                      <w:kern w:val="2"/>
                    </w:rPr>
                    <w:t>禁止新建、扩建法律法规和相关政策明令禁止的落后产能项目。禁止新建、扩建不符合国家产能置换要求的严重过剩产能行业的项目。禁止新建、扩建不符合要求的高耗能高排放项目</w:t>
                  </w:r>
                </w:p>
              </w:tc>
              <w:tc>
                <w:tcPr>
                  <w:tcW w:w="1455" w:type="pct"/>
                  <w:tcBorders>
                    <w:top w:val="single" w:color="auto" w:sz="4" w:space="0"/>
                    <w:left w:val="single" w:color="auto" w:sz="4" w:space="0"/>
                    <w:bottom w:val="single" w:color="auto" w:sz="4" w:space="0"/>
                    <w:right w:val="single" w:color="auto" w:sz="4" w:space="0"/>
                  </w:tcBorders>
                  <w:vAlign w:val="center"/>
                </w:tcPr>
                <w:p w14:paraId="227D7D59">
                  <w:pPr>
                    <w:pStyle w:val="46"/>
                    <w:rPr>
                      <w:color w:val="auto"/>
                      <w:kern w:val="2"/>
                    </w:rPr>
                  </w:pPr>
                  <w:r>
                    <w:rPr>
                      <w:rFonts w:hint="eastAsia"/>
                      <w:color w:val="auto"/>
                      <w:kern w:val="2"/>
                    </w:rPr>
                    <w:t>本项目不属于新建、扩建法律法规和相关政策明令禁止的落后产能、国家产能置换要求的严重过剩产能行业、高耗能高排放项目</w:t>
                  </w:r>
                </w:p>
              </w:tc>
              <w:tc>
                <w:tcPr>
                  <w:tcW w:w="713" w:type="pct"/>
                  <w:tcBorders>
                    <w:top w:val="single" w:color="auto" w:sz="4" w:space="0"/>
                    <w:left w:val="single" w:color="auto" w:sz="4" w:space="0"/>
                    <w:bottom w:val="single" w:color="auto" w:sz="4" w:space="0"/>
                    <w:right w:val="single" w:color="auto" w:sz="4" w:space="0"/>
                  </w:tcBorders>
                  <w:vAlign w:val="center"/>
                </w:tcPr>
                <w:p w14:paraId="433E7235">
                  <w:pPr>
                    <w:pStyle w:val="46"/>
                    <w:rPr>
                      <w:color w:val="auto"/>
                      <w:kern w:val="2"/>
                    </w:rPr>
                  </w:pPr>
                  <w:r>
                    <w:rPr>
                      <w:rFonts w:hint="eastAsia"/>
                      <w:color w:val="auto"/>
                      <w:kern w:val="2"/>
                    </w:rPr>
                    <w:t>符合</w:t>
                  </w:r>
                </w:p>
              </w:tc>
            </w:tr>
          </w:tbl>
          <w:p w14:paraId="7DDD3546">
            <w:pPr>
              <w:ind w:firstLine="480"/>
              <w:rPr>
                <w:color w:val="auto"/>
              </w:rPr>
            </w:pPr>
            <w:r>
              <w:rPr>
                <w:rFonts w:hint="eastAsia"/>
                <w:color w:val="auto"/>
              </w:rPr>
              <w:t>由上表分析可知，本项目与《长江经济带发展负面清单指南（试行，2022年版）》符合。</w:t>
            </w:r>
          </w:p>
          <w:p w14:paraId="2A51B006">
            <w:pPr>
              <w:numPr>
                <w:ilvl w:val="0"/>
                <w:numId w:val="8"/>
              </w:numPr>
              <w:ind w:left="0" w:firstLine="0" w:firstLineChars="0"/>
              <w:rPr>
                <w:b/>
                <w:bCs/>
                <w:color w:val="auto"/>
              </w:rPr>
            </w:pPr>
            <w:bookmarkStart w:id="51" w:name="_Toc8037"/>
            <w:bookmarkStart w:id="52" w:name="_Toc16024"/>
            <w:bookmarkStart w:id="53" w:name="_Toc337"/>
            <w:r>
              <w:rPr>
                <w:rFonts w:hint="eastAsia"/>
                <w:b/>
                <w:bCs/>
                <w:color w:val="auto"/>
              </w:rPr>
              <w:t>与《湖南省长江经济带发展负面清单实施细则》（试行，2022年版）的符合性分析</w:t>
            </w:r>
            <w:bookmarkEnd w:id="51"/>
            <w:bookmarkEnd w:id="52"/>
            <w:bookmarkEnd w:id="53"/>
          </w:p>
          <w:p w14:paraId="1ADA97BF">
            <w:pPr>
              <w:pStyle w:val="12"/>
              <w:spacing w:before="120"/>
              <w:rPr>
                <w:color w:val="auto"/>
                <w:sz w:val="21"/>
                <w:szCs w:val="20"/>
              </w:rPr>
            </w:pPr>
            <w:r>
              <w:rPr>
                <w:rFonts w:hint="eastAsia"/>
                <w:color w:val="auto"/>
                <w:sz w:val="21"/>
                <w:szCs w:val="20"/>
              </w:rPr>
              <w:t>表1-</w:t>
            </w:r>
            <w:r>
              <w:rPr>
                <w:rFonts w:hint="eastAsia"/>
                <w:color w:val="auto"/>
                <w:sz w:val="21"/>
                <w:szCs w:val="20"/>
              </w:rPr>
              <w:fldChar w:fldCharType="begin"/>
            </w:r>
            <w:r>
              <w:rPr>
                <w:rFonts w:hint="eastAsia"/>
                <w:color w:val="auto"/>
                <w:sz w:val="21"/>
                <w:szCs w:val="20"/>
              </w:rPr>
              <w:instrText xml:space="preserve"> SEQ 表1- \* ARABIC </w:instrText>
            </w:r>
            <w:r>
              <w:rPr>
                <w:rFonts w:hint="eastAsia"/>
                <w:color w:val="auto"/>
                <w:sz w:val="21"/>
                <w:szCs w:val="20"/>
              </w:rPr>
              <w:fldChar w:fldCharType="separate"/>
            </w:r>
            <w:r>
              <w:rPr>
                <w:rFonts w:hint="eastAsia"/>
                <w:color w:val="auto"/>
                <w:sz w:val="21"/>
                <w:szCs w:val="20"/>
              </w:rPr>
              <w:t>6</w:t>
            </w:r>
            <w:r>
              <w:rPr>
                <w:rFonts w:hint="eastAsia"/>
                <w:color w:val="auto"/>
                <w:sz w:val="21"/>
                <w:szCs w:val="20"/>
              </w:rPr>
              <w:fldChar w:fldCharType="end"/>
            </w:r>
            <w:r>
              <w:rPr>
                <w:rFonts w:hint="eastAsia"/>
                <w:color w:val="auto"/>
                <w:sz w:val="21"/>
                <w:szCs w:val="20"/>
              </w:rPr>
              <w:t>与《湖南省长江经济带发展负面清单实施细则》（试行，2022年版）的符合性分析</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3870"/>
              <w:gridCol w:w="1872"/>
              <w:gridCol w:w="499"/>
            </w:tblGrid>
            <w:tr w14:paraId="1A0DE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4EFC2B64">
                  <w:pPr>
                    <w:pStyle w:val="46"/>
                    <w:widowControl/>
                    <w:rPr>
                      <w:b/>
                      <w:bCs/>
                      <w:color w:val="auto"/>
                      <w:kern w:val="2"/>
                    </w:rPr>
                  </w:pPr>
                  <w:r>
                    <w:rPr>
                      <w:rFonts w:hint="eastAsia"/>
                      <w:b/>
                      <w:bCs/>
                      <w:color w:val="auto"/>
                      <w:kern w:val="2"/>
                    </w:rPr>
                    <w:t>序号</w:t>
                  </w:r>
                </w:p>
              </w:tc>
              <w:tc>
                <w:tcPr>
                  <w:tcW w:w="2879" w:type="pct"/>
                  <w:vAlign w:val="center"/>
                </w:tcPr>
                <w:p w14:paraId="3B196D3A">
                  <w:pPr>
                    <w:pStyle w:val="46"/>
                    <w:widowControl/>
                    <w:rPr>
                      <w:b/>
                      <w:bCs/>
                      <w:color w:val="auto"/>
                      <w:kern w:val="2"/>
                    </w:rPr>
                  </w:pPr>
                  <w:r>
                    <w:rPr>
                      <w:rFonts w:hint="eastAsia"/>
                      <w:b/>
                      <w:bCs/>
                      <w:color w:val="auto"/>
                      <w:kern w:val="2"/>
                    </w:rPr>
                    <w:t>规范要求</w:t>
                  </w:r>
                </w:p>
              </w:tc>
              <w:tc>
                <w:tcPr>
                  <w:tcW w:w="1393" w:type="pct"/>
                  <w:vAlign w:val="center"/>
                </w:tcPr>
                <w:p w14:paraId="59801200">
                  <w:pPr>
                    <w:pStyle w:val="46"/>
                    <w:widowControl/>
                    <w:rPr>
                      <w:b/>
                      <w:bCs/>
                      <w:color w:val="auto"/>
                      <w:kern w:val="2"/>
                    </w:rPr>
                  </w:pPr>
                  <w:r>
                    <w:rPr>
                      <w:rFonts w:hint="eastAsia"/>
                      <w:b/>
                      <w:bCs/>
                      <w:color w:val="auto"/>
                      <w:kern w:val="2"/>
                    </w:rPr>
                    <w:t>项目情况</w:t>
                  </w:r>
                </w:p>
              </w:tc>
              <w:tc>
                <w:tcPr>
                  <w:tcW w:w="371" w:type="pct"/>
                  <w:vAlign w:val="center"/>
                </w:tcPr>
                <w:p w14:paraId="213F723A">
                  <w:pPr>
                    <w:pStyle w:val="46"/>
                    <w:widowControl/>
                    <w:rPr>
                      <w:b/>
                      <w:bCs/>
                      <w:color w:val="auto"/>
                      <w:kern w:val="2"/>
                    </w:rPr>
                  </w:pPr>
                  <w:r>
                    <w:rPr>
                      <w:rFonts w:hint="eastAsia"/>
                      <w:b/>
                      <w:bCs/>
                      <w:color w:val="auto"/>
                      <w:kern w:val="2"/>
                    </w:rPr>
                    <w:t>符合性</w:t>
                  </w:r>
                </w:p>
              </w:tc>
            </w:tr>
            <w:tr w14:paraId="6E659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228816B1">
                  <w:pPr>
                    <w:pStyle w:val="46"/>
                    <w:widowControl w:val="0"/>
                    <w:rPr>
                      <w:color w:val="auto"/>
                      <w:kern w:val="2"/>
                    </w:rPr>
                  </w:pPr>
                  <w:r>
                    <w:rPr>
                      <w:rFonts w:hint="eastAsia"/>
                      <w:color w:val="auto"/>
                      <w:kern w:val="2"/>
                    </w:rPr>
                    <w:t>1</w:t>
                  </w:r>
                </w:p>
              </w:tc>
              <w:tc>
                <w:tcPr>
                  <w:tcW w:w="2879" w:type="pct"/>
                  <w:vAlign w:val="center"/>
                </w:tcPr>
                <w:p w14:paraId="59DB4DBB">
                  <w:pPr>
                    <w:pStyle w:val="46"/>
                    <w:widowControl w:val="0"/>
                    <w:rPr>
                      <w:color w:val="auto"/>
                      <w:kern w:val="2"/>
                    </w:rPr>
                  </w:pPr>
                  <w:r>
                    <w:rPr>
                      <w:rFonts w:hint="eastAsia"/>
                      <w:color w:val="auto"/>
                      <w:kern w:val="2"/>
                    </w:rPr>
                    <w:t>禁止建设不符合全国和省级港口布局规划以及港口总体规划的码头项目。对不符合港口总体规划的新建、改建和扩建的码头工程（含舾装码头工程）及其同时建设的配套设施、防波堤、锚地、护岸等工程投资主管部门不得审批或核准。码头工程建设项目需要使用港口岸线的，项目单位应当按照国家、省港口岸线使用的管理规定办理港口岸线使用手续。未取得岸线使用批准文件或者岸线使用意见的，不得开工建设。禁止建设不符合《长江干线过江通道布局规划》的过长江通道项目。</w:t>
                  </w:r>
                </w:p>
              </w:tc>
              <w:tc>
                <w:tcPr>
                  <w:tcW w:w="1393" w:type="pct"/>
                  <w:vAlign w:val="center"/>
                </w:tcPr>
                <w:p w14:paraId="4D41D912">
                  <w:pPr>
                    <w:pStyle w:val="46"/>
                    <w:widowControl w:val="0"/>
                    <w:rPr>
                      <w:color w:val="auto"/>
                      <w:kern w:val="2"/>
                    </w:rPr>
                  </w:pPr>
                  <w:r>
                    <w:rPr>
                      <w:rFonts w:hint="eastAsia"/>
                      <w:color w:val="auto"/>
                      <w:kern w:val="2"/>
                    </w:rPr>
                    <w:t>本项目不涉及港口、码头和过长江通道项目</w:t>
                  </w:r>
                </w:p>
              </w:tc>
              <w:tc>
                <w:tcPr>
                  <w:tcW w:w="371" w:type="pct"/>
                  <w:vAlign w:val="center"/>
                </w:tcPr>
                <w:p w14:paraId="72317515">
                  <w:pPr>
                    <w:pStyle w:val="46"/>
                    <w:widowControl w:val="0"/>
                    <w:rPr>
                      <w:color w:val="auto"/>
                      <w:kern w:val="2"/>
                    </w:rPr>
                  </w:pPr>
                  <w:r>
                    <w:rPr>
                      <w:rFonts w:hint="eastAsia"/>
                      <w:color w:val="auto"/>
                      <w:kern w:val="2"/>
                    </w:rPr>
                    <w:t>符合</w:t>
                  </w:r>
                </w:p>
              </w:tc>
            </w:tr>
            <w:tr w14:paraId="70012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4A34685A">
                  <w:pPr>
                    <w:pStyle w:val="46"/>
                    <w:widowControl w:val="0"/>
                    <w:rPr>
                      <w:color w:val="auto"/>
                      <w:kern w:val="2"/>
                    </w:rPr>
                  </w:pPr>
                  <w:r>
                    <w:rPr>
                      <w:rFonts w:hint="eastAsia"/>
                      <w:color w:val="auto"/>
                      <w:kern w:val="2"/>
                    </w:rPr>
                    <w:t>2</w:t>
                  </w:r>
                </w:p>
              </w:tc>
              <w:tc>
                <w:tcPr>
                  <w:tcW w:w="2879" w:type="pct"/>
                  <w:vAlign w:val="center"/>
                </w:tcPr>
                <w:p w14:paraId="57942FC4">
                  <w:pPr>
                    <w:pStyle w:val="46"/>
                    <w:widowControl w:val="0"/>
                    <w:rPr>
                      <w:color w:val="auto"/>
                      <w:kern w:val="2"/>
                    </w:rPr>
                  </w:pPr>
                  <w:r>
                    <w:rPr>
                      <w:rFonts w:hint="eastAsia"/>
                      <w:color w:val="auto"/>
                      <w:kern w:val="2"/>
                    </w:rPr>
                    <w:t>禁止在自然保护区核心区、缓冲区的岸线和河段范围内投资建设以下项目：</w:t>
                  </w:r>
                </w:p>
                <w:p w14:paraId="6AF961B2">
                  <w:pPr>
                    <w:pStyle w:val="46"/>
                    <w:widowControl w:val="0"/>
                    <w:rPr>
                      <w:color w:val="auto"/>
                      <w:kern w:val="2"/>
                    </w:rPr>
                  </w:pPr>
                  <w:r>
                    <w:rPr>
                      <w:rFonts w:hint="eastAsia"/>
                      <w:color w:val="auto"/>
                      <w:kern w:val="2"/>
                    </w:rPr>
                    <w:t>（一）高尔夫球场开发、房地产开发、索道建设、会所建设等项目；</w:t>
                  </w:r>
                </w:p>
                <w:p w14:paraId="7C25CE4A">
                  <w:pPr>
                    <w:pStyle w:val="46"/>
                    <w:widowControl w:val="0"/>
                    <w:rPr>
                      <w:color w:val="auto"/>
                      <w:kern w:val="2"/>
                    </w:rPr>
                  </w:pPr>
                  <w:r>
                    <w:rPr>
                      <w:rFonts w:hint="eastAsia"/>
                      <w:color w:val="auto"/>
                      <w:kern w:val="2"/>
                    </w:rPr>
                    <w:t>（二）光伏发电、风力发电、火力发电建设项目；</w:t>
                  </w:r>
                </w:p>
                <w:p w14:paraId="5167EAFD">
                  <w:pPr>
                    <w:pStyle w:val="46"/>
                    <w:widowControl w:val="0"/>
                    <w:rPr>
                      <w:color w:val="auto"/>
                      <w:kern w:val="2"/>
                    </w:rPr>
                  </w:pPr>
                  <w:r>
                    <w:rPr>
                      <w:rFonts w:hint="eastAsia"/>
                      <w:color w:val="auto"/>
                      <w:kern w:val="2"/>
                    </w:rPr>
                    <w:t>（三）社会资金进行商业性探矿勘查，以及不属于国家紧缺矿种资源的基础地质调查和矿产远景调查等公益性工作的设施建设；</w:t>
                  </w:r>
                </w:p>
                <w:p w14:paraId="1AAEBA5D">
                  <w:pPr>
                    <w:pStyle w:val="46"/>
                    <w:widowControl w:val="0"/>
                    <w:rPr>
                      <w:color w:val="auto"/>
                      <w:kern w:val="2"/>
                    </w:rPr>
                  </w:pPr>
                  <w:r>
                    <w:rPr>
                      <w:rFonts w:hint="eastAsia"/>
                      <w:color w:val="auto"/>
                      <w:kern w:val="2"/>
                    </w:rPr>
                    <w:t>（四）野生动物驯养繁殖、展览基地建设项目；</w:t>
                  </w:r>
                </w:p>
                <w:p w14:paraId="3C303C14">
                  <w:pPr>
                    <w:pStyle w:val="46"/>
                    <w:widowControl w:val="0"/>
                    <w:rPr>
                      <w:color w:val="auto"/>
                      <w:kern w:val="2"/>
                    </w:rPr>
                  </w:pPr>
                  <w:r>
                    <w:rPr>
                      <w:rFonts w:hint="eastAsia"/>
                      <w:color w:val="auto"/>
                      <w:kern w:val="2"/>
                    </w:rPr>
                    <w:t>（五）污染环境、破坏自然资源或自然景观的建设设施；</w:t>
                  </w:r>
                </w:p>
                <w:p w14:paraId="217DB13F">
                  <w:pPr>
                    <w:pStyle w:val="46"/>
                    <w:widowControl w:val="0"/>
                    <w:rPr>
                      <w:color w:val="auto"/>
                      <w:kern w:val="2"/>
                    </w:rPr>
                  </w:pPr>
                  <w:r>
                    <w:rPr>
                      <w:rFonts w:hint="eastAsia"/>
                      <w:color w:val="auto"/>
                      <w:kern w:val="2"/>
                    </w:rPr>
                    <w:t>（六）对自然保护区主要保护对象产生重大影响、改变自然生态系统完整性、原真性、破坏自然景观的设施；</w:t>
                  </w:r>
                </w:p>
                <w:p w14:paraId="6E057987">
                  <w:pPr>
                    <w:pStyle w:val="46"/>
                    <w:widowControl w:val="0"/>
                    <w:rPr>
                      <w:color w:val="auto"/>
                      <w:kern w:val="2"/>
                    </w:rPr>
                  </w:pPr>
                  <w:r>
                    <w:rPr>
                      <w:rFonts w:hint="eastAsia"/>
                      <w:color w:val="auto"/>
                      <w:kern w:val="2"/>
                    </w:rPr>
                    <w:t>（七）其他不符合自然保护区主体功能定位和国家禁止的设施。</w:t>
                  </w:r>
                </w:p>
              </w:tc>
              <w:tc>
                <w:tcPr>
                  <w:tcW w:w="1393" w:type="pct"/>
                  <w:vAlign w:val="center"/>
                </w:tcPr>
                <w:p w14:paraId="6314205C">
                  <w:pPr>
                    <w:pStyle w:val="46"/>
                    <w:widowControl w:val="0"/>
                    <w:rPr>
                      <w:color w:val="auto"/>
                      <w:kern w:val="2"/>
                    </w:rPr>
                  </w:pPr>
                  <w:r>
                    <w:rPr>
                      <w:rFonts w:hint="eastAsia"/>
                      <w:color w:val="auto"/>
                      <w:kern w:val="2"/>
                    </w:rPr>
                    <w:t>本项目位于临湘市高新技术产业开发区三湾产业园，属于工业用地，不在自然保护区核心区、缓冲区的岸线和河段范围内，不在风景名胜区</w:t>
                  </w:r>
                </w:p>
              </w:tc>
              <w:tc>
                <w:tcPr>
                  <w:tcW w:w="371" w:type="pct"/>
                  <w:vAlign w:val="center"/>
                </w:tcPr>
                <w:p w14:paraId="162A4E0E">
                  <w:pPr>
                    <w:pStyle w:val="46"/>
                    <w:widowControl w:val="0"/>
                    <w:rPr>
                      <w:color w:val="auto"/>
                      <w:kern w:val="2"/>
                    </w:rPr>
                  </w:pPr>
                  <w:r>
                    <w:rPr>
                      <w:rFonts w:hint="eastAsia"/>
                      <w:color w:val="auto"/>
                      <w:kern w:val="2"/>
                    </w:rPr>
                    <w:t>符合</w:t>
                  </w:r>
                </w:p>
              </w:tc>
            </w:tr>
            <w:tr w14:paraId="2FA7D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764463BB">
                  <w:pPr>
                    <w:pStyle w:val="46"/>
                    <w:widowControl w:val="0"/>
                    <w:rPr>
                      <w:color w:val="auto"/>
                      <w:kern w:val="2"/>
                    </w:rPr>
                  </w:pPr>
                  <w:r>
                    <w:rPr>
                      <w:rFonts w:hint="eastAsia"/>
                      <w:color w:val="auto"/>
                      <w:kern w:val="2"/>
                    </w:rPr>
                    <w:t>3</w:t>
                  </w:r>
                </w:p>
              </w:tc>
              <w:tc>
                <w:tcPr>
                  <w:tcW w:w="2879" w:type="pct"/>
                  <w:vAlign w:val="center"/>
                </w:tcPr>
                <w:p w14:paraId="38B3012F">
                  <w:pPr>
                    <w:pStyle w:val="46"/>
                    <w:widowControl w:val="0"/>
                    <w:rPr>
                      <w:color w:val="auto"/>
                      <w:kern w:val="2"/>
                    </w:rPr>
                  </w:pPr>
                  <w:r>
                    <w:rPr>
                      <w:rFonts w:hint="eastAsia"/>
                      <w:color w:val="auto"/>
                      <w:kern w:val="2"/>
                    </w:rPr>
                    <w:t>机场、铁路、公路、水利、航运、围堰等公益性基础设施的选址选线应多方案优化比选，尽量避让相关自然保护区域、野生动物迁徙洄游通道；无法避让的，应当采取修建野生动物通道、过鱼设施等措施，消除或者减少对野生动物的不利影响。</w:t>
                  </w:r>
                </w:p>
              </w:tc>
              <w:tc>
                <w:tcPr>
                  <w:tcW w:w="1393" w:type="pct"/>
                  <w:vAlign w:val="center"/>
                </w:tcPr>
                <w:p w14:paraId="4641327A">
                  <w:pPr>
                    <w:pStyle w:val="46"/>
                    <w:widowControl w:val="0"/>
                    <w:rPr>
                      <w:color w:val="auto"/>
                      <w:kern w:val="2"/>
                    </w:rPr>
                  </w:pPr>
                  <w:r>
                    <w:rPr>
                      <w:rFonts w:hint="eastAsia"/>
                      <w:color w:val="auto"/>
                      <w:kern w:val="2"/>
                    </w:rPr>
                    <w:t>本项目不涉及机场、铁路、公路、水利、航运、围堰等公益性基础设施</w:t>
                  </w:r>
                </w:p>
              </w:tc>
              <w:tc>
                <w:tcPr>
                  <w:tcW w:w="371" w:type="pct"/>
                  <w:vAlign w:val="center"/>
                </w:tcPr>
                <w:p w14:paraId="4E3A5A52">
                  <w:pPr>
                    <w:pStyle w:val="46"/>
                    <w:widowControl w:val="0"/>
                    <w:rPr>
                      <w:color w:val="auto"/>
                      <w:kern w:val="2"/>
                    </w:rPr>
                  </w:pPr>
                  <w:r>
                    <w:rPr>
                      <w:rFonts w:hint="eastAsia"/>
                      <w:color w:val="auto"/>
                      <w:kern w:val="2"/>
                    </w:rPr>
                    <w:t>符合</w:t>
                  </w:r>
                </w:p>
              </w:tc>
            </w:tr>
            <w:tr w14:paraId="4904A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5567CB66">
                  <w:pPr>
                    <w:pStyle w:val="46"/>
                    <w:widowControl w:val="0"/>
                    <w:rPr>
                      <w:color w:val="auto"/>
                      <w:kern w:val="2"/>
                    </w:rPr>
                  </w:pPr>
                  <w:r>
                    <w:rPr>
                      <w:rFonts w:hint="eastAsia"/>
                      <w:color w:val="auto"/>
                      <w:kern w:val="2"/>
                    </w:rPr>
                    <w:t>4</w:t>
                  </w:r>
                </w:p>
              </w:tc>
              <w:tc>
                <w:tcPr>
                  <w:tcW w:w="2879" w:type="pct"/>
                  <w:vAlign w:val="center"/>
                </w:tcPr>
                <w:p w14:paraId="09F2F6BA">
                  <w:pPr>
                    <w:pStyle w:val="46"/>
                    <w:widowControl w:val="0"/>
                    <w:rPr>
                      <w:color w:val="auto"/>
                      <w:kern w:val="2"/>
                    </w:rPr>
                  </w:pPr>
                  <w:r>
                    <w:rPr>
                      <w:rFonts w:hint="eastAsia"/>
                      <w:color w:val="auto"/>
                      <w:kern w:val="2"/>
                    </w:rPr>
                    <w:t>禁止违反风景名胜区规划，在风景名胜区内设立各类开发区和在核心区内建设宾馆、招待所、培训中心、疗养院以及与风景名胜资源保护无关的其他建筑物；已经建设的，应当按照风景名胜区规划，逐步迁出。</w:t>
                  </w:r>
                </w:p>
              </w:tc>
              <w:tc>
                <w:tcPr>
                  <w:tcW w:w="1393" w:type="pct"/>
                  <w:vAlign w:val="center"/>
                </w:tcPr>
                <w:p w14:paraId="48EFFBE9">
                  <w:pPr>
                    <w:pStyle w:val="46"/>
                    <w:widowControl w:val="0"/>
                    <w:rPr>
                      <w:color w:val="auto"/>
                      <w:kern w:val="2"/>
                    </w:rPr>
                  </w:pPr>
                  <w:r>
                    <w:rPr>
                      <w:rFonts w:hint="eastAsia"/>
                      <w:color w:val="auto"/>
                      <w:kern w:val="2"/>
                    </w:rPr>
                    <w:t>本项目位于临湘市高新技术产业开发区三湾产业园，属于工业用地，不在风景名胜区内</w:t>
                  </w:r>
                </w:p>
              </w:tc>
              <w:tc>
                <w:tcPr>
                  <w:tcW w:w="371" w:type="pct"/>
                  <w:vAlign w:val="center"/>
                </w:tcPr>
                <w:p w14:paraId="399FF848">
                  <w:pPr>
                    <w:pStyle w:val="46"/>
                    <w:widowControl w:val="0"/>
                    <w:rPr>
                      <w:color w:val="auto"/>
                      <w:kern w:val="2"/>
                    </w:rPr>
                  </w:pPr>
                  <w:r>
                    <w:rPr>
                      <w:rFonts w:hint="eastAsia"/>
                      <w:color w:val="auto"/>
                      <w:kern w:val="2"/>
                    </w:rPr>
                    <w:t>符合</w:t>
                  </w:r>
                </w:p>
              </w:tc>
            </w:tr>
            <w:tr w14:paraId="56E29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524BBE3C">
                  <w:pPr>
                    <w:pStyle w:val="46"/>
                    <w:widowControl w:val="0"/>
                    <w:rPr>
                      <w:color w:val="auto"/>
                      <w:kern w:val="2"/>
                    </w:rPr>
                  </w:pPr>
                  <w:r>
                    <w:rPr>
                      <w:rFonts w:hint="eastAsia"/>
                      <w:color w:val="auto"/>
                      <w:kern w:val="2"/>
                    </w:rPr>
                    <w:t>5</w:t>
                  </w:r>
                </w:p>
              </w:tc>
              <w:tc>
                <w:tcPr>
                  <w:tcW w:w="2879" w:type="pct"/>
                  <w:vAlign w:val="center"/>
                </w:tcPr>
                <w:p w14:paraId="3ECDEA00">
                  <w:pPr>
                    <w:pStyle w:val="46"/>
                    <w:widowControl w:val="0"/>
                    <w:rPr>
                      <w:color w:val="auto"/>
                      <w:kern w:val="2"/>
                    </w:rPr>
                  </w:pPr>
                  <w:r>
                    <w:rPr>
                      <w:rFonts w:hint="eastAsia"/>
                      <w:color w:val="auto"/>
                      <w:kern w:val="2"/>
                    </w:rPr>
                    <w:t>饮用水水源一级保护区内禁止新建、扩建与供水设施和保护水源无关的建设项目；禁止向水域排放污水，已设置的排污口必须拆除；不得设置与供水需要无关的码头，禁止停靠船舶；禁止堆置和存放工业废渣、城市垃圾、粪便和其它废弃物；禁止设置油库；禁止使用含磷洗涤剂、化肥、农药；禁止建设养殖场、禁止网箱养殖、旅游等可能污染饮用水水体的投资建设项目。</w:t>
                  </w:r>
                </w:p>
              </w:tc>
              <w:tc>
                <w:tcPr>
                  <w:tcW w:w="1393" w:type="pct"/>
                  <w:vAlign w:val="center"/>
                </w:tcPr>
                <w:p w14:paraId="7C96D28B">
                  <w:pPr>
                    <w:pStyle w:val="46"/>
                    <w:widowControl w:val="0"/>
                    <w:rPr>
                      <w:color w:val="auto"/>
                      <w:kern w:val="2"/>
                    </w:rPr>
                  </w:pPr>
                  <w:r>
                    <w:rPr>
                      <w:rFonts w:hint="eastAsia"/>
                      <w:color w:val="auto"/>
                      <w:kern w:val="2"/>
                    </w:rPr>
                    <w:t>本项目位于临湘市高新技术产业开发区三湾产业园，属于工业用地，不在饮用水水源保护区内</w:t>
                  </w:r>
                </w:p>
              </w:tc>
              <w:tc>
                <w:tcPr>
                  <w:tcW w:w="371" w:type="pct"/>
                  <w:vAlign w:val="center"/>
                </w:tcPr>
                <w:p w14:paraId="411828D0">
                  <w:pPr>
                    <w:pStyle w:val="46"/>
                    <w:widowControl w:val="0"/>
                    <w:rPr>
                      <w:color w:val="auto"/>
                      <w:kern w:val="2"/>
                    </w:rPr>
                  </w:pPr>
                  <w:r>
                    <w:rPr>
                      <w:rFonts w:hint="eastAsia"/>
                      <w:color w:val="auto"/>
                      <w:kern w:val="2"/>
                    </w:rPr>
                    <w:t>符合</w:t>
                  </w:r>
                </w:p>
              </w:tc>
            </w:tr>
            <w:tr w14:paraId="2FDC5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4E236566">
                  <w:pPr>
                    <w:pStyle w:val="46"/>
                    <w:widowControl w:val="0"/>
                    <w:rPr>
                      <w:color w:val="auto"/>
                      <w:kern w:val="2"/>
                    </w:rPr>
                  </w:pPr>
                  <w:r>
                    <w:rPr>
                      <w:rFonts w:hint="eastAsia"/>
                      <w:color w:val="auto"/>
                      <w:kern w:val="2"/>
                    </w:rPr>
                    <w:t>6</w:t>
                  </w:r>
                </w:p>
              </w:tc>
              <w:tc>
                <w:tcPr>
                  <w:tcW w:w="2879" w:type="pct"/>
                  <w:vAlign w:val="center"/>
                </w:tcPr>
                <w:p w14:paraId="3EF5CC40">
                  <w:pPr>
                    <w:pStyle w:val="46"/>
                    <w:widowControl w:val="0"/>
                    <w:rPr>
                      <w:color w:val="auto"/>
                      <w:kern w:val="2"/>
                    </w:rPr>
                  </w:pPr>
                  <w:r>
                    <w:rPr>
                      <w:rFonts w:hint="eastAsia"/>
                      <w:color w:val="auto"/>
                      <w:kern w:val="2"/>
                    </w:rPr>
                    <w:t>禁止在水产种质资源保护区内新建排污口、从事围湖造田造地等投资建设项目。</w:t>
                  </w:r>
                </w:p>
              </w:tc>
              <w:tc>
                <w:tcPr>
                  <w:tcW w:w="1393" w:type="pct"/>
                  <w:vAlign w:val="center"/>
                </w:tcPr>
                <w:p w14:paraId="76A9970D">
                  <w:pPr>
                    <w:pStyle w:val="46"/>
                    <w:widowControl w:val="0"/>
                    <w:rPr>
                      <w:color w:val="auto"/>
                      <w:kern w:val="2"/>
                    </w:rPr>
                  </w:pPr>
                  <w:r>
                    <w:rPr>
                      <w:rFonts w:hint="eastAsia"/>
                      <w:color w:val="auto"/>
                      <w:kern w:val="2"/>
                    </w:rPr>
                    <w:t>本项目位于临湘市高新技术产业开发区三湾产业园，属于工业用地，不在水产种质保护区内</w:t>
                  </w:r>
                </w:p>
              </w:tc>
              <w:tc>
                <w:tcPr>
                  <w:tcW w:w="371" w:type="pct"/>
                  <w:vAlign w:val="center"/>
                </w:tcPr>
                <w:p w14:paraId="6314CBD3">
                  <w:pPr>
                    <w:pStyle w:val="46"/>
                    <w:widowControl w:val="0"/>
                    <w:rPr>
                      <w:color w:val="auto"/>
                      <w:kern w:val="2"/>
                    </w:rPr>
                  </w:pPr>
                  <w:r>
                    <w:rPr>
                      <w:rFonts w:hint="eastAsia"/>
                      <w:color w:val="auto"/>
                      <w:kern w:val="2"/>
                    </w:rPr>
                    <w:t>符合</w:t>
                  </w:r>
                </w:p>
              </w:tc>
            </w:tr>
            <w:tr w14:paraId="6A6DF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32547FE4">
                  <w:pPr>
                    <w:pStyle w:val="46"/>
                    <w:widowControl w:val="0"/>
                    <w:rPr>
                      <w:color w:val="auto"/>
                      <w:kern w:val="2"/>
                    </w:rPr>
                  </w:pPr>
                  <w:r>
                    <w:rPr>
                      <w:rFonts w:hint="eastAsia"/>
                      <w:color w:val="auto"/>
                      <w:kern w:val="2"/>
                    </w:rPr>
                    <w:t>7</w:t>
                  </w:r>
                </w:p>
              </w:tc>
              <w:tc>
                <w:tcPr>
                  <w:tcW w:w="2879" w:type="pct"/>
                  <w:vAlign w:val="center"/>
                </w:tcPr>
                <w:p w14:paraId="6EBB0D71">
                  <w:pPr>
                    <w:pStyle w:val="46"/>
                    <w:widowControl w:val="0"/>
                    <w:rPr>
                      <w:color w:val="auto"/>
                      <w:kern w:val="2"/>
                    </w:rPr>
                  </w:pPr>
                  <w:r>
                    <w:rPr>
                      <w:rFonts w:hint="eastAsia"/>
                      <w:color w:val="auto"/>
                      <w:kern w:val="2"/>
                    </w:rPr>
                    <w:t>禁止在国家湿地公园范围内开（围）垦湿地、挖沙、采矿、采石、取土、修坟以及生产性放牧等，《中华人民共和国防洪法》规定的紧急防汛期采取的紧急措施除外。</w:t>
                  </w:r>
                </w:p>
              </w:tc>
              <w:tc>
                <w:tcPr>
                  <w:tcW w:w="1393" w:type="pct"/>
                  <w:vAlign w:val="center"/>
                </w:tcPr>
                <w:p w14:paraId="18FF8A0F">
                  <w:pPr>
                    <w:pStyle w:val="46"/>
                    <w:widowControl w:val="0"/>
                    <w:rPr>
                      <w:color w:val="auto"/>
                      <w:kern w:val="2"/>
                    </w:rPr>
                  </w:pPr>
                  <w:r>
                    <w:rPr>
                      <w:rFonts w:hint="eastAsia"/>
                      <w:color w:val="auto"/>
                      <w:kern w:val="2"/>
                    </w:rPr>
                    <w:t>本项目位于临湘市高新技术产业开发区三湾产业园，属于工业用地，不在国家湿地公园范围内</w:t>
                  </w:r>
                </w:p>
              </w:tc>
              <w:tc>
                <w:tcPr>
                  <w:tcW w:w="371" w:type="pct"/>
                  <w:vAlign w:val="center"/>
                </w:tcPr>
                <w:p w14:paraId="1E602B68">
                  <w:pPr>
                    <w:pStyle w:val="46"/>
                    <w:widowControl w:val="0"/>
                    <w:rPr>
                      <w:color w:val="auto"/>
                      <w:kern w:val="2"/>
                    </w:rPr>
                  </w:pPr>
                  <w:r>
                    <w:rPr>
                      <w:rFonts w:hint="eastAsia"/>
                      <w:color w:val="auto"/>
                      <w:kern w:val="2"/>
                    </w:rPr>
                    <w:t>符合</w:t>
                  </w:r>
                </w:p>
              </w:tc>
            </w:tr>
            <w:tr w14:paraId="2BA7D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170F0B28">
                  <w:pPr>
                    <w:pStyle w:val="46"/>
                    <w:widowControl w:val="0"/>
                    <w:rPr>
                      <w:color w:val="auto"/>
                      <w:kern w:val="2"/>
                    </w:rPr>
                  </w:pPr>
                  <w:r>
                    <w:rPr>
                      <w:rFonts w:hint="eastAsia"/>
                      <w:color w:val="auto"/>
                      <w:kern w:val="2"/>
                    </w:rPr>
                    <w:t>8</w:t>
                  </w:r>
                </w:p>
              </w:tc>
              <w:tc>
                <w:tcPr>
                  <w:tcW w:w="2879" w:type="pct"/>
                  <w:vAlign w:val="center"/>
                </w:tcPr>
                <w:p w14:paraId="372BC90F">
                  <w:pPr>
                    <w:pStyle w:val="46"/>
                    <w:widowControl w:val="0"/>
                    <w:rPr>
                      <w:color w:val="auto"/>
                      <w:kern w:val="2"/>
                    </w:rPr>
                  </w:pPr>
                  <w:r>
                    <w:rPr>
                      <w:rFonts w:hint="eastAsia"/>
                      <w:color w:val="auto"/>
                      <w:kern w:val="2"/>
                    </w:rPr>
                    <w:t>《长江岸线保护和开发利用总体规划》划定的岸线保护区（以下简称“岸线保护区”）应根据保护目标有针对性地进行管理，严格按照相关法律法规的规定，规划期内禁止建设可能影响保护目标实现的建设项目。按照相关规划在岸线保护区内必须实施的防洪护岸、河道治理、供水、航道整治、国家重要基础设施等事关公共安全及公众利益的建设项目，须经充分论证并严格按照法律法规要求履行相关许可程序。</w:t>
                  </w:r>
                </w:p>
              </w:tc>
              <w:tc>
                <w:tcPr>
                  <w:tcW w:w="1393" w:type="pct"/>
                  <w:vAlign w:val="center"/>
                </w:tcPr>
                <w:p w14:paraId="25CD21E3">
                  <w:pPr>
                    <w:pStyle w:val="46"/>
                    <w:widowControl w:val="0"/>
                    <w:rPr>
                      <w:color w:val="auto"/>
                      <w:kern w:val="2"/>
                    </w:rPr>
                  </w:pPr>
                  <w:r>
                    <w:rPr>
                      <w:rFonts w:hint="eastAsia"/>
                      <w:color w:val="auto"/>
                      <w:kern w:val="2"/>
                    </w:rPr>
                    <w:t>本项目位于临湘市高新技术产业开发区三湾产业园，属于工业用地，不在长江岸线保护区内</w:t>
                  </w:r>
                </w:p>
              </w:tc>
              <w:tc>
                <w:tcPr>
                  <w:tcW w:w="371" w:type="pct"/>
                  <w:vAlign w:val="center"/>
                </w:tcPr>
                <w:p w14:paraId="4999C859">
                  <w:pPr>
                    <w:pStyle w:val="46"/>
                    <w:widowControl w:val="0"/>
                    <w:rPr>
                      <w:color w:val="auto"/>
                      <w:kern w:val="2"/>
                    </w:rPr>
                  </w:pPr>
                  <w:r>
                    <w:rPr>
                      <w:rFonts w:hint="eastAsia"/>
                      <w:color w:val="auto"/>
                      <w:kern w:val="2"/>
                    </w:rPr>
                    <w:t>符合</w:t>
                  </w:r>
                </w:p>
              </w:tc>
            </w:tr>
            <w:tr w14:paraId="520CE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6025ACC7">
                  <w:pPr>
                    <w:pStyle w:val="46"/>
                    <w:widowControl w:val="0"/>
                    <w:rPr>
                      <w:color w:val="auto"/>
                      <w:kern w:val="2"/>
                    </w:rPr>
                  </w:pPr>
                  <w:r>
                    <w:rPr>
                      <w:rFonts w:hint="eastAsia"/>
                      <w:color w:val="auto"/>
                      <w:kern w:val="2"/>
                    </w:rPr>
                    <w:t>9</w:t>
                  </w:r>
                </w:p>
              </w:tc>
              <w:tc>
                <w:tcPr>
                  <w:tcW w:w="2879" w:type="pct"/>
                  <w:vAlign w:val="center"/>
                </w:tcPr>
                <w:p w14:paraId="206230D3">
                  <w:pPr>
                    <w:pStyle w:val="46"/>
                    <w:widowControl w:val="0"/>
                    <w:rPr>
                      <w:color w:val="auto"/>
                      <w:kern w:val="2"/>
                    </w:rPr>
                  </w:pPr>
                  <w:r>
                    <w:rPr>
                      <w:rFonts w:hint="eastAsia"/>
                      <w:color w:val="auto"/>
                      <w:kern w:val="2"/>
                    </w:rPr>
                    <w:t>禁止在《全国重要江河湖泊水功能区划》划定的河段保护区、保留区内投资建设不利于水资源及自然生态保护的项目。</w:t>
                  </w:r>
                </w:p>
              </w:tc>
              <w:tc>
                <w:tcPr>
                  <w:tcW w:w="1393" w:type="pct"/>
                  <w:vAlign w:val="center"/>
                </w:tcPr>
                <w:p w14:paraId="71F7E305">
                  <w:pPr>
                    <w:pStyle w:val="46"/>
                    <w:widowControl w:val="0"/>
                    <w:rPr>
                      <w:color w:val="auto"/>
                      <w:kern w:val="2"/>
                    </w:rPr>
                  </w:pPr>
                  <w:r>
                    <w:rPr>
                      <w:rFonts w:hint="eastAsia"/>
                      <w:color w:val="auto"/>
                      <w:kern w:val="2"/>
                    </w:rPr>
                    <w:t>本项目生活污水经收集预处理后排入临湘市污水净化中心，无生产废水外排。</w:t>
                  </w:r>
                </w:p>
              </w:tc>
              <w:tc>
                <w:tcPr>
                  <w:tcW w:w="371" w:type="pct"/>
                  <w:vAlign w:val="center"/>
                </w:tcPr>
                <w:p w14:paraId="4DCD24E3">
                  <w:pPr>
                    <w:pStyle w:val="46"/>
                    <w:widowControl w:val="0"/>
                    <w:rPr>
                      <w:color w:val="auto"/>
                      <w:kern w:val="2"/>
                    </w:rPr>
                  </w:pPr>
                  <w:r>
                    <w:rPr>
                      <w:rFonts w:hint="eastAsia"/>
                      <w:color w:val="auto"/>
                      <w:kern w:val="2"/>
                    </w:rPr>
                    <w:t>符合</w:t>
                  </w:r>
                </w:p>
              </w:tc>
            </w:tr>
            <w:tr w14:paraId="01F31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54C13721">
                  <w:pPr>
                    <w:pStyle w:val="46"/>
                    <w:widowControl w:val="0"/>
                    <w:rPr>
                      <w:color w:val="auto"/>
                      <w:kern w:val="2"/>
                    </w:rPr>
                  </w:pPr>
                  <w:r>
                    <w:rPr>
                      <w:rFonts w:hint="eastAsia"/>
                      <w:color w:val="auto"/>
                      <w:kern w:val="2"/>
                    </w:rPr>
                    <w:t>10</w:t>
                  </w:r>
                </w:p>
              </w:tc>
              <w:tc>
                <w:tcPr>
                  <w:tcW w:w="2879" w:type="pct"/>
                  <w:vAlign w:val="center"/>
                </w:tcPr>
                <w:p w14:paraId="136CCF86">
                  <w:pPr>
                    <w:pStyle w:val="46"/>
                    <w:widowControl w:val="0"/>
                    <w:rPr>
                      <w:color w:val="auto"/>
                      <w:kern w:val="2"/>
                    </w:rPr>
                  </w:pPr>
                  <w:r>
                    <w:rPr>
                      <w:rFonts w:hint="eastAsia"/>
                      <w:color w:val="auto"/>
                      <w:kern w:val="2"/>
                    </w:rPr>
                    <w:t>禁止在生态保护红线和永久基本农田范围内投资建设除国家重大战略资源勘查项目、生态保护修复和环境治理项目、重大基础设施项目、军事国防项目以及农牧民基本生产生活等必要的民生项目以外的项目。</w:t>
                  </w:r>
                </w:p>
              </w:tc>
              <w:tc>
                <w:tcPr>
                  <w:tcW w:w="1393" w:type="pct"/>
                  <w:vAlign w:val="center"/>
                </w:tcPr>
                <w:p w14:paraId="5061F5AF">
                  <w:pPr>
                    <w:pStyle w:val="46"/>
                    <w:widowControl w:val="0"/>
                    <w:rPr>
                      <w:color w:val="auto"/>
                      <w:kern w:val="2"/>
                    </w:rPr>
                  </w:pPr>
                  <w:r>
                    <w:rPr>
                      <w:rFonts w:hint="eastAsia"/>
                      <w:color w:val="auto"/>
                      <w:kern w:val="2"/>
                    </w:rPr>
                    <w:t>本项目位于临湘市高新技术产业开发区三湾产业园，属于工业用地，不在生态保护红线和永久基本农田范围内</w:t>
                  </w:r>
                </w:p>
              </w:tc>
              <w:tc>
                <w:tcPr>
                  <w:tcW w:w="371" w:type="pct"/>
                  <w:vAlign w:val="center"/>
                </w:tcPr>
                <w:p w14:paraId="591B28A5">
                  <w:pPr>
                    <w:pStyle w:val="46"/>
                    <w:widowControl w:val="0"/>
                    <w:rPr>
                      <w:color w:val="auto"/>
                      <w:kern w:val="2"/>
                    </w:rPr>
                  </w:pPr>
                  <w:r>
                    <w:rPr>
                      <w:rFonts w:hint="eastAsia"/>
                      <w:color w:val="auto"/>
                      <w:kern w:val="2"/>
                    </w:rPr>
                    <w:t>符合</w:t>
                  </w:r>
                </w:p>
              </w:tc>
            </w:tr>
            <w:tr w14:paraId="0173D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65838494">
                  <w:pPr>
                    <w:pStyle w:val="46"/>
                    <w:widowControl w:val="0"/>
                    <w:rPr>
                      <w:color w:val="auto"/>
                      <w:kern w:val="2"/>
                    </w:rPr>
                  </w:pPr>
                  <w:r>
                    <w:rPr>
                      <w:rFonts w:hint="eastAsia"/>
                      <w:color w:val="auto"/>
                      <w:kern w:val="2"/>
                    </w:rPr>
                    <w:t>11</w:t>
                  </w:r>
                </w:p>
              </w:tc>
              <w:tc>
                <w:tcPr>
                  <w:tcW w:w="2879" w:type="pct"/>
                  <w:vAlign w:val="center"/>
                </w:tcPr>
                <w:p w14:paraId="0182086D">
                  <w:pPr>
                    <w:pStyle w:val="46"/>
                    <w:widowControl w:val="0"/>
                    <w:rPr>
                      <w:color w:val="auto"/>
                      <w:kern w:val="2"/>
                    </w:rPr>
                  </w:pPr>
                  <w:r>
                    <w:rPr>
                      <w:rFonts w:hint="eastAsia"/>
                      <w:color w:val="auto"/>
                      <w:kern w:val="2"/>
                    </w:rPr>
                    <w:t>国家能源、交通、水利、军事设施等重点建设项目，以及省级高速公路、连接深度贫困地区直接为该地区服务的省级公路和深度贫困地区、集中连片特困地区、国家扶贫开发工作重点县省级以下基础设施、易地扶贫搬迁、民生发展等建设项目，涉及农用地转用或征收土地的，必须经国务院批准。</w:t>
                  </w:r>
                </w:p>
              </w:tc>
              <w:tc>
                <w:tcPr>
                  <w:tcW w:w="1393" w:type="pct"/>
                  <w:vAlign w:val="center"/>
                </w:tcPr>
                <w:p w14:paraId="7489DBDE">
                  <w:pPr>
                    <w:pStyle w:val="46"/>
                    <w:widowControl w:val="0"/>
                    <w:rPr>
                      <w:color w:val="auto"/>
                      <w:kern w:val="2"/>
                    </w:rPr>
                  </w:pPr>
                  <w:r>
                    <w:rPr>
                      <w:rFonts w:hint="eastAsia"/>
                      <w:color w:val="auto"/>
                      <w:kern w:val="2"/>
                    </w:rPr>
                    <w:t>本项目不涉及国家能源、交通、水利、军事设施等重点建设项目</w:t>
                  </w:r>
                </w:p>
              </w:tc>
              <w:tc>
                <w:tcPr>
                  <w:tcW w:w="371" w:type="pct"/>
                  <w:vAlign w:val="center"/>
                </w:tcPr>
                <w:p w14:paraId="67C4BC2C">
                  <w:pPr>
                    <w:pStyle w:val="46"/>
                    <w:widowControl w:val="0"/>
                    <w:rPr>
                      <w:color w:val="auto"/>
                      <w:kern w:val="2"/>
                    </w:rPr>
                  </w:pPr>
                  <w:r>
                    <w:rPr>
                      <w:rFonts w:hint="eastAsia"/>
                      <w:color w:val="auto"/>
                      <w:kern w:val="2"/>
                    </w:rPr>
                    <w:t>符合</w:t>
                  </w:r>
                </w:p>
              </w:tc>
            </w:tr>
            <w:tr w14:paraId="52D17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543FAB8B">
                  <w:pPr>
                    <w:pStyle w:val="46"/>
                    <w:widowControl w:val="0"/>
                    <w:rPr>
                      <w:color w:val="auto"/>
                      <w:kern w:val="2"/>
                    </w:rPr>
                  </w:pPr>
                  <w:r>
                    <w:rPr>
                      <w:rFonts w:hint="eastAsia"/>
                      <w:color w:val="auto"/>
                      <w:kern w:val="2"/>
                    </w:rPr>
                    <w:t>12</w:t>
                  </w:r>
                </w:p>
              </w:tc>
              <w:tc>
                <w:tcPr>
                  <w:tcW w:w="2879" w:type="pct"/>
                  <w:vAlign w:val="center"/>
                </w:tcPr>
                <w:p w14:paraId="29A4CBD7">
                  <w:pPr>
                    <w:pStyle w:val="46"/>
                    <w:widowControl w:val="0"/>
                    <w:rPr>
                      <w:color w:val="auto"/>
                      <w:kern w:val="2"/>
                    </w:rPr>
                  </w:pPr>
                  <w:r>
                    <w:rPr>
                      <w:rFonts w:hint="eastAsia"/>
                      <w:color w:val="auto"/>
                      <w:kern w:val="2"/>
                    </w:rPr>
                    <w:t>禁止在长江干支流（长江干流湖南段、湘资沅澧四水干流及洞庭湖）岸线1公里范围（指长江干支流岸线边界（即水利部门河道管理范围边界）向陆域纵深1公里）内新建、扩建化工园区和化工项目。禁止在合规园区（详见附录）外新建、扩建钢铁、石化、化工、焦化、建材、有色等高污染项目。鼓励长江干支流岸线1公里范围内化工企业搬入合规园区。</w:t>
                  </w:r>
                </w:p>
              </w:tc>
              <w:tc>
                <w:tcPr>
                  <w:tcW w:w="1393" w:type="pct"/>
                  <w:vAlign w:val="center"/>
                </w:tcPr>
                <w:p w14:paraId="322CBBF7">
                  <w:pPr>
                    <w:pStyle w:val="46"/>
                    <w:widowControl w:val="0"/>
                    <w:rPr>
                      <w:color w:val="auto"/>
                      <w:kern w:val="2"/>
                    </w:rPr>
                  </w:pPr>
                  <w:r>
                    <w:rPr>
                      <w:rFonts w:hint="eastAsia"/>
                      <w:color w:val="auto"/>
                      <w:kern w:val="2"/>
                    </w:rPr>
                    <w:t>本项目建设地点不在长江支干流岸线1公里范围向陆域纵深1公里范围内，项目不属于钢铁、石化、化工、焦化、建材、有色等高污染项目</w:t>
                  </w:r>
                </w:p>
              </w:tc>
              <w:tc>
                <w:tcPr>
                  <w:tcW w:w="371" w:type="pct"/>
                  <w:vAlign w:val="center"/>
                </w:tcPr>
                <w:p w14:paraId="7933C9CB">
                  <w:pPr>
                    <w:pStyle w:val="46"/>
                    <w:widowControl w:val="0"/>
                    <w:rPr>
                      <w:color w:val="auto"/>
                      <w:kern w:val="2"/>
                    </w:rPr>
                  </w:pPr>
                  <w:r>
                    <w:rPr>
                      <w:rFonts w:hint="eastAsia"/>
                      <w:color w:val="auto"/>
                      <w:kern w:val="2"/>
                    </w:rPr>
                    <w:t>符合</w:t>
                  </w:r>
                </w:p>
              </w:tc>
            </w:tr>
            <w:tr w14:paraId="7493B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4848A7A0">
                  <w:pPr>
                    <w:pStyle w:val="46"/>
                    <w:widowControl w:val="0"/>
                    <w:rPr>
                      <w:color w:val="auto"/>
                      <w:kern w:val="2"/>
                    </w:rPr>
                  </w:pPr>
                  <w:r>
                    <w:rPr>
                      <w:rFonts w:hint="eastAsia"/>
                      <w:color w:val="auto"/>
                      <w:kern w:val="2"/>
                    </w:rPr>
                    <w:t>13</w:t>
                  </w:r>
                </w:p>
              </w:tc>
              <w:tc>
                <w:tcPr>
                  <w:tcW w:w="2879" w:type="pct"/>
                  <w:vAlign w:val="center"/>
                </w:tcPr>
                <w:p w14:paraId="265392D2">
                  <w:pPr>
                    <w:pStyle w:val="46"/>
                    <w:widowControl w:val="0"/>
                    <w:rPr>
                      <w:color w:val="auto"/>
                      <w:kern w:val="2"/>
                    </w:rPr>
                  </w:pPr>
                  <w:r>
                    <w:rPr>
                      <w:rFonts w:hint="eastAsia"/>
                      <w:color w:val="auto"/>
                      <w:kern w:val="2"/>
                    </w:rPr>
                    <w:t>禁止新建、扩建不符合国家石化、现代煤化工等产业布局规划的项目。</w:t>
                  </w:r>
                </w:p>
              </w:tc>
              <w:tc>
                <w:tcPr>
                  <w:tcW w:w="1393" w:type="pct"/>
                  <w:vAlign w:val="center"/>
                </w:tcPr>
                <w:p w14:paraId="6F345921">
                  <w:pPr>
                    <w:pStyle w:val="46"/>
                    <w:widowControl w:val="0"/>
                    <w:rPr>
                      <w:color w:val="auto"/>
                      <w:kern w:val="2"/>
                    </w:rPr>
                  </w:pPr>
                  <w:r>
                    <w:rPr>
                      <w:rFonts w:hint="eastAsia"/>
                      <w:color w:val="auto"/>
                      <w:kern w:val="2"/>
                    </w:rPr>
                    <w:t>本项目不涉及不符合国家石化、现代煤化工等产业布局规划的项目</w:t>
                  </w:r>
                </w:p>
              </w:tc>
              <w:tc>
                <w:tcPr>
                  <w:tcW w:w="371" w:type="pct"/>
                  <w:vAlign w:val="center"/>
                </w:tcPr>
                <w:p w14:paraId="464C34D5">
                  <w:pPr>
                    <w:pStyle w:val="46"/>
                    <w:widowControl w:val="0"/>
                    <w:rPr>
                      <w:color w:val="auto"/>
                      <w:kern w:val="2"/>
                    </w:rPr>
                  </w:pPr>
                  <w:r>
                    <w:rPr>
                      <w:rFonts w:hint="eastAsia"/>
                      <w:color w:val="auto"/>
                      <w:kern w:val="2"/>
                    </w:rPr>
                    <w:t>符合</w:t>
                  </w:r>
                </w:p>
              </w:tc>
            </w:tr>
            <w:tr w14:paraId="5821C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617907E0">
                  <w:pPr>
                    <w:pStyle w:val="46"/>
                    <w:widowControl w:val="0"/>
                    <w:rPr>
                      <w:color w:val="auto"/>
                      <w:kern w:val="2"/>
                    </w:rPr>
                  </w:pPr>
                  <w:r>
                    <w:rPr>
                      <w:rFonts w:hint="eastAsia"/>
                      <w:color w:val="auto"/>
                      <w:kern w:val="2"/>
                    </w:rPr>
                    <w:t>14</w:t>
                  </w:r>
                </w:p>
              </w:tc>
              <w:tc>
                <w:tcPr>
                  <w:tcW w:w="2879" w:type="pct"/>
                  <w:vAlign w:val="center"/>
                </w:tcPr>
                <w:p w14:paraId="7B2FF9CF">
                  <w:pPr>
                    <w:pStyle w:val="46"/>
                    <w:widowControl w:val="0"/>
                    <w:rPr>
                      <w:color w:val="auto"/>
                      <w:kern w:val="2"/>
                    </w:rPr>
                  </w:pPr>
                  <w:r>
                    <w:rPr>
                      <w:rFonts w:hint="eastAsia"/>
                      <w:color w:val="auto"/>
                      <w:kern w:val="2"/>
                    </w:rPr>
                    <w:t>禁止新建、扩建法律法规和相关政策明令禁止的落后产能项目。</w:t>
                  </w:r>
                </w:p>
              </w:tc>
              <w:tc>
                <w:tcPr>
                  <w:tcW w:w="1393" w:type="pct"/>
                  <w:vAlign w:val="center"/>
                </w:tcPr>
                <w:p w14:paraId="7A8F6771">
                  <w:pPr>
                    <w:pStyle w:val="46"/>
                    <w:widowControl w:val="0"/>
                    <w:rPr>
                      <w:color w:val="auto"/>
                      <w:kern w:val="2"/>
                    </w:rPr>
                  </w:pPr>
                  <w:r>
                    <w:rPr>
                      <w:rFonts w:hint="eastAsia"/>
                      <w:color w:val="auto"/>
                      <w:kern w:val="2"/>
                    </w:rPr>
                    <w:t>本项目不属于落后产能项目</w:t>
                  </w:r>
                </w:p>
              </w:tc>
              <w:tc>
                <w:tcPr>
                  <w:tcW w:w="371" w:type="pct"/>
                  <w:vAlign w:val="center"/>
                </w:tcPr>
                <w:p w14:paraId="6A8053F5">
                  <w:pPr>
                    <w:pStyle w:val="46"/>
                    <w:widowControl w:val="0"/>
                    <w:rPr>
                      <w:color w:val="auto"/>
                      <w:kern w:val="2"/>
                    </w:rPr>
                  </w:pPr>
                  <w:r>
                    <w:rPr>
                      <w:rFonts w:hint="eastAsia"/>
                      <w:color w:val="auto"/>
                      <w:kern w:val="2"/>
                    </w:rPr>
                    <w:t>符合</w:t>
                  </w:r>
                </w:p>
              </w:tc>
            </w:tr>
            <w:tr w14:paraId="710CD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23A487F7">
                  <w:pPr>
                    <w:pStyle w:val="46"/>
                    <w:widowControl w:val="0"/>
                    <w:rPr>
                      <w:color w:val="auto"/>
                      <w:kern w:val="2"/>
                    </w:rPr>
                  </w:pPr>
                  <w:r>
                    <w:rPr>
                      <w:rFonts w:hint="eastAsia"/>
                      <w:color w:val="auto"/>
                      <w:kern w:val="2"/>
                    </w:rPr>
                    <w:t>15</w:t>
                  </w:r>
                </w:p>
              </w:tc>
              <w:tc>
                <w:tcPr>
                  <w:tcW w:w="2879" w:type="pct"/>
                  <w:vAlign w:val="center"/>
                </w:tcPr>
                <w:p w14:paraId="7A00DFBA">
                  <w:pPr>
                    <w:pStyle w:val="46"/>
                    <w:widowControl w:val="0"/>
                    <w:rPr>
                      <w:color w:val="auto"/>
                      <w:kern w:val="2"/>
                    </w:rPr>
                  </w:pPr>
                  <w:r>
                    <w:rPr>
                      <w:rFonts w:hint="eastAsia"/>
                      <w:color w:val="auto"/>
                      <w:kern w:val="2"/>
                    </w:rPr>
                    <w:t>对不符合要求的落后产能项目，依法依规退出；对最新版《产业结构调整指导目录》中限制类的新建项目，禁止投资；对淘汰类项目，禁止投资。国家级重点生态功能区，要严格执行国家重点生态功能区产业准入负面清单。</w:t>
                  </w:r>
                </w:p>
              </w:tc>
              <w:tc>
                <w:tcPr>
                  <w:tcW w:w="1393" w:type="pct"/>
                  <w:vAlign w:val="center"/>
                </w:tcPr>
                <w:p w14:paraId="0E93C9FA">
                  <w:pPr>
                    <w:pStyle w:val="46"/>
                    <w:widowControl w:val="0"/>
                    <w:rPr>
                      <w:color w:val="auto"/>
                      <w:kern w:val="2"/>
                    </w:rPr>
                  </w:pPr>
                  <w:r>
                    <w:rPr>
                      <w:rFonts w:hint="eastAsia"/>
                      <w:color w:val="auto"/>
                      <w:kern w:val="2"/>
                    </w:rPr>
                    <w:t>本项目不属于不符合要求的落后产能项目，不属于《产业结构调整指导目录》中限制类和淘汰类项目，属于允许类项目</w:t>
                  </w:r>
                </w:p>
              </w:tc>
              <w:tc>
                <w:tcPr>
                  <w:tcW w:w="371" w:type="pct"/>
                  <w:vAlign w:val="center"/>
                </w:tcPr>
                <w:p w14:paraId="56B82268">
                  <w:pPr>
                    <w:pStyle w:val="46"/>
                    <w:widowControl w:val="0"/>
                    <w:rPr>
                      <w:color w:val="auto"/>
                      <w:kern w:val="2"/>
                    </w:rPr>
                  </w:pPr>
                  <w:r>
                    <w:rPr>
                      <w:rFonts w:hint="eastAsia"/>
                      <w:color w:val="auto"/>
                      <w:kern w:val="2"/>
                    </w:rPr>
                    <w:t>符合</w:t>
                  </w:r>
                </w:p>
              </w:tc>
            </w:tr>
            <w:tr w14:paraId="3E149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15C1A65B">
                  <w:pPr>
                    <w:pStyle w:val="46"/>
                    <w:widowControl w:val="0"/>
                    <w:rPr>
                      <w:color w:val="auto"/>
                      <w:kern w:val="2"/>
                    </w:rPr>
                  </w:pPr>
                  <w:r>
                    <w:rPr>
                      <w:rFonts w:hint="eastAsia"/>
                      <w:color w:val="auto"/>
                      <w:kern w:val="2"/>
                    </w:rPr>
                    <w:t>16</w:t>
                  </w:r>
                </w:p>
              </w:tc>
              <w:tc>
                <w:tcPr>
                  <w:tcW w:w="2879" w:type="pct"/>
                  <w:vAlign w:val="center"/>
                </w:tcPr>
                <w:p w14:paraId="4117A549">
                  <w:pPr>
                    <w:pStyle w:val="46"/>
                    <w:widowControl w:val="0"/>
                    <w:rPr>
                      <w:color w:val="auto"/>
                      <w:kern w:val="2"/>
                    </w:rPr>
                  </w:pPr>
                  <w:r>
                    <w:rPr>
                      <w:rFonts w:hint="eastAsia"/>
                      <w:color w:val="auto"/>
                      <w:kern w:val="2"/>
                    </w:rPr>
                    <w:t>禁止新建、扩建不符合国家产能置换要求的严重过剩产能行业（钢铁、水泥、电解铝、平板玻璃、船舶等行业）的项目。</w:t>
                  </w:r>
                </w:p>
              </w:tc>
              <w:tc>
                <w:tcPr>
                  <w:tcW w:w="1393" w:type="pct"/>
                  <w:vAlign w:val="center"/>
                </w:tcPr>
                <w:p w14:paraId="432CAC26">
                  <w:pPr>
                    <w:pStyle w:val="46"/>
                    <w:widowControl w:val="0"/>
                    <w:rPr>
                      <w:color w:val="auto"/>
                      <w:kern w:val="2"/>
                    </w:rPr>
                  </w:pPr>
                  <w:r>
                    <w:rPr>
                      <w:rFonts w:hint="eastAsia"/>
                      <w:color w:val="auto"/>
                      <w:kern w:val="2"/>
                    </w:rPr>
                    <w:t>本项目属于纸托制造，不属于国家产能置换要求严重过剩产能行业</w:t>
                  </w:r>
                </w:p>
              </w:tc>
              <w:tc>
                <w:tcPr>
                  <w:tcW w:w="371" w:type="pct"/>
                  <w:vAlign w:val="center"/>
                </w:tcPr>
                <w:p w14:paraId="23D50459">
                  <w:pPr>
                    <w:pStyle w:val="46"/>
                    <w:widowControl w:val="0"/>
                    <w:rPr>
                      <w:color w:val="auto"/>
                      <w:kern w:val="2"/>
                    </w:rPr>
                  </w:pPr>
                  <w:r>
                    <w:rPr>
                      <w:rFonts w:hint="eastAsia"/>
                      <w:color w:val="auto"/>
                      <w:kern w:val="2"/>
                    </w:rPr>
                    <w:t>符合</w:t>
                  </w:r>
                </w:p>
              </w:tc>
            </w:tr>
            <w:tr w14:paraId="0F01B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14:paraId="37BD2B3C">
                  <w:pPr>
                    <w:pStyle w:val="46"/>
                    <w:widowControl w:val="0"/>
                    <w:rPr>
                      <w:color w:val="auto"/>
                      <w:kern w:val="2"/>
                    </w:rPr>
                  </w:pPr>
                  <w:r>
                    <w:rPr>
                      <w:rFonts w:hint="eastAsia"/>
                      <w:color w:val="auto"/>
                      <w:kern w:val="2"/>
                    </w:rPr>
                    <w:t>17</w:t>
                  </w:r>
                </w:p>
              </w:tc>
              <w:tc>
                <w:tcPr>
                  <w:tcW w:w="2879" w:type="pct"/>
                  <w:vAlign w:val="center"/>
                </w:tcPr>
                <w:p w14:paraId="6F3080E6">
                  <w:pPr>
                    <w:pStyle w:val="46"/>
                    <w:widowControl w:val="0"/>
                    <w:rPr>
                      <w:color w:val="auto"/>
                      <w:kern w:val="2"/>
                    </w:rPr>
                  </w:pPr>
                  <w:r>
                    <w:rPr>
                      <w:rFonts w:hint="eastAsia"/>
                      <w:color w:val="auto"/>
                      <w:kern w:val="2"/>
                    </w:rPr>
                    <w:t>高污染项目应严格按照环境保护综合名录等有关要求执行。</w:t>
                  </w:r>
                </w:p>
              </w:tc>
              <w:tc>
                <w:tcPr>
                  <w:tcW w:w="1393" w:type="pct"/>
                  <w:vAlign w:val="center"/>
                </w:tcPr>
                <w:p w14:paraId="32CDEB2C">
                  <w:pPr>
                    <w:pStyle w:val="46"/>
                    <w:widowControl w:val="0"/>
                    <w:rPr>
                      <w:color w:val="auto"/>
                      <w:kern w:val="2"/>
                    </w:rPr>
                  </w:pPr>
                  <w:r>
                    <w:rPr>
                      <w:rFonts w:hint="eastAsia"/>
                      <w:color w:val="auto"/>
                      <w:kern w:val="2"/>
                    </w:rPr>
                    <w:t>本项目不涉及高污染项目</w:t>
                  </w:r>
                </w:p>
              </w:tc>
              <w:tc>
                <w:tcPr>
                  <w:tcW w:w="371" w:type="pct"/>
                  <w:vAlign w:val="center"/>
                </w:tcPr>
                <w:p w14:paraId="20C3B4F4">
                  <w:pPr>
                    <w:pStyle w:val="46"/>
                    <w:widowControl w:val="0"/>
                    <w:rPr>
                      <w:color w:val="auto"/>
                      <w:kern w:val="2"/>
                    </w:rPr>
                  </w:pPr>
                  <w:r>
                    <w:rPr>
                      <w:rFonts w:hint="eastAsia"/>
                      <w:color w:val="auto"/>
                      <w:kern w:val="2"/>
                    </w:rPr>
                    <w:t>符合</w:t>
                  </w:r>
                </w:p>
              </w:tc>
            </w:tr>
          </w:tbl>
          <w:p w14:paraId="4EDA6A37">
            <w:pPr>
              <w:ind w:firstLine="480"/>
              <w:rPr>
                <w:color w:val="auto"/>
              </w:rPr>
            </w:pPr>
            <w:r>
              <w:rPr>
                <w:rFonts w:hint="eastAsia"/>
                <w:color w:val="auto"/>
              </w:rPr>
              <w:t>由上表可知，本项目与《湖南省长江经济带发展负面清单实施细则》（试行，2022年版）符合。</w:t>
            </w:r>
          </w:p>
          <w:p w14:paraId="524479FC">
            <w:pPr>
              <w:numPr>
                <w:ilvl w:val="0"/>
                <w:numId w:val="8"/>
              </w:numPr>
              <w:ind w:left="0" w:firstLine="0" w:firstLineChars="0"/>
              <w:rPr>
                <w:b/>
                <w:bCs/>
                <w:color w:val="auto"/>
              </w:rPr>
            </w:pPr>
            <w:r>
              <w:rPr>
                <w:rFonts w:hint="eastAsia"/>
                <w:b/>
                <w:bCs/>
                <w:color w:val="auto"/>
              </w:rPr>
              <w:t>与《湖南省“两高”项目管理目录》的符合性分析</w:t>
            </w:r>
          </w:p>
          <w:p w14:paraId="61ABEF7E">
            <w:pPr>
              <w:pStyle w:val="12"/>
              <w:spacing w:before="120"/>
              <w:rPr>
                <w:color w:val="auto"/>
                <w:sz w:val="21"/>
                <w:szCs w:val="20"/>
              </w:rPr>
            </w:pPr>
            <w:r>
              <w:rPr>
                <w:rFonts w:hint="eastAsia"/>
                <w:color w:val="auto"/>
                <w:sz w:val="21"/>
                <w:szCs w:val="20"/>
              </w:rPr>
              <w:t>表1-</w:t>
            </w:r>
            <w:r>
              <w:rPr>
                <w:rFonts w:hint="eastAsia"/>
                <w:color w:val="auto"/>
                <w:sz w:val="21"/>
                <w:szCs w:val="20"/>
              </w:rPr>
              <w:fldChar w:fldCharType="begin"/>
            </w:r>
            <w:r>
              <w:rPr>
                <w:rFonts w:hint="eastAsia"/>
                <w:color w:val="auto"/>
                <w:sz w:val="21"/>
                <w:szCs w:val="20"/>
              </w:rPr>
              <w:instrText xml:space="preserve"> SEQ 表1- \* ARABIC </w:instrText>
            </w:r>
            <w:r>
              <w:rPr>
                <w:rFonts w:hint="eastAsia"/>
                <w:color w:val="auto"/>
                <w:sz w:val="21"/>
                <w:szCs w:val="20"/>
              </w:rPr>
              <w:fldChar w:fldCharType="separate"/>
            </w:r>
            <w:r>
              <w:rPr>
                <w:rFonts w:hint="eastAsia"/>
                <w:color w:val="auto"/>
                <w:sz w:val="21"/>
                <w:szCs w:val="20"/>
              </w:rPr>
              <w:t>6</w:t>
            </w:r>
            <w:r>
              <w:rPr>
                <w:rFonts w:hint="eastAsia"/>
                <w:color w:val="auto"/>
                <w:sz w:val="21"/>
                <w:szCs w:val="20"/>
              </w:rPr>
              <w:fldChar w:fldCharType="end"/>
            </w:r>
            <w:r>
              <w:rPr>
                <w:rFonts w:hint="eastAsia"/>
                <w:color w:val="auto"/>
                <w:sz w:val="21"/>
                <w:szCs w:val="20"/>
              </w:rPr>
              <w:t>与《湖南省“两高”项目管理目录》的符合性分析</w:t>
            </w:r>
          </w:p>
          <w:tbl>
            <w:tblPr>
              <w:tblStyle w:val="3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427"/>
              <w:gridCol w:w="1999"/>
              <w:gridCol w:w="2641"/>
              <w:gridCol w:w="1222"/>
            </w:tblGrid>
            <w:tr w14:paraId="43BAE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317" w:type="pct"/>
                  <w:vAlign w:val="center"/>
                </w:tcPr>
                <w:p w14:paraId="58DE1AFF">
                  <w:pPr>
                    <w:pStyle w:val="46"/>
                    <w:widowControl w:val="0"/>
                    <w:rPr>
                      <w:rFonts w:hint="eastAsia"/>
                      <w:b/>
                      <w:bCs/>
                      <w:color w:val="auto"/>
                      <w:kern w:val="2"/>
                      <w:lang w:val="en-US" w:eastAsia="zh-CN"/>
                    </w:rPr>
                  </w:pPr>
                  <w:r>
                    <w:rPr>
                      <w:rFonts w:hint="eastAsia"/>
                      <w:b/>
                      <w:bCs/>
                      <w:color w:val="auto"/>
                      <w:kern w:val="2"/>
                      <w:lang w:val="en-US" w:eastAsia="zh-CN"/>
                    </w:rPr>
                    <w:t>序号</w:t>
                  </w:r>
                </w:p>
              </w:tc>
              <w:tc>
                <w:tcPr>
                  <w:tcW w:w="317" w:type="pct"/>
                  <w:vAlign w:val="center"/>
                </w:tcPr>
                <w:p w14:paraId="51CA28CA">
                  <w:pPr>
                    <w:pStyle w:val="46"/>
                    <w:widowControl w:val="0"/>
                    <w:rPr>
                      <w:rFonts w:hint="eastAsia"/>
                      <w:b/>
                      <w:bCs/>
                      <w:color w:val="auto"/>
                      <w:kern w:val="2"/>
                      <w:lang w:val="en-US" w:eastAsia="zh-CN"/>
                    </w:rPr>
                  </w:pPr>
                  <w:r>
                    <w:rPr>
                      <w:rFonts w:hint="eastAsia"/>
                      <w:b/>
                      <w:bCs/>
                      <w:color w:val="auto"/>
                      <w:kern w:val="2"/>
                      <w:lang w:val="en-US" w:eastAsia="zh-CN"/>
                    </w:rPr>
                    <w:t>行业</w:t>
                  </w:r>
                </w:p>
              </w:tc>
              <w:tc>
                <w:tcPr>
                  <w:tcW w:w="1488" w:type="pct"/>
                  <w:vAlign w:val="center"/>
                </w:tcPr>
                <w:p w14:paraId="21F68A26">
                  <w:pPr>
                    <w:pStyle w:val="46"/>
                    <w:widowControl w:val="0"/>
                    <w:rPr>
                      <w:rFonts w:hint="eastAsia"/>
                      <w:b/>
                      <w:bCs/>
                      <w:color w:val="auto"/>
                      <w:kern w:val="2"/>
                    </w:rPr>
                  </w:pPr>
                  <w:r>
                    <w:rPr>
                      <w:rFonts w:hint="eastAsia"/>
                      <w:b/>
                      <w:bCs/>
                      <w:color w:val="auto"/>
                      <w:kern w:val="2"/>
                      <w:lang w:val="en-US" w:eastAsia="zh-CN"/>
                    </w:rPr>
                    <w:t>主要内容</w:t>
                  </w:r>
                </w:p>
              </w:tc>
              <w:tc>
                <w:tcPr>
                  <w:tcW w:w="1965" w:type="pct"/>
                  <w:vAlign w:val="center"/>
                </w:tcPr>
                <w:p w14:paraId="1BB01200">
                  <w:pPr>
                    <w:pStyle w:val="46"/>
                    <w:widowControl w:val="0"/>
                    <w:rPr>
                      <w:rFonts w:hint="eastAsia"/>
                      <w:b/>
                      <w:bCs/>
                      <w:color w:val="auto"/>
                      <w:kern w:val="2"/>
                      <w:lang w:val="en-US" w:eastAsia="zh-CN"/>
                    </w:rPr>
                  </w:pPr>
                  <w:r>
                    <w:rPr>
                      <w:rFonts w:hint="eastAsia"/>
                      <w:b/>
                      <w:bCs/>
                      <w:color w:val="auto"/>
                      <w:kern w:val="2"/>
                      <w:lang w:val="en-US" w:eastAsia="zh-CN"/>
                    </w:rPr>
                    <w:t>涉及主要产品及工序</w:t>
                  </w:r>
                </w:p>
              </w:tc>
              <w:tc>
                <w:tcPr>
                  <w:tcW w:w="910" w:type="pct"/>
                  <w:vAlign w:val="center"/>
                </w:tcPr>
                <w:p w14:paraId="320BE152">
                  <w:pPr>
                    <w:pStyle w:val="46"/>
                    <w:widowControl w:val="0"/>
                    <w:rPr>
                      <w:rFonts w:hint="default"/>
                      <w:b/>
                      <w:bCs/>
                      <w:color w:val="auto"/>
                      <w:kern w:val="2"/>
                      <w:lang w:val="en-US" w:eastAsia="zh-CN"/>
                    </w:rPr>
                  </w:pPr>
                  <w:r>
                    <w:rPr>
                      <w:rFonts w:hint="eastAsia"/>
                      <w:b/>
                      <w:bCs/>
                      <w:color w:val="auto"/>
                      <w:kern w:val="2"/>
                      <w:lang w:val="en-US" w:eastAsia="zh-CN"/>
                    </w:rPr>
                    <w:t>本项目情况</w:t>
                  </w:r>
                </w:p>
              </w:tc>
            </w:tr>
            <w:tr w14:paraId="4B115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317" w:type="pct"/>
                  <w:vAlign w:val="center"/>
                </w:tcPr>
                <w:p w14:paraId="60A7F6C8">
                  <w:pPr>
                    <w:pStyle w:val="46"/>
                    <w:widowControl w:val="0"/>
                    <w:rPr>
                      <w:rFonts w:hint="eastAsia"/>
                      <w:color w:val="auto"/>
                      <w:kern w:val="2"/>
                      <w:lang w:val="en-US" w:eastAsia="zh-CN"/>
                    </w:rPr>
                  </w:pPr>
                  <w:r>
                    <w:rPr>
                      <w:rFonts w:hint="eastAsia"/>
                      <w:color w:val="auto"/>
                      <w:kern w:val="2"/>
                      <w:lang w:val="en-US" w:eastAsia="zh-CN"/>
                    </w:rPr>
                    <w:t>1</w:t>
                  </w:r>
                </w:p>
              </w:tc>
              <w:tc>
                <w:tcPr>
                  <w:tcW w:w="317" w:type="pct"/>
                  <w:vAlign w:val="center"/>
                </w:tcPr>
                <w:p w14:paraId="4361F9F9">
                  <w:pPr>
                    <w:pStyle w:val="46"/>
                    <w:widowControl w:val="0"/>
                    <w:rPr>
                      <w:rFonts w:hint="eastAsia"/>
                      <w:color w:val="auto"/>
                      <w:kern w:val="2"/>
                      <w:lang w:val="en-US" w:eastAsia="zh-CN"/>
                    </w:rPr>
                  </w:pPr>
                  <w:r>
                    <w:rPr>
                      <w:rFonts w:hint="eastAsia"/>
                      <w:color w:val="auto"/>
                      <w:kern w:val="2"/>
                      <w:lang w:val="en-US" w:eastAsia="zh-CN"/>
                    </w:rPr>
                    <w:t>石化</w:t>
                  </w:r>
                </w:p>
              </w:tc>
              <w:tc>
                <w:tcPr>
                  <w:tcW w:w="1488" w:type="pct"/>
                  <w:vAlign w:val="center"/>
                </w:tcPr>
                <w:p w14:paraId="6572F9C9">
                  <w:pPr>
                    <w:pStyle w:val="46"/>
                    <w:widowControl w:val="0"/>
                    <w:rPr>
                      <w:rFonts w:hint="eastAsia"/>
                      <w:color w:val="auto"/>
                      <w:kern w:val="2"/>
                      <w:lang w:val="en-US" w:eastAsia="zh-CN"/>
                    </w:rPr>
                  </w:pPr>
                  <w:r>
                    <w:rPr>
                      <w:rFonts w:hint="eastAsia"/>
                      <w:color w:val="auto"/>
                      <w:kern w:val="2"/>
                    </w:rPr>
                    <w:t>原油加工及石油制品制造</w:t>
                  </w:r>
                  <w:r>
                    <w:rPr>
                      <w:rFonts w:hint="eastAsia"/>
                      <w:color w:val="auto"/>
                      <w:kern w:val="2"/>
                      <w:lang w:eastAsia="zh-CN"/>
                    </w:rPr>
                    <w:t>（</w:t>
                  </w:r>
                  <w:r>
                    <w:rPr>
                      <w:rFonts w:hint="eastAsia"/>
                      <w:color w:val="auto"/>
                      <w:kern w:val="2"/>
                      <w:lang w:val="en-US" w:eastAsia="zh-CN"/>
                    </w:rPr>
                    <w:t>2511</w:t>
                  </w:r>
                  <w:r>
                    <w:rPr>
                      <w:rFonts w:hint="eastAsia"/>
                      <w:color w:val="auto"/>
                      <w:kern w:val="2"/>
                      <w:lang w:eastAsia="zh-CN"/>
                    </w:rPr>
                    <w:t>）</w:t>
                  </w:r>
                </w:p>
              </w:tc>
              <w:tc>
                <w:tcPr>
                  <w:tcW w:w="1965" w:type="pct"/>
                  <w:vAlign w:val="center"/>
                </w:tcPr>
                <w:p w14:paraId="135408E7">
                  <w:pPr>
                    <w:pStyle w:val="46"/>
                    <w:widowControl w:val="0"/>
                    <w:rPr>
                      <w:rFonts w:hint="eastAsia"/>
                      <w:color w:val="auto"/>
                      <w:kern w:val="2"/>
                      <w:lang w:val="en-US" w:eastAsia="zh-CN"/>
                    </w:rPr>
                  </w:pPr>
                  <w:r>
                    <w:rPr>
                      <w:rFonts w:hint="eastAsia"/>
                      <w:color w:val="auto"/>
                      <w:kern w:val="2"/>
                      <w:lang w:val="en-US" w:eastAsia="zh-CN"/>
                    </w:rPr>
                    <w:t>炼油、乙烯</w:t>
                  </w:r>
                </w:p>
              </w:tc>
              <w:tc>
                <w:tcPr>
                  <w:tcW w:w="910" w:type="pct"/>
                  <w:vAlign w:val="center"/>
                </w:tcPr>
                <w:p w14:paraId="4AA734E4">
                  <w:pPr>
                    <w:pStyle w:val="46"/>
                    <w:widowControl w:val="0"/>
                    <w:rPr>
                      <w:rFonts w:hint="default"/>
                      <w:color w:val="auto"/>
                      <w:kern w:val="2"/>
                      <w:lang w:val="en-US" w:eastAsia="zh-CN"/>
                    </w:rPr>
                  </w:pPr>
                  <w:r>
                    <w:rPr>
                      <w:rFonts w:hint="eastAsia"/>
                      <w:color w:val="auto"/>
                      <w:kern w:val="2"/>
                      <w:lang w:val="en-US" w:eastAsia="zh-CN"/>
                    </w:rPr>
                    <w:t>不属于</w:t>
                  </w:r>
                </w:p>
              </w:tc>
            </w:tr>
            <w:tr w14:paraId="5AF10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0" w:hRule="atLeast"/>
              </w:trPr>
              <w:tc>
                <w:tcPr>
                  <w:tcW w:w="317" w:type="pct"/>
                  <w:vAlign w:val="center"/>
                </w:tcPr>
                <w:p w14:paraId="1A2619A1">
                  <w:pPr>
                    <w:pStyle w:val="46"/>
                    <w:widowControl w:val="0"/>
                    <w:rPr>
                      <w:rFonts w:hint="eastAsia"/>
                      <w:color w:val="auto"/>
                      <w:kern w:val="2"/>
                      <w:lang w:val="en-US" w:eastAsia="zh-CN"/>
                    </w:rPr>
                  </w:pPr>
                  <w:r>
                    <w:rPr>
                      <w:rFonts w:hint="eastAsia"/>
                      <w:color w:val="auto"/>
                      <w:kern w:val="2"/>
                      <w:lang w:val="en-US" w:eastAsia="zh-CN"/>
                    </w:rPr>
                    <w:t>2</w:t>
                  </w:r>
                </w:p>
              </w:tc>
              <w:tc>
                <w:tcPr>
                  <w:tcW w:w="317" w:type="pct"/>
                  <w:vAlign w:val="center"/>
                </w:tcPr>
                <w:p w14:paraId="794D3778">
                  <w:pPr>
                    <w:pStyle w:val="46"/>
                    <w:widowControl w:val="0"/>
                    <w:rPr>
                      <w:rFonts w:hint="eastAsia"/>
                      <w:color w:val="auto"/>
                      <w:kern w:val="2"/>
                      <w:lang w:val="en-US" w:eastAsia="zh-CN"/>
                    </w:rPr>
                  </w:pPr>
                  <w:r>
                    <w:rPr>
                      <w:rFonts w:hint="eastAsia"/>
                      <w:color w:val="auto"/>
                      <w:kern w:val="2"/>
                      <w:lang w:val="en-US" w:eastAsia="zh-CN"/>
                    </w:rPr>
                    <w:t>化工</w:t>
                  </w:r>
                </w:p>
              </w:tc>
              <w:tc>
                <w:tcPr>
                  <w:tcW w:w="1488" w:type="pct"/>
                  <w:vAlign w:val="center"/>
                </w:tcPr>
                <w:p w14:paraId="3D3C9EDC">
                  <w:pPr>
                    <w:pStyle w:val="46"/>
                    <w:widowControl w:val="0"/>
                    <w:rPr>
                      <w:rFonts w:hint="eastAsia"/>
                      <w:color w:val="auto"/>
                      <w:kern w:val="2"/>
                    </w:rPr>
                  </w:pPr>
                  <w:r>
                    <w:rPr>
                      <w:rFonts w:hint="eastAsia"/>
                      <w:color w:val="auto"/>
                      <w:kern w:val="2"/>
                    </w:rPr>
                    <w:t>无机酸制造</w:t>
                  </w:r>
                  <w:r>
                    <w:rPr>
                      <w:rFonts w:hint="eastAsia"/>
                      <w:color w:val="auto"/>
                      <w:kern w:val="2"/>
                      <w:lang w:eastAsia="zh-CN"/>
                    </w:rPr>
                    <w:t>（</w:t>
                  </w:r>
                  <w:r>
                    <w:rPr>
                      <w:rFonts w:hint="eastAsia"/>
                      <w:color w:val="auto"/>
                      <w:kern w:val="2"/>
                      <w:lang w:val="en-US" w:eastAsia="zh-CN"/>
                    </w:rPr>
                    <w:t>2611</w:t>
                  </w:r>
                  <w:r>
                    <w:rPr>
                      <w:rFonts w:hint="eastAsia"/>
                      <w:color w:val="auto"/>
                      <w:kern w:val="2"/>
                      <w:lang w:eastAsia="zh-CN"/>
                    </w:rPr>
                    <w:t>）、</w:t>
                  </w:r>
                  <w:r>
                    <w:rPr>
                      <w:rFonts w:hint="eastAsia"/>
                      <w:color w:val="auto"/>
                      <w:kern w:val="2"/>
                    </w:rPr>
                    <w:t>无机碱制造</w:t>
                  </w:r>
                  <w:r>
                    <w:rPr>
                      <w:rFonts w:hint="eastAsia"/>
                      <w:color w:val="auto"/>
                      <w:kern w:val="2"/>
                      <w:lang w:eastAsia="zh-CN"/>
                    </w:rPr>
                    <w:t>（</w:t>
                  </w:r>
                  <w:r>
                    <w:rPr>
                      <w:rFonts w:hint="eastAsia"/>
                      <w:color w:val="auto"/>
                      <w:kern w:val="2"/>
                      <w:lang w:val="en-US" w:eastAsia="zh-CN"/>
                    </w:rPr>
                    <w:t>2612</w:t>
                  </w:r>
                  <w:r>
                    <w:rPr>
                      <w:rFonts w:hint="eastAsia"/>
                      <w:color w:val="auto"/>
                      <w:kern w:val="2"/>
                      <w:lang w:eastAsia="zh-CN"/>
                    </w:rPr>
                    <w:t>）、</w:t>
                  </w:r>
                  <w:r>
                    <w:rPr>
                      <w:rFonts w:hint="eastAsia"/>
                      <w:color w:val="auto"/>
                      <w:kern w:val="2"/>
                    </w:rPr>
                    <w:t>无机盐制造</w:t>
                  </w:r>
                  <w:r>
                    <w:rPr>
                      <w:rFonts w:hint="eastAsia"/>
                      <w:color w:val="auto"/>
                      <w:kern w:val="2"/>
                      <w:lang w:eastAsia="zh-CN"/>
                    </w:rPr>
                    <w:t>（</w:t>
                  </w:r>
                  <w:r>
                    <w:rPr>
                      <w:rFonts w:hint="eastAsia"/>
                      <w:color w:val="auto"/>
                      <w:kern w:val="2"/>
                      <w:lang w:val="en-US" w:eastAsia="zh-CN"/>
                    </w:rPr>
                    <w:t>2613</w:t>
                  </w:r>
                  <w:r>
                    <w:rPr>
                      <w:rFonts w:hint="eastAsia"/>
                      <w:color w:val="auto"/>
                      <w:kern w:val="2"/>
                      <w:lang w:eastAsia="zh-CN"/>
                    </w:rPr>
                    <w:t>）</w:t>
                  </w:r>
                </w:p>
              </w:tc>
              <w:tc>
                <w:tcPr>
                  <w:tcW w:w="1965" w:type="pct"/>
                  <w:vAlign w:val="center"/>
                </w:tcPr>
                <w:p w14:paraId="5EF6A10C">
                  <w:pPr>
                    <w:pStyle w:val="46"/>
                    <w:widowControl w:val="0"/>
                    <w:rPr>
                      <w:rFonts w:hint="eastAsia"/>
                      <w:color w:val="auto"/>
                      <w:kern w:val="2"/>
                      <w:lang w:val="en-US" w:eastAsia="zh-CN"/>
                    </w:rPr>
                  </w:pPr>
                  <w:r>
                    <w:rPr>
                      <w:rFonts w:hint="eastAsia"/>
                      <w:color w:val="auto"/>
                      <w:kern w:val="2"/>
                      <w:lang w:val="en-US" w:eastAsia="zh-CN"/>
                    </w:rPr>
                    <w:t>烧碱、纯碱、工业硫酸、黄磷、合成氨、尿素、磷铵、电石、聚氯乙烯、聚丙烯、精对苯二甲酸、对二甲苯、苯乙烯、乙酸乙烯酯、二苯基甲烷二异氰酸酯、1,4-丁二醇</w:t>
                  </w:r>
                </w:p>
              </w:tc>
              <w:tc>
                <w:tcPr>
                  <w:tcW w:w="910" w:type="pct"/>
                  <w:vAlign w:val="center"/>
                </w:tcPr>
                <w:p w14:paraId="59BB81D0">
                  <w:pPr>
                    <w:pStyle w:val="46"/>
                    <w:widowControl w:val="0"/>
                    <w:rPr>
                      <w:rFonts w:hint="eastAsia"/>
                      <w:color w:val="auto"/>
                      <w:kern w:val="2"/>
                      <w:lang w:val="en-US" w:eastAsia="zh-CN"/>
                    </w:rPr>
                  </w:pPr>
                  <w:r>
                    <w:rPr>
                      <w:rFonts w:hint="eastAsia"/>
                      <w:color w:val="auto"/>
                      <w:kern w:val="2"/>
                      <w:lang w:val="en-US" w:eastAsia="zh-CN"/>
                    </w:rPr>
                    <w:t>不属于</w:t>
                  </w:r>
                </w:p>
              </w:tc>
            </w:tr>
            <w:tr w14:paraId="6C5AD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0" w:hRule="atLeast"/>
              </w:trPr>
              <w:tc>
                <w:tcPr>
                  <w:tcW w:w="317" w:type="pct"/>
                  <w:vAlign w:val="center"/>
                </w:tcPr>
                <w:p w14:paraId="13032727">
                  <w:pPr>
                    <w:pStyle w:val="46"/>
                    <w:widowControl w:val="0"/>
                    <w:rPr>
                      <w:rFonts w:hint="eastAsia"/>
                      <w:color w:val="auto"/>
                      <w:kern w:val="2"/>
                      <w:lang w:val="en-US" w:eastAsia="zh-CN"/>
                    </w:rPr>
                  </w:pPr>
                  <w:r>
                    <w:rPr>
                      <w:rFonts w:hint="eastAsia"/>
                      <w:color w:val="auto"/>
                      <w:kern w:val="2"/>
                      <w:lang w:val="en-US" w:eastAsia="zh-CN"/>
                    </w:rPr>
                    <w:t>3</w:t>
                  </w:r>
                </w:p>
              </w:tc>
              <w:tc>
                <w:tcPr>
                  <w:tcW w:w="317" w:type="pct"/>
                  <w:vAlign w:val="center"/>
                </w:tcPr>
                <w:p w14:paraId="67597551">
                  <w:pPr>
                    <w:pStyle w:val="46"/>
                    <w:widowControl w:val="0"/>
                    <w:rPr>
                      <w:rFonts w:hint="eastAsia"/>
                      <w:color w:val="auto"/>
                      <w:kern w:val="2"/>
                      <w:lang w:val="en-US" w:eastAsia="zh-CN"/>
                    </w:rPr>
                  </w:pPr>
                  <w:r>
                    <w:rPr>
                      <w:rFonts w:hint="eastAsia"/>
                      <w:color w:val="auto"/>
                      <w:kern w:val="2"/>
                      <w:lang w:val="en-US" w:eastAsia="zh-CN"/>
                    </w:rPr>
                    <w:t>煤化工</w:t>
                  </w:r>
                </w:p>
              </w:tc>
              <w:tc>
                <w:tcPr>
                  <w:tcW w:w="1488" w:type="pct"/>
                  <w:vAlign w:val="center"/>
                </w:tcPr>
                <w:p w14:paraId="51EDD4B4">
                  <w:pPr>
                    <w:pStyle w:val="46"/>
                    <w:widowControl w:val="0"/>
                    <w:rPr>
                      <w:rFonts w:hint="eastAsia"/>
                      <w:color w:val="auto"/>
                      <w:kern w:val="2"/>
                      <w:lang w:eastAsia="zh-CN"/>
                    </w:rPr>
                  </w:pPr>
                  <w:r>
                    <w:rPr>
                      <w:rFonts w:hint="eastAsia"/>
                      <w:color w:val="auto"/>
                      <w:kern w:val="2"/>
                    </w:rPr>
                    <w:t>煤制合成气生产</w:t>
                  </w:r>
                  <w:r>
                    <w:rPr>
                      <w:rFonts w:hint="eastAsia"/>
                      <w:color w:val="auto"/>
                      <w:kern w:val="2"/>
                      <w:lang w:eastAsia="zh-CN"/>
                    </w:rPr>
                    <w:t>（</w:t>
                  </w:r>
                  <w:r>
                    <w:rPr>
                      <w:rFonts w:hint="eastAsia"/>
                      <w:color w:val="auto"/>
                      <w:kern w:val="2"/>
                      <w:lang w:val="en-US" w:eastAsia="zh-CN"/>
                    </w:rPr>
                    <w:t>2522</w:t>
                  </w:r>
                  <w:r>
                    <w:rPr>
                      <w:rFonts w:hint="eastAsia"/>
                      <w:color w:val="auto"/>
                      <w:kern w:val="2"/>
                      <w:lang w:eastAsia="zh-CN"/>
                    </w:rPr>
                    <w:t>）、</w:t>
                  </w:r>
                  <w:r>
                    <w:rPr>
                      <w:rFonts w:hint="eastAsia"/>
                      <w:color w:val="auto"/>
                      <w:kern w:val="2"/>
                    </w:rPr>
                    <w:t>煤制液体燃料生产</w:t>
                  </w:r>
                  <w:r>
                    <w:rPr>
                      <w:rFonts w:hint="eastAsia"/>
                      <w:color w:val="auto"/>
                      <w:kern w:val="2"/>
                      <w:lang w:eastAsia="zh-CN"/>
                    </w:rPr>
                    <w:t>（</w:t>
                  </w:r>
                  <w:r>
                    <w:rPr>
                      <w:rFonts w:hint="eastAsia"/>
                      <w:color w:val="auto"/>
                      <w:kern w:val="2"/>
                      <w:lang w:val="en-US" w:eastAsia="zh-CN"/>
                    </w:rPr>
                    <w:t>2523</w:t>
                  </w:r>
                  <w:r>
                    <w:rPr>
                      <w:rFonts w:hint="eastAsia"/>
                      <w:color w:val="auto"/>
                      <w:kern w:val="2"/>
                      <w:lang w:eastAsia="zh-CN"/>
                    </w:rPr>
                    <w:t>）</w:t>
                  </w:r>
                </w:p>
              </w:tc>
              <w:tc>
                <w:tcPr>
                  <w:tcW w:w="1965" w:type="pct"/>
                  <w:vAlign w:val="center"/>
                </w:tcPr>
                <w:p w14:paraId="62326D77">
                  <w:pPr>
                    <w:pStyle w:val="46"/>
                    <w:widowControl w:val="0"/>
                    <w:rPr>
                      <w:rFonts w:hint="eastAsia"/>
                      <w:color w:val="auto"/>
                      <w:kern w:val="2"/>
                      <w:lang w:val="en-US" w:eastAsia="zh-CN"/>
                    </w:rPr>
                  </w:pPr>
                  <w:r>
                    <w:rPr>
                      <w:rFonts w:hint="eastAsia"/>
                      <w:color w:val="auto"/>
                      <w:kern w:val="2"/>
                      <w:lang w:val="en-US" w:eastAsia="zh-CN"/>
                    </w:rPr>
                    <w:t>一氧化碳、氢气、甲烷及其他煤制合成气；甲醇、二甲醚、乙二醇、汽油、柴油和航空燃料及其他煤制液体燃料</w:t>
                  </w:r>
                </w:p>
              </w:tc>
              <w:tc>
                <w:tcPr>
                  <w:tcW w:w="910" w:type="pct"/>
                  <w:vAlign w:val="center"/>
                </w:tcPr>
                <w:p w14:paraId="02CAF44A">
                  <w:pPr>
                    <w:pStyle w:val="46"/>
                    <w:widowControl w:val="0"/>
                    <w:rPr>
                      <w:rFonts w:hint="eastAsia"/>
                      <w:color w:val="auto"/>
                      <w:kern w:val="2"/>
                      <w:lang w:val="en-US" w:eastAsia="zh-CN"/>
                    </w:rPr>
                  </w:pPr>
                  <w:r>
                    <w:rPr>
                      <w:rFonts w:hint="eastAsia"/>
                      <w:color w:val="auto"/>
                      <w:kern w:val="2"/>
                      <w:lang w:val="en-US" w:eastAsia="zh-CN"/>
                    </w:rPr>
                    <w:t>不属于</w:t>
                  </w:r>
                </w:p>
              </w:tc>
            </w:tr>
            <w:tr w14:paraId="7D9D7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7" w:type="pct"/>
                  <w:vAlign w:val="center"/>
                </w:tcPr>
                <w:p w14:paraId="39F951DC">
                  <w:pPr>
                    <w:pStyle w:val="46"/>
                    <w:widowControl w:val="0"/>
                    <w:rPr>
                      <w:rFonts w:hint="eastAsia"/>
                      <w:color w:val="auto"/>
                      <w:kern w:val="2"/>
                      <w:lang w:val="en-US" w:eastAsia="zh-CN"/>
                    </w:rPr>
                  </w:pPr>
                  <w:r>
                    <w:rPr>
                      <w:rFonts w:hint="eastAsia"/>
                      <w:color w:val="auto"/>
                      <w:kern w:val="2"/>
                      <w:lang w:val="en-US" w:eastAsia="zh-CN"/>
                    </w:rPr>
                    <w:t>4</w:t>
                  </w:r>
                </w:p>
              </w:tc>
              <w:tc>
                <w:tcPr>
                  <w:tcW w:w="317" w:type="pct"/>
                  <w:vAlign w:val="center"/>
                </w:tcPr>
                <w:p w14:paraId="0864F00A">
                  <w:pPr>
                    <w:pStyle w:val="46"/>
                    <w:widowControl w:val="0"/>
                    <w:rPr>
                      <w:rFonts w:hint="eastAsia"/>
                      <w:color w:val="auto"/>
                      <w:kern w:val="2"/>
                      <w:lang w:val="en-US" w:eastAsia="zh-CN"/>
                    </w:rPr>
                  </w:pPr>
                  <w:r>
                    <w:rPr>
                      <w:rFonts w:hint="eastAsia"/>
                      <w:color w:val="auto"/>
                      <w:kern w:val="2"/>
                      <w:lang w:val="en-US" w:eastAsia="zh-CN"/>
                    </w:rPr>
                    <w:t>焦化</w:t>
                  </w:r>
                </w:p>
              </w:tc>
              <w:tc>
                <w:tcPr>
                  <w:tcW w:w="1488" w:type="pct"/>
                  <w:vAlign w:val="center"/>
                </w:tcPr>
                <w:p w14:paraId="73E3237D">
                  <w:pPr>
                    <w:pStyle w:val="46"/>
                    <w:widowControl w:val="0"/>
                    <w:rPr>
                      <w:rFonts w:hint="eastAsia"/>
                      <w:color w:val="auto"/>
                      <w:kern w:val="2"/>
                      <w:lang w:eastAsia="zh-CN"/>
                    </w:rPr>
                  </w:pPr>
                  <w:r>
                    <w:rPr>
                      <w:rFonts w:hint="eastAsia"/>
                      <w:color w:val="auto"/>
                      <w:kern w:val="2"/>
                      <w:lang w:eastAsia="zh-CN"/>
                    </w:rPr>
                    <w:t>炼焦（</w:t>
                  </w:r>
                  <w:r>
                    <w:rPr>
                      <w:rFonts w:hint="eastAsia"/>
                      <w:color w:val="auto"/>
                      <w:kern w:val="2"/>
                      <w:lang w:val="en-US" w:eastAsia="zh-CN"/>
                    </w:rPr>
                    <w:t>2521</w:t>
                  </w:r>
                  <w:r>
                    <w:rPr>
                      <w:rFonts w:hint="eastAsia"/>
                      <w:color w:val="auto"/>
                      <w:kern w:val="2"/>
                      <w:lang w:eastAsia="zh-CN"/>
                    </w:rPr>
                    <w:t>）</w:t>
                  </w:r>
                </w:p>
              </w:tc>
              <w:tc>
                <w:tcPr>
                  <w:tcW w:w="1965" w:type="pct"/>
                  <w:vAlign w:val="center"/>
                </w:tcPr>
                <w:p w14:paraId="6F9E6310">
                  <w:pPr>
                    <w:pStyle w:val="46"/>
                    <w:widowControl w:val="0"/>
                    <w:rPr>
                      <w:rFonts w:hint="eastAsia"/>
                      <w:color w:val="auto"/>
                      <w:kern w:val="2"/>
                      <w:lang w:val="en-US" w:eastAsia="zh-CN"/>
                    </w:rPr>
                  </w:pPr>
                  <w:r>
                    <w:rPr>
                      <w:rFonts w:hint="eastAsia"/>
                      <w:color w:val="auto"/>
                      <w:kern w:val="2"/>
                      <w:lang w:eastAsia="zh-CN"/>
                    </w:rPr>
                    <w:t>焦炭、石油焦（焦炭类）、沥青焦、其他原料生产焦炭、机焦、型焦、土焦、半焦炭、针状焦、其他工艺生产焦炭、矿物油焦</w:t>
                  </w:r>
                </w:p>
              </w:tc>
              <w:tc>
                <w:tcPr>
                  <w:tcW w:w="910" w:type="pct"/>
                  <w:vAlign w:val="center"/>
                </w:tcPr>
                <w:p w14:paraId="46A9F9F7">
                  <w:pPr>
                    <w:pStyle w:val="46"/>
                    <w:widowControl w:val="0"/>
                    <w:rPr>
                      <w:rFonts w:hint="eastAsia"/>
                      <w:color w:val="auto"/>
                      <w:kern w:val="2"/>
                      <w:lang w:val="en-US" w:eastAsia="zh-CN"/>
                    </w:rPr>
                  </w:pPr>
                  <w:r>
                    <w:rPr>
                      <w:rFonts w:hint="eastAsia"/>
                      <w:color w:val="auto"/>
                      <w:kern w:val="2"/>
                      <w:lang w:val="en-US" w:eastAsia="zh-CN"/>
                    </w:rPr>
                    <w:t>不属于</w:t>
                  </w:r>
                </w:p>
              </w:tc>
            </w:tr>
            <w:tr w14:paraId="6AD42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 w:type="pct"/>
                  <w:vAlign w:val="center"/>
                </w:tcPr>
                <w:p w14:paraId="07F2B2DB">
                  <w:pPr>
                    <w:pStyle w:val="46"/>
                    <w:widowControl w:val="0"/>
                    <w:rPr>
                      <w:rFonts w:hint="eastAsia"/>
                      <w:color w:val="auto"/>
                      <w:kern w:val="2"/>
                      <w:lang w:val="en-US" w:eastAsia="zh-CN"/>
                    </w:rPr>
                  </w:pPr>
                  <w:r>
                    <w:rPr>
                      <w:rFonts w:hint="eastAsia"/>
                      <w:color w:val="auto"/>
                      <w:kern w:val="2"/>
                      <w:lang w:val="en-US" w:eastAsia="zh-CN"/>
                    </w:rPr>
                    <w:t>5</w:t>
                  </w:r>
                </w:p>
              </w:tc>
              <w:tc>
                <w:tcPr>
                  <w:tcW w:w="317" w:type="pct"/>
                  <w:vAlign w:val="center"/>
                </w:tcPr>
                <w:p w14:paraId="7318CD0E">
                  <w:pPr>
                    <w:pStyle w:val="46"/>
                    <w:widowControl w:val="0"/>
                    <w:rPr>
                      <w:rFonts w:hint="eastAsia"/>
                      <w:color w:val="auto"/>
                      <w:kern w:val="2"/>
                    </w:rPr>
                  </w:pPr>
                  <w:r>
                    <w:rPr>
                      <w:rFonts w:hint="eastAsia"/>
                      <w:color w:val="auto"/>
                      <w:kern w:val="2"/>
                      <w:lang w:val="en-US" w:eastAsia="zh-CN"/>
                    </w:rPr>
                    <w:t>钢铁</w:t>
                  </w:r>
                </w:p>
              </w:tc>
              <w:tc>
                <w:tcPr>
                  <w:tcW w:w="1488" w:type="pct"/>
                  <w:vAlign w:val="center"/>
                </w:tcPr>
                <w:p w14:paraId="5694FED9">
                  <w:pPr>
                    <w:pStyle w:val="46"/>
                    <w:widowControl w:val="0"/>
                    <w:rPr>
                      <w:rFonts w:hint="eastAsia"/>
                      <w:color w:val="auto"/>
                      <w:kern w:val="2"/>
                      <w:lang w:val="en-US" w:eastAsia="zh-CN"/>
                    </w:rPr>
                  </w:pPr>
                  <w:r>
                    <w:rPr>
                      <w:rFonts w:hint="eastAsia"/>
                      <w:color w:val="auto"/>
                      <w:kern w:val="2"/>
                      <w:lang w:eastAsia="zh-CN"/>
                    </w:rPr>
                    <w:t>炼铁（</w:t>
                  </w:r>
                  <w:r>
                    <w:rPr>
                      <w:rFonts w:hint="eastAsia"/>
                      <w:color w:val="auto"/>
                      <w:kern w:val="2"/>
                      <w:lang w:val="en-US" w:eastAsia="zh-CN"/>
                    </w:rPr>
                    <w:t>3110</w:t>
                  </w:r>
                  <w:r>
                    <w:rPr>
                      <w:rFonts w:hint="eastAsia"/>
                      <w:color w:val="auto"/>
                      <w:kern w:val="2"/>
                      <w:lang w:eastAsia="zh-CN"/>
                    </w:rPr>
                    <w:t>）、炼钢（</w:t>
                  </w:r>
                  <w:r>
                    <w:rPr>
                      <w:rFonts w:hint="eastAsia"/>
                      <w:color w:val="auto"/>
                      <w:kern w:val="2"/>
                      <w:lang w:val="en-US" w:eastAsia="zh-CN"/>
                    </w:rPr>
                    <w:t>3120</w:t>
                  </w:r>
                  <w:r>
                    <w:rPr>
                      <w:rFonts w:hint="eastAsia"/>
                      <w:color w:val="auto"/>
                      <w:kern w:val="2"/>
                      <w:lang w:eastAsia="zh-CN"/>
                    </w:rPr>
                    <w:t>）、铁合金（</w:t>
                  </w:r>
                  <w:r>
                    <w:rPr>
                      <w:rFonts w:hint="eastAsia"/>
                      <w:color w:val="auto"/>
                      <w:kern w:val="2"/>
                      <w:lang w:val="en-US" w:eastAsia="zh-CN"/>
                    </w:rPr>
                    <w:t>3140</w:t>
                  </w:r>
                  <w:r>
                    <w:rPr>
                      <w:rFonts w:hint="eastAsia"/>
                      <w:color w:val="auto"/>
                      <w:kern w:val="2"/>
                      <w:lang w:eastAsia="zh-CN"/>
                    </w:rPr>
                    <w:t>）</w:t>
                  </w:r>
                </w:p>
              </w:tc>
              <w:tc>
                <w:tcPr>
                  <w:tcW w:w="1965" w:type="pct"/>
                  <w:vAlign w:val="center"/>
                </w:tcPr>
                <w:p w14:paraId="3CA57F8F">
                  <w:pPr>
                    <w:pStyle w:val="46"/>
                    <w:widowControl w:val="0"/>
                    <w:rPr>
                      <w:rFonts w:hint="eastAsia"/>
                      <w:color w:val="auto"/>
                      <w:kern w:val="2"/>
                      <w:lang w:eastAsia="zh-CN"/>
                    </w:rPr>
                  </w:pPr>
                  <w:r>
                    <w:rPr>
                      <w:rFonts w:hint="eastAsia"/>
                      <w:color w:val="auto"/>
                      <w:kern w:val="2"/>
                      <w:lang w:eastAsia="zh-CN"/>
                    </w:rPr>
                    <w:t>炼钢用高炉生铁、直接还原铁、熔融还原铁、非合金钢粗钢、低合金钢粗钢、合金钢粗钢、铁合金、电解金属锰</w:t>
                  </w:r>
                </w:p>
              </w:tc>
              <w:tc>
                <w:tcPr>
                  <w:tcW w:w="910" w:type="pct"/>
                  <w:vAlign w:val="center"/>
                </w:tcPr>
                <w:p w14:paraId="75F69BD1">
                  <w:pPr>
                    <w:pStyle w:val="46"/>
                    <w:widowControl w:val="0"/>
                    <w:rPr>
                      <w:rFonts w:hint="eastAsia"/>
                      <w:color w:val="auto"/>
                      <w:kern w:val="2"/>
                    </w:rPr>
                  </w:pPr>
                  <w:r>
                    <w:rPr>
                      <w:rFonts w:hint="eastAsia"/>
                      <w:color w:val="auto"/>
                      <w:kern w:val="2"/>
                      <w:lang w:val="en-US" w:eastAsia="zh-CN"/>
                    </w:rPr>
                    <w:t>不属于</w:t>
                  </w:r>
                </w:p>
              </w:tc>
            </w:tr>
            <w:tr w14:paraId="5E8B1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317" w:type="pct"/>
                  <w:vMerge w:val="restart"/>
                  <w:vAlign w:val="center"/>
                </w:tcPr>
                <w:p w14:paraId="27ED5A6E">
                  <w:pPr>
                    <w:pStyle w:val="46"/>
                    <w:widowControl w:val="0"/>
                    <w:rPr>
                      <w:rFonts w:hint="eastAsia"/>
                      <w:color w:val="auto"/>
                      <w:kern w:val="2"/>
                      <w:lang w:val="en-US" w:eastAsia="zh-CN"/>
                    </w:rPr>
                  </w:pPr>
                  <w:r>
                    <w:rPr>
                      <w:rFonts w:hint="eastAsia"/>
                      <w:color w:val="auto"/>
                      <w:kern w:val="2"/>
                      <w:lang w:val="en-US" w:eastAsia="zh-CN"/>
                    </w:rPr>
                    <w:t>6</w:t>
                  </w:r>
                </w:p>
              </w:tc>
              <w:tc>
                <w:tcPr>
                  <w:tcW w:w="317" w:type="pct"/>
                  <w:vMerge w:val="restart"/>
                  <w:vAlign w:val="center"/>
                </w:tcPr>
                <w:p w14:paraId="53BDBF6E">
                  <w:pPr>
                    <w:pStyle w:val="46"/>
                    <w:widowControl w:val="0"/>
                    <w:rPr>
                      <w:rFonts w:hint="eastAsia"/>
                      <w:color w:val="auto"/>
                      <w:kern w:val="2"/>
                      <w:lang w:val="en-US" w:eastAsia="zh-CN"/>
                    </w:rPr>
                  </w:pPr>
                  <w:r>
                    <w:rPr>
                      <w:rFonts w:hint="eastAsia"/>
                      <w:color w:val="auto"/>
                      <w:kern w:val="2"/>
                      <w:lang w:val="en-US" w:eastAsia="zh-CN"/>
                    </w:rPr>
                    <w:t>建材</w:t>
                  </w:r>
                </w:p>
              </w:tc>
              <w:tc>
                <w:tcPr>
                  <w:tcW w:w="1488" w:type="pct"/>
                  <w:vMerge w:val="restart"/>
                  <w:vAlign w:val="center"/>
                </w:tcPr>
                <w:p w14:paraId="2B83BEF9">
                  <w:pPr>
                    <w:pStyle w:val="46"/>
                    <w:widowControl w:val="0"/>
                    <w:rPr>
                      <w:rFonts w:hint="eastAsia"/>
                      <w:color w:val="auto"/>
                      <w:kern w:val="2"/>
                      <w:lang w:eastAsia="zh-CN"/>
                    </w:rPr>
                  </w:pPr>
                  <w:r>
                    <w:rPr>
                      <w:rFonts w:hint="eastAsia"/>
                      <w:color w:val="auto"/>
                      <w:kern w:val="2"/>
                    </w:rPr>
                    <w:t>水泥制造</w:t>
                  </w:r>
                  <w:r>
                    <w:rPr>
                      <w:rFonts w:hint="eastAsia"/>
                      <w:color w:val="auto"/>
                      <w:kern w:val="2"/>
                      <w:lang w:eastAsia="zh-CN"/>
                    </w:rPr>
                    <w:t>（</w:t>
                  </w:r>
                  <w:r>
                    <w:rPr>
                      <w:rFonts w:hint="eastAsia"/>
                      <w:color w:val="auto"/>
                      <w:kern w:val="2"/>
                      <w:lang w:val="en-US" w:eastAsia="zh-CN"/>
                    </w:rPr>
                    <w:t>3011</w:t>
                  </w:r>
                  <w:r>
                    <w:rPr>
                      <w:rFonts w:hint="eastAsia"/>
                      <w:color w:val="auto"/>
                      <w:kern w:val="2"/>
                      <w:lang w:eastAsia="zh-CN"/>
                    </w:rPr>
                    <w:t>）、</w:t>
                  </w:r>
                  <w:r>
                    <w:rPr>
                      <w:rFonts w:hint="eastAsia"/>
                      <w:color w:val="auto"/>
                      <w:kern w:val="2"/>
                    </w:rPr>
                    <w:t>石灰和石膏制造</w:t>
                  </w:r>
                  <w:r>
                    <w:rPr>
                      <w:rFonts w:hint="eastAsia"/>
                      <w:color w:val="auto"/>
                      <w:kern w:val="2"/>
                      <w:lang w:eastAsia="zh-CN"/>
                    </w:rPr>
                    <w:t>（</w:t>
                  </w:r>
                  <w:r>
                    <w:rPr>
                      <w:rFonts w:hint="eastAsia"/>
                      <w:color w:val="auto"/>
                      <w:kern w:val="2"/>
                      <w:lang w:val="en-US" w:eastAsia="zh-CN"/>
                    </w:rPr>
                    <w:t>3012</w:t>
                  </w:r>
                  <w:r>
                    <w:rPr>
                      <w:rFonts w:hint="eastAsia"/>
                      <w:color w:val="auto"/>
                      <w:kern w:val="2"/>
                      <w:lang w:eastAsia="zh-CN"/>
                    </w:rPr>
                    <w:t>）、</w:t>
                  </w:r>
                  <w:r>
                    <w:rPr>
                      <w:rFonts w:hint="eastAsia"/>
                      <w:color w:val="auto"/>
                      <w:kern w:val="2"/>
                    </w:rPr>
                    <w:t>粘土砖瓦及建筑砌块制造</w:t>
                  </w:r>
                  <w:r>
                    <w:rPr>
                      <w:rFonts w:hint="eastAsia"/>
                      <w:color w:val="auto"/>
                      <w:kern w:val="2"/>
                      <w:lang w:eastAsia="zh-CN"/>
                    </w:rPr>
                    <w:t>（</w:t>
                  </w:r>
                  <w:r>
                    <w:rPr>
                      <w:rFonts w:hint="eastAsia"/>
                      <w:color w:val="auto"/>
                      <w:kern w:val="2"/>
                      <w:lang w:val="en-US" w:eastAsia="zh-CN"/>
                    </w:rPr>
                    <w:t>3031</w:t>
                  </w:r>
                  <w:r>
                    <w:rPr>
                      <w:rFonts w:hint="eastAsia"/>
                      <w:color w:val="auto"/>
                      <w:kern w:val="2"/>
                      <w:lang w:eastAsia="zh-CN"/>
                    </w:rPr>
                    <w:t>）、平板玻璃制造（</w:t>
                  </w:r>
                  <w:r>
                    <w:rPr>
                      <w:rFonts w:hint="eastAsia"/>
                      <w:color w:val="auto"/>
                      <w:kern w:val="2"/>
                      <w:lang w:val="en-US" w:eastAsia="zh-CN"/>
                    </w:rPr>
                    <w:t>3041</w:t>
                  </w:r>
                  <w:r>
                    <w:rPr>
                      <w:rFonts w:hint="eastAsia"/>
                      <w:color w:val="auto"/>
                      <w:kern w:val="2"/>
                      <w:lang w:eastAsia="zh-CN"/>
                    </w:rPr>
                    <w:t>）、</w:t>
                  </w:r>
                  <w:r>
                    <w:rPr>
                      <w:rFonts w:hint="eastAsia"/>
                      <w:color w:val="auto"/>
                      <w:kern w:val="2"/>
                    </w:rPr>
                    <w:t>建筑陶瓷制品制造</w:t>
                  </w:r>
                  <w:r>
                    <w:rPr>
                      <w:rFonts w:hint="eastAsia"/>
                      <w:color w:val="auto"/>
                      <w:kern w:val="2"/>
                      <w:lang w:eastAsia="zh-CN"/>
                    </w:rPr>
                    <w:t>（</w:t>
                  </w:r>
                  <w:r>
                    <w:rPr>
                      <w:rFonts w:hint="eastAsia"/>
                      <w:color w:val="auto"/>
                      <w:kern w:val="2"/>
                      <w:lang w:val="en-US" w:eastAsia="zh-CN"/>
                    </w:rPr>
                    <w:t>3071</w:t>
                  </w:r>
                  <w:r>
                    <w:rPr>
                      <w:rFonts w:hint="eastAsia"/>
                      <w:color w:val="auto"/>
                      <w:kern w:val="2"/>
                      <w:lang w:eastAsia="zh-CN"/>
                    </w:rPr>
                    <w:t>）</w:t>
                  </w:r>
                </w:p>
              </w:tc>
              <w:tc>
                <w:tcPr>
                  <w:tcW w:w="1965" w:type="pct"/>
                  <w:vAlign w:val="center"/>
                </w:tcPr>
                <w:p w14:paraId="1A884FA3">
                  <w:pPr>
                    <w:pStyle w:val="46"/>
                    <w:widowControl w:val="0"/>
                    <w:rPr>
                      <w:rFonts w:hint="eastAsia"/>
                      <w:color w:val="auto"/>
                      <w:kern w:val="2"/>
                      <w:lang w:eastAsia="zh-CN"/>
                    </w:rPr>
                  </w:pPr>
                  <w:r>
                    <w:rPr>
                      <w:rFonts w:hint="eastAsia"/>
                      <w:color w:val="auto"/>
                      <w:kern w:val="2"/>
                      <w:lang w:eastAsia="zh-CN"/>
                    </w:rPr>
                    <w:t>石灰、建筑陶瓷、耐火材料、烧结砖瓦</w:t>
                  </w:r>
                </w:p>
              </w:tc>
              <w:tc>
                <w:tcPr>
                  <w:tcW w:w="910" w:type="pct"/>
                  <w:vAlign w:val="center"/>
                </w:tcPr>
                <w:p w14:paraId="2C88C056">
                  <w:pPr>
                    <w:pStyle w:val="46"/>
                    <w:widowControl w:val="0"/>
                    <w:rPr>
                      <w:rFonts w:hint="eastAsia"/>
                      <w:color w:val="auto"/>
                      <w:kern w:val="2"/>
                    </w:rPr>
                  </w:pPr>
                  <w:r>
                    <w:rPr>
                      <w:rFonts w:hint="eastAsia"/>
                      <w:color w:val="auto"/>
                      <w:kern w:val="2"/>
                      <w:lang w:val="en-US" w:eastAsia="zh-CN"/>
                    </w:rPr>
                    <w:t>不属于</w:t>
                  </w:r>
                </w:p>
              </w:tc>
            </w:tr>
            <w:tr w14:paraId="7BC1C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6" w:hRule="atLeast"/>
              </w:trPr>
              <w:tc>
                <w:tcPr>
                  <w:tcW w:w="317" w:type="pct"/>
                  <w:vMerge w:val="continue"/>
                  <w:vAlign w:val="center"/>
                </w:tcPr>
                <w:p w14:paraId="239E220A">
                  <w:pPr>
                    <w:pStyle w:val="46"/>
                    <w:widowControl w:val="0"/>
                    <w:rPr>
                      <w:rFonts w:hint="eastAsia"/>
                      <w:color w:val="auto"/>
                      <w:kern w:val="2"/>
                      <w:lang w:val="en-US" w:eastAsia="zh-CN"/>
                    </w:rPr>
                  </w:pPr>
                </w:p>
              </w:tc>
              <w:tc>
                <w:tcPr>
                  <w:tcW w:w="317" w:type="pct"/>
                  <w:vMerge w:val="continue"/>
                  <w:vAlign w:val="center"/>
                </w:tcPr>
                <w:p w14:paraId="5C43AE4F">
                  <w:pPr>
                    <w:pStyle w:val="46"/>
                    <w:widowControl w:val="0"/>
                    <w:rPr>
                      <w:rFonts w:hint="eastAsia"/>
                      <w:color w:val="auto"/>
                      <w:kern w:val="2"/>
                      <w:lang w:val="en-US" w:eastAsia="zh-CN"/>
                    </w:rPr>
                  </w:pPr>
                </w:p>
              </w:tc>
              <w:tc>
                <w:tcPr>
                  <w:tcW w:w="1488" w:type="pct"/>
                  <w:vMerge w:val="continue"/>
                  <w:vAlign w:val="center"/>
                </w:tcPr>
                <w:p w14:paraId="259E95B5">
                  <w:pPr>
                    <w:pStyle w:val="46"/>
                    <w:widowControl w:val="0"/>
                    <w:rPr>
                      <w:rFonts w:hint="eastAsia"/>
                      <w:color w:val="auto"/>
                      <w:kern w:val="2"/>
                    </w:rPr>
                  </w:pPr>
                </w:p>
              </w:tc>
              <w:tc>
                <w:tcPr>
                  <w:tcW w:w="1965" w:type="pct"/>
                  <w:vAlign w:val="center"/>
                </w:tcPr>
                <w:p w14:paraId="23824E7A">
                  <w:pPr>
                    <w:pStyle w:val="46"/>
                    <w:widowControl w:val="0"/>
                    <w:rPr>
                      <w:rFonts w:hint="eastAsia"/>
                      <w:color w:val="auto"/>
                      <w:kern w:val="2"/>
                      <w:lang w:eastAsia="zh-CN"/>
                    </w:rPr>
                  </w:pPr>
                  <w:r>
                    <w:rPr>
                      <w:rFonts w:hint="eastAsia"/>
                      <w:color w:val="auto"/>
                      <w:kern w:val="2"/>
                      <w:lang w:eastAsia="zh-CN"/>
                    </w:rPr>
                    <w:t>水泥熟料、平板玻璃</w:t>
                  </w:r>
                </w:p>
              </w:tc>
              <w:tc>
                <w:tcPr>
                  <w:tcW w:w="910" w:type="pct"/>
                  <w:vAlign w:val="center"/>
                </w:tcPr>
                <w:p w14:paraId="5D331473">
                  <w:pPr>
                    <w:pStyle w:val="46"/>
                    <w:widowControl w:val="0"/>
                    <w:rPr>
                      <w:rFonts w:hint="eastAsia"/>
                      <w:color w:val="auto"/>
                      <w:kern w:val="2"/>
                    </w:rPr>
                  </w:pPr>
                  <w:r>
                    <w:rPr>
                      <w:rFonts w:hint="eastAsia"/>
                      <w:color w:val="auto"/>
                      <w:kern w:val="2"/>
                      <w:lang w:val="en-US" w:eastAsia="zh-CN"/>
                    </w:rPr>
                    <w:t>不属于</w:t>
                  </w:r>
                </w:p>
              </w:tc>
            </w:tr>
            <w:tr w14:paraId="078FE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 w:type="pct"/>
                  <w:vAlign w:val="center"/>
                </w:tcPr>
                <w:p w14:paraId="64679943">
                  <w:pPr>
                    <w:pStyle w:val="46"/>
                    <w:widowControl w:val="0"/>
                    <w:rPr>
                      <w:rFonts w:hint="eastAsia"/>
                      <w:color w:val="auto"/>
                      <w:kern w:val="2"/>
                      <w:lang w:val="en-US" w:eastAsia="zh-CN"/>
                    </w:rPr>
                  </w:pPr>
                  <w:r>
                    <w:rPr>
                      <w:rFonts w:hint="eastAsia"/>
                      <w:color w:val="auto"/>
                      <w:kern w:val="2"/>
                      <w:lang w:val="en-US" w:eastAsia="zh-CN"/>
                    </w:rPr>
                    <w:t>7</w:t>
                  </w:r>
                </w:p>
              </w:tc>
              <w:tc>
                <w:tcPr>
                  <w:tcW w:w="317" w:type="pct"/>
                  <w:vAlign w:val="center"/>
                </w:tcPr>
                <w:p w14:paraId="53462C8E">
                  <w:pPr>
                    <w:pStyle w:val="46"/>
                    <w:widowControl w:val="0"/>
                    <w:rPr>
                      <w:rFonts w:hint="eastAsia"/>
                      <w:color w:val="auto"/>
                      <w:kern w:val="2"/>
                      <w:lang w:val="en-US" w:eastAsia="zh-CN"/>
                    </w:rPr>
                  </w:pPr>
                  <w:r>
                    <w:rPr>
                      <w:rFonts w:hint="eastAsia"/>
                      <w:color w:val="auto"/>
                      <w:kern w:val="2"/>
                      <w:lang w:val="en-US" w:eastAsia="zh-CN"/>
                    </w:rPr>
                    <w:t>有色</w:t>
                  </w:r>
                </w:p>
              </w:tc>
              <w:tc>
                <w:tcPr>
                  <w:tcW w:w="1488" w:type="pct"/>
                  <w:vAlign w:val="center"/>
                </w:tcPr>
                <w:p w14:paraId="20F15AA4">
                  <w:pPr>
                    <w:pStyle w:val="46"/>
                    <w:widowControl w:val="0"/>
                    <w:rPr>
                      <w:rFonts w:hint="eastAsia"/>
                      <w:color w:val="auto"/>
                      <w:kern w:val="2"/>
                      <w:lang w:eastAsia="zh-CN"/>
                    </w:rPr>
                  </w:pPr>
                  <w:r>
                    <w:rPr>
                      <w:rFonts w:hint="eastAsia"/>
                      <w:color w:val="auto"/>
                      <w:kern w:val="2"/>
                      <w:lang w:eastAsia="zh-CN"/>
                    </w:rPr>
                    <w:t>铜冶炼（</w:t>
                  </w:r>
                  <w:r>
                    <w:rPr>
                      <w:rFonts w:hint="eastAsia"/>
                      <w:color w:val="auto"/>
                      <w:kern w:val="2"/>
                      <w:lang w:val="en-US" w:eastAsia="zh-CN"/>
                    </w:rPr>
                    <w:t>3211</w:t>
                  </w:r>
                  <w:r>
                    <w:rPr>
                      <w:rFonts w:hint="eastAsia"/>
                      <w:color w:val="auto"/>
                      <w:kern w:val="2"/>
                      <w:lang w:eastAsia="zh-CN"/>
                    </w:rPr>
                    <w:t>）、铅锌冶炼（</w:t>
                  </w:r>
                  <w:r>
                    <w:rPr>
                      <w:rFonts w:hint="eastAsia"/>
                      <w:color w:val="auto"/>
                      <w:kern w:val="2"/>
                      <w:lang w:val="en-US" w:eastAsia="zh-CN"/>
                    </w:rPr>
                    <w:t>3212</w:t>
                  </w:r>
                  <w:r>
                    <w:rPr>
                      <w:rFonts w:hint="eastAsia"/>
                      <w:color w:val="auto"/>
                      <w:kern w:val="2"/>
                      <w:lang w:eastAsia="zh-CN"/>
                    </w:rPr>
                    <w:t>）、锑冶炼（</w:t>
                  </w:r>
                  <w:r>
                    <w:rPr>
                      <w:rFonts w:hint="eastAsia"/>
                      <w:color w:val="auto"/>
                      <w:kern w:val="2"/>
                      <w:lang w:val="en-US" w:eastAsia="zh-CN"/>
                    </w:rPr>
                    <w:t>3215</w:t>
                  </w:r>
                  <w:r>
                    <w:rPr>
                      <w:rFonts w:hint="eastAsia"/>
                      <w:color w:val="auto"/>
                      <w:kern w:val="2"/>
                      <w:lang w:eastAsia="zh-CN"/>
                    </w:rPr>
                    <w:t>）、铝冶炼（</w:t>
                  </w:r>
                  <w:r>
                    <w:rPr>
                      <w:rFonts w:hint="eastAsia"/>
                      <w:color w:val="auto"/>
                      <w:kern w:val="2"/>
                      <w:lang w:val="en-US" w:eastAsia="zh-CN"/>
                    </w:rPr>
                    <w:t>3216</w:t>
                  </w:r>
                  <w:r>
                    <w:rPr>
                      <w:rFonts w:hint="eastAsia"/>
                      <w:color w:val="auto"/>
                      <w:kern w:val="2"/>
                      <w:lang w:eastAsia="zh-CN"/>
                    </w:rPr>
                    <w:t>）、硅冶炼（</w:t>
                  </w:r>
                  <w:r>
                    <w:rPr>
                      <w:rFonts w:hint="eastAsia"/>
                      <w:color w:val="auto"/>
                      <w:kern w:val="2"/>
                      <w:lang w:val="en-US" w:eastAsia="zh-CN"/>
                    </w:rPr>
                    <w:t>3218</w:t>
                  </w:r>
                  <w:r>
                    <w:rPr>
                      <w:rFonts w:hint="eastAsia"/>
                      <w:color w:val="auto"/>
                      <w:kern w:val="2"/>
                      <w:lang w:eastAsia="zh-CN"/>
                    </w:rPr>
                    <w:t>）</w:t>
                  </w:r>
                </w:p>
              </w:tc>
              <w:tc>
                <w:tcPr>
                  <w:tcW w:w="1965" w:type="pct"/>
                  <w:vAlign w:val="center"/>
                </w:tcPr>
                <w:p w14:paraId="5622C2A0">
                  <w:pPr>
                    <w:pStyle w:val="46"/>
                    <w:widowControl w:val="0"/>
                    <w:rPr>
                      <w:rFonts w:hint="eastAsia"/>
                      <w:color w:val="auto"/>
                      <w:kern w:val="2"/>
                      <w:lang w:eastAsia="zh-CN"/>
                    </w:rPr>
                  </w:pPr>
                  <w:r>
                    <w:rPr>
                      <w:rFonts w:hint="eastAsia"/>
                      <w:color w:val="auto"/>
                      <w:kern w:val="2"/>
                      <w:lang w:eastAsia="zh-CN"/>
                    </w:rPr>
                    <w:t>铜、铅锌、锑、铝、硅冶炼</w:t>
                  </w:r>
                </w:p>
              </w:tc>
              <w:tc>
                <w:tcPr>
                  <w:tcW w:w="910" w:type="pct"/>
                  <w:vAlign w:val="center"/>
                </w:tcPr>
                <w:p w14:paraId="122358E8">
                  <w:pPr>
                    <w:pStyle w:val="46"/>
                    <w:widowControl w:val="0"/>
                    <w:rPr>
                      <w:rFonts w:hint="eastAsia"/>
                      <w:color w:val="auto"/>
                      <w:kern w:val="2"/>
                    </w:rPr>
                  </w:pPr>
                  <w:r>
                    <w:rPr>
                      <w:rFonts w:hint="eastAsia"/>
                      <w:color w:val="auto"/>
                      <w:kern w:val="2"/>
                      <w:lang w:val="en-US" w:eastAsia="zh-CN"/>
                    </w:rPr>
                    <w:t>不属于</w:t>
                  </w:r>
                </w:p>
              </w:tc>
            </w:tr>
            <w:tr w14:paraId="711ED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317" w:type="pct"/>
                  <w:vAlign w:val="center"/>
                </w:tcPr>
                <w:p w14:paraId="1122BCE1">
                  <w:pPr>
                    <w:pStyle w:val="46"/>
                    <w:widowControl w:val="0"/>
                    <w:rPr>
                      <w:rFonts w:hint="eastAsia"/>
                      <w:color w:val="auto"/>
                      <w:kern w:val="2"/>
                      <w:lang w:val="en-US" w:eastAsia="zh-CN"/>
                    </w:rPr>
                  </w:pPr>
                  <w:r>
                    <w:rPr>
                      <w:rFonts w:hint="eastAsia"/>
                      <w:color w:val="auto"/>
                      <w:kern w:val="2"/>
                      <w:lang w:val="en-US" w:eastAsia="zh-CN"/>
                    </w:rPr>
                    <w:t>8</w:t>
                  </w:r>
                </w:p>
              </w:tc>
              <w:tc>
                <w:tcPr>
                  <w:tcW w:w="317" w:type="pct"/>
                  <w:vAlign w:val="center"/>
                </w:tcPr>
                <w:p w14:paraId="5BD79F3D">
                  <w:pPr>
                    <w:pStyle w:val="46"/>
                    <w:widowControl w:val="0"/>
                    <w:rPr>
                      <w:rFonts w:hint="eastAsia"/>
                      <w:color w:val="auto"/>
                      <w:kern w:val="2"/>
                      <w:lang w:val="en-US" w:eastAsia="zh-CN"/>
                    </w:rPr>
                  </w:pPr>
                  <w:r>
                    <w:rPr>
                      <w:rFonts w:hint="eastAsia"/>
                      <w:color w:val="auto"/>
                      <w:kern w:val="2"/>
                      <w:lang w:val="en-US" w:eastAsia="zh-CN"/>
                    </w:rPr>
                    <w:t>煤电</w:t>
                  </w:r>
                </w:p>
              </w:tc>
              <w:tc>
                <w:tcPr>
                  <w:tcW w:w="1488" w:type="pct"/>
                  <w:vAlign w:val="center"/>
                </w:tcPr>
                <w:p w14:paraId="2FAE508C">
                  <w:pPr>
                    <w:pStyle w:val="46"/>
                    <w:widowControl w:val="0"/>
                    <w:rPr>
                      <w:rFonts w:hint="eastAsia"/>
                      <w:color w:val="auto"/>
                      <w:kern w:val="2"/>
                      <w:lang w:eastAsia="zh-CN"/>
                    </w:rPr>
                  </w:pPr>
                  <w:r>
                    <w:rPr>
                      <w:rFonts w:hint="eastAsia"/>
                      <w:color w:val="auto"/>
                      <w:kern w:val="2"/>
                      <w:lang w:val="en-US" w:eastAsia="zh-CN"/>
                    </w:rPr>
                    <w:t>火力发电（4411）、热电联产（4412）</w:t>
                  </w:r>
                </w:p>
              </w:tc>
              <w:tc>
                <w:tcPr>
                  <w:tcW w:w="1965" w:type="pct"/>
                  <w:vAlign w:val="center"/>
                </w:tcPr>
                <w:p w14:paraId="41332947">
                  <w:pPr>
                    <w:pStyle w:val="46"/>
                    <w:widowControl w:val="0"/>
                    <w:rPr>
                      <w:rFonts w:hint="eastAsia"/>
                      <w:color w:val="auto"/>
                      <w:kern w:val="2"/>
                      <w:lang w:eastAsia="zh-CN"/>
                    </w:rPr>
                  </w:pPr>
                  <w:r>
                    <w:rPr>
                      <w:rFonts w:hint="eastAsia"/>
                      <w:color w:val="auto"/>
                      <w:kern w:val="2"/>
                      <w:lang w:val="en-US" w:eastAsia="zh-CN"/>
                    </w:rPr>
                    <w:t>燃煤发电、燃煤热电联产</w:t>
                  </w:r>
                </w:p>
              </w:tc>
              <w:tc>
                <w:tcPr>
                  <w:tcW w:w="910" w:type="pct"/>
                  <w:vAlign w:val="center"/>
                </w:tcPr>
                <w:p w14:paraId="7FECFC6C">
                  <w:pPr>
                    <w:pStyle w:val="46"/>
                    <w:widowControl w:val="0"/>
                    <w:rPr>
                      <w:rFonts w:hint="eastAsia"/>
                      <w:color w:val="auto"/>
                      <w:kern w:val="2"/>
                    </w:rPr>
                  </w:pPr>
                  <w:r>
                    <w:rPr>
                      <w:rFonts w:hint="eastAsia"/>
                      <w:color w:val="auto"/>
                      <w:kern w:val="2"/>
                      <w:lang w:val="en-US" w:eastAsia="zh-CN"/>
                    </w:rPr>
                    <w:t>不属于</w:t>
                  </w:r>
                </w:p>
              </w:tc>
            </w:tr>
            <w:tr w14:paraId="504F2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317" w:type="pct"/>
                  <w:vAlign w:val="center"/>
                </w:tcPr>
                <w:p w14:paraId="611C9AEE">
                  <w:pPr>
                    <w:pStyle w:val="46"/>
                    <w:widowControl w:val="0"/>
                    <w:rPr>
                      <w:rFonts w:hint="default"/>
                      <w:color w:val="auto"/>
                      <w:kern w:val="2"/>
                      <w:lang w:val="en-US" w:eastAsia="zh-CN"/>
                    </w:rPr>
                  </w:pPr>
                  <w:r>
                    <w:rPr>
                      <w:rFonts w:hint="eastAsia"/>
                      <w:color w:val="auto"/>
                      <w:kern w:val="2"/>
                      <w:lang w:val="en-US" w:eastAsia="zh-CN"/>
                    </w:rPr>
                    <w:t>9</w:t>
                  </w:r>
                </w:p>
              </w:tc>
              <w:tc>
                <w:tcPr>
                  <w:tcW w:w="3771" w:type="pct"/>
                  <w:gridSpan w:val="3"/>
                  <w:vAlign w:val="center"/>
                </w:tcPr>
                <w:p w14:paraId="376CBF4B">
                  <w:pPr>
                    <w:pStyle w:val="46"/>
                    <w:widowControl w:val="0"/>
                    <w:rPr>
                      <w:rFonts w:hint="eastAsia"/>
                      <w:color w:val="auto"/>
                      <w:kern w:val="2"/>
                    </w:rPr>
                  </w:pPr>
                  <w:r>
                    <w:rPr>
                      <w:rFonts w:hint="eastAsia"/>
                      <w:color w:val="auto"/>
                      <w:kern w:val="2"/>
                      <w:lang w:val="en-US" w:eastAsia="zh-CN"/>
                    </w:rPr>
                    <w:t>涉煤及煤制品、石油焦、渣油、重油等高污染燃料使用工业炉窑、锅炉的项目</w:t>
                  </w:r>
                </w:p>
              </w:tc>
              <w:tc>
                <w:tcPr>
                  <w:tcW w:w="910" w:type="pct"/>
                  <w:vAlign w:val="center"/>
                </w:tcPr>
                <w:p w14:paraId="7A82944E">
                  <w:pPr>
                    <w:pStyle w:val="46"/>
                    <w:widowControl w:val="0"/>
                    <w:rPr>
                      <w:rFonts w:hint="eastAsia"/>
                      <w:color w:val="auto"/>
                      <w:kern w:val="2"/>
                      <w:lang w:val="en-US" w:eastAsia="zh-CN"/>
                    </w:rPr>
                  </w:pPr>
                  <w:r>
                    <w:rPr>
                      <w:rFonts w:hint="eastAsia"/>
                      <w:color w:val="auto"/>
                      <w:kern w:val="2"/>
                      <w:lang w:val="en-US" w:eastAsia="zh-CN"/>
                    </w:rPr>
                    <w:t>不属于</w:t>
                  </w:r>
                </w:p>
              </w:tc>
            </w:tr>
          </w:tbl>
          <w:p w14:paraId="1AB384FA">
            <w:pPr>
              <w:pStyle w:val="44"/>
              <w:ind w:left="0" w:leftChars="0" w:firstLine="0" w:firstLineChars="0"/>
              <w:rPr>
                <w:rFonts w:hint="eastAsia"/>
                <w:color w:val="auto"/>
              </w:rPr>
            </w:pPr>
            <w:r>
              <w:rPr>
                <w:rFonts w:hint="eastAsia"/>
                <w:color w:val="auto"/>
                <w:lang w:val="en-US" w:eastAsia="zh-CN"/>
              </w:rPr>
              <w:t xml:space="preserve">    根据上表分析结果，本项目不属于《湖南省“两高”项目管理目录》中的项目类型。</w:t>
            </w:r>
          </w:p>
          <w:p w14:paraId="2C299C4B">
            <w:pPr>
              <w:numPr>
                <w:ilvl w:val="0"/>
                <w:numId w:val="8"/>
              </w:numPr>
              <w:ind w:left="0" w:firstLine="0" w:firstLineChars="0"/>
              <w:rPr>
                <w:b/>
                <w:bCs/>
                <w:color w:val="auto"/>
              </w:rPr>
            </w:pPr>
            <w:bookmarkStart w:id="54" w:name="_Toc22787"/>
            <w:bookmarkStart w:id="55" w:name="_Toc26268"/>
            <w:bookmarkStart w:id="56" w:name="_Toc1703"/>
            <w:bookmarkStart w:id="57" w:name="_Toc28692"/>
            <w:bookmarkStart w:id="58" w:name="_Toc10642"/>
            <w:bookmarkStart w:id="59" w:name="_Toc22707"/>
            <w:bookmarkStart w:id="60" w:name="_Toc19838"/>
            <w:bookmarkStart w:id="61" w:name="_Toc32144"/>
            <w:bookmarkStart w:id="62" w:name="_Toc25114"/>
            <w:bookmarkStart w:id="63" w:name="_Toc4644"/>
            <w:r>
              <w:rPr>
                <w:rFonts w:hint="eastAsia"/>
                <w:b/>
                <w:bCs/>
                <w:color w:val="auto"/>
              </w:rPr>
              <w:t>与《挥发性有机物无组织排放控制标准》（GB37822-2019）符合性分析</w:t>
            </w:r>
            <w:bookmarkEnd w:id="54"/>
            <w:bookmarkEnd w:id="55"/>
            <w:bookmarkEnd w:id="56"/>
            <w:bookmarkEnd w:id="57"/>
            <w:bookmarkEnd w:id="58"/>
            <w:bookmarkEnd w:id="59"/>
            <w:bookmarkEnd w:id="60"/>
            <w:bookmarkEnd w:id="61"/>
            <w:bookmarkEnd w:id="62"/>
            <w:bookmarkEnd w:id="63"/>
          </w:p>
          <w:p w14:paraId="535DBAB1">
            <w:pPr>
              <w:ind w:firstLine="480"/>
              <w:rPr>
                <w:color w:val="auto"/>
              </w:rPr>
            </w:pPr>
            <w:r>
              <w:rPr>
                <w:rFonts w:hint="eastAsia"/>
                <w:color w:val="auto"/>
              </w:rPr>
              <w:t>本项目与《挥发性有机物无组织排放控制标准》（GB37822-2019）符合性分析见下表。</w:t>
            </w:r>
          </w:p>
          <w:p w14:paraId="4DD00326">
            <w:pPr>
              <w:pStyle w:val="12"/>
              <w:spacing w:before="120" w:line="240" w:lineRule="auto"/>
              <w:rPr>
                <w:color w:val="auto"/>
                <w:sz w:val="21"/>
                <w:szCs w:val="20"/>
              </w:rPr>
            </w:pPr>
            <w:r>
              <w:rPr>
                <w:rFonts w:hint="eastAsia"/>
                <w:color w:val="auto"/>
                <w:sz w:val="21"/>
                <w:szCs w:val="20"/>
              </w:rPr>
              <w:t>表1-</w:t>
            </w:r>
            <w:r>
              <w:rPr>
                <w:rFonts w:hint="eastAsia"/>
                <w:color w:val="auto"/>
                <w:sz w:val="21"/>
                <w:szCs w:val="20"/>
              </w:rPr>
              <w:fldChar w:fldCharType="begin"/>
            </w:r>
            <w:r>
              <w:rPr>
                <w:rFonts w:hint="eastAsia"/>
                <w:color w:val="auto"/>
                <w:sz w:val="21"/>
                <w:szCs w:val="20"/>
              </w:rPr>
              <w:instrText xml:space="preserve"> SEQ 表1- \* ARABIC </w:instrText>
            </w:r>
            <w:r>
              <w:rPr>
                <w:rFonts w:hint="eastAsia"/>
                <w:color w:val="auto"/>
                <w:sz w:val="21"/>
                <w:szCs w:val="20"/>
              </w:rPr>
              <w:fldChar w:fldCharType="separate"/>
            </w:r>
            <w:r>
              <w:rPr>
                <w:rFonts w:hint="eastAsia"/>
                <w:color w:val="auto"/>
                <w:sz w:val="21"/>
                <w:szCs w:val="20"/>
              </w:rPr>
              <w:t>7</w:t>
            </w:r>
            <w:r>
              <w:rPr>
                <w:rFonts w:hint="eastAsia"/>
                <w:color w:val="auto"/>
                <w:sz w:val="21"/>
                <w:szCs w:val="20"/>
              </w:rPr>
              <w:fldChar w:fldCharType="end"/>
            </w:r>
            <w:r>
              <w:rPr>
                <w:rFonts w:hint="eastAsia"/>
                <w:color w:val="auto"/>
                <w:sz w:val="21"/>
                <w:szCs w:val="20"/>
              </w:rPr>
              <w:t>与《挥发性有机物无组织排放控制标准》（GB37822-2019）符合性分析</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6"/>
              <w:gridCol w:w="3136"/>
              <w:gridCol w:w="1640"/>
              <w:gridCol w:w="758"/>
            </w:tblGrid>
            <w:tr w14:paraId="07D6E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2" w:type="pct"/>
                  <w:vAlign w:val="center"/>
                </w:tcPr>
                <w:p w14:paraId="4015A365">
                  <w:pPr>
                    <w:pStyle w:val="46"/>
                    <w:rPr>
                      <w:b/>
                      <w:bCs/>
                      <w:color w:val="auto"/>
                      <w:kern w:val="2"/>
                    </w:rPr>
                  </w:pPr>
                  <w:r>
                    <w:rPr>
                      <w:rFonts w:hint="eastAsia"/>
                      <w:b/>
                      <w:bCs/>
                      <w:color w:val="auto"/>
                      <w:kern w:val="2"/>
                    </w:rPr>
                    <w:t>项目</w:t>
                  </w:r>
                </w:p>
              </w:tc>
              <w:tc>
                <w:tcPr>
                  <w:tcW w:w="2333" w:type="pct"/>
                  <w:vAlign w:val="center"/>
                </w:tcPr>
                <w:p w14:paraId="192A2453">
                  <w:pPr>
                    <w:pStyle w:val="46"/>
                    <w:rPr>
                      <w:b/>
                      <w:bCs/>
                      <w:color w:val="auto"/>
                      <w:kern w:val="2"/>
                    </w:rPr>
                  </w:pPr>
                  <w:r>
                    <w:rPr>
                      <w:rFonts w:hint="eastAsia"/>
                      <w:b/>
                      <w:bCs/>
                      <w:color w:val="auto"/>
                      <w:kern w:val="2"/>
                    </w:rPr>
                    <w:t>具体规定</w:t>
                  </w:r>
                </w:p>
              </w:tc>
              <w:tc>
                <w:tcPr>
                  <w:tcW w:w="1220" w:type="pct"/>
                  <w:vAlign w:val="center"/>
                </w:tcPr>
                <w:p w14:paraId="00C03456">
                  <w:pPr>
                    <w:pStyle w:val="46"/>
                    <w:rPr>
                      <w:b/>
                      <w:bCs/>
                      <w:color w:val="auto"/>
                      <w:kern w:val="2"/>
                    </w:rPr>
                  </w:pPr>
                  <w:r>
                    <w:rPr>
                      <w:rFonts w:hint="eastAsia"/>
                      <w:b/>
                      <w:bCs/>
                      <w:color w:val="auto"/>
                      <w:kern w:val="2"/>
                    </w:rPr>
                    <w:t>本项目情况</w:t>
                  </w:r>
                </w:p>
              </w:tc>
              <w:tc>
                <w:tcPr>
                  <w:tcW w:w="564" w:type="pct"/>
                  <w:vAlign w:val="center"/>
                </w:tcPr>
                <w:p w14:paraId="68A472D9">
                  <w:pPr>
                    <w:pStyle w:val="46"/>
                    <w:rPr>
                      <w:b/>
                      <w:bCs/>
                      <w:color w:val="auto"/>
                      <w:kern w:val="2"/>
                    </w:rPr>
                  </w:pPr>
                  <w:r>
                    <w:rPr>
                      <w:rFonts w:hint="eastAsia"/>
                      <w:b/>
                      <w:bCs/>
                      <w:color w:val="auto"/>
                      <w:kern w:val="2"/>
                    </w:rPr>
                    <w:t>符合性</w:t>
                  </w:r>
                </w:p>
              </w:tc>
            </w:tr>
            <w:tr w14:paraId="63CE6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2" w:type="pct"/>
                  <w:vMerge w:val="restart"/>
                  <w:vAlign w:val="center"/>
                </w:tcPr>
                <w:p w14:paraId="59F95C49">
                  <w:pPr>
                    <w:pStyle w:val="46"/>
                    <w:rPr>
                      <w:color w:val="auto"/>
                      <w:kern w:val="2"/>
                    </w:rPr>
                  </w:pPr>
                  <w:r>
                    <w:rPr>
                      <w:rFonts w:hint="eastAsia"/>
                      <w:color w:val="auto"/>
                      <w:kern w:val="2"/>
                    </w:rPr>
                    <w:t>VOCs物料储存无组织排放控制要求</w:t>
                  </w:r>
                </w:p>
              </w:tc>
              <w:tc>
                <w:tcPr>
                  <w:tcW w:w="2333" w:type="pct"/>
                  <w:vAlign w:val="center"/>
                </w:tcPr>
                <w:p w14:paraId="4E56481E">
                  <w:pPr>
                    <w:pStyle w:val="46"/>
                    <w:rPr>
                      <w:color w:val="auto"/>
                      <w:kern w:val="2"/>
                    </w:rPr>
                  </w:pPr>
                  <w:r>
                    <w:rPr>
                      <w:rFonts w:hint="eastAsia"/>
                      <w:color w:val="auto"/>
                      <w:kern w:val="2"/>
                    </w:rPr>
                    <w:t>VOCs物料应储存于密闭的容器、包装袋、储罐、储库、料仓中</w:t>
                  </w:r>
                </w:p>
              </w:tc>
              <w:tc>
                <w:tcPr>
                  <w:tcW w:w="1220" w:type="pct"/>
                  <w:vAlign w:val="center"/>
                </w:tcPr>
                <w:p w14:paraId="5F197A71">
                  <w:pPr>
                    <w:pStyle w:val="46"/>
                    <w:rPr>
                      <w:color w:val="auto"/>
                      <w:kern w:val="2"/>
                    </w:rPr>
                  </w:pPr>
                  <w:r>
                    <w:rPr>
                      <w:rFonts w:hint="eastAsia"/>
                      <w:color w:val="auto"/>
                      <w:kern w:val="2"/>
                    </w:rPr>
                    <w:t>本项目涉挥发性有机物物料防水剂全部采用桶装加盖储存</w:t>
                  </w:r>
                </w:p>
              </w:tc>
              <w:tc>
                <w:tcPr>
                  <w:tcW w:w="564" w:type="pct"/>
                  <w:vAlign w:val="center"/>
                </w:tcPr>
                <w:p w14:paraId="6F7B2F31">
                  <w:pPr>
                    <w:pStyle w:val="46"/>
                    <w:rPr>
                      <w:color w:val="auto"/>
                      <w:kern w:val="2"/>
                    </w:rPr>
                  </w:pPr>
                  <w:r>
                    <w:rPr>
                      <w:rFonts w:hint="eastAsia"/>
                      <w:color w:val="auto"/>
                      <w:kern w:val="2"/>
                    </w:rPr>
                    <w:t>符合</w:t>
                  </w:r>
                </w:p>
              </w:tc>
            </w:tr>
            <w:tr w14:paraId="10776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2" w:type="pct"/>
                  <w:vMerge w:val="continue"/>
                  <w:vAlign w:val="center"/>
                </w:tcPr>
                <w:p w14:paraId="00FD1657">
                  <w:pPr>
                    <w:pStyle w:val="46"/>
                    <w:rPr>
                      <w:color w:val="auto"/>
                      <w:kern w:val="2"/>
                    </w:rPr>
                  </w:pPr>
                </w:p>
              </w:tc>
              <w:tc>
                <w:tcPr>
                  <w:tcW w:w="2333" w:type="pct"/>
                  <w:vAlign w:val="center"/>
                </w:tcPr>
                <w:p w14:paraId="084EA8E1">
                  <w:pPr>
                    <w:pStyle w:val="46"/>
                    <w:rPr>
                      <w:color w:val="auto"/>
                      <w:kern w:val="2"/>
                    </w:rPr>
                  </w:pPr>
                  <w:r>
                    <w:rPr>
                      <w:rFonts w:hint="eastAsia"/>
                      <w:color w:val="auto"/>
                      <w:kern w:val="2"/>
                    </w:rPr>
                    <w:t>盛装VOCs物料的容器或包装袋应存放于室内，或存放于设置有雨棚、遮阳和防渗设施的专用场地。盛装VOCs物料的容器或包装袋在非取用状态时应加盖、封口，保持密闭</w:t>
                  </w:r>
                </w:p>
              </w:tc>
              <w:tc>
                <w:tcPr>
                  <w:tcW w:w="1220" w:type="pct"/>
                  <w:vAlign w:val="center"/>
                </w:tcPr>
                <w:p w14:paraId="4CB165BA">
                  <w:pPr>
                    <w:pStyle w:val="46"/>
                    <w:rPr>
                      <w:color w:val="auto"/>
                      <w:kern w:val="2"/>
                    </w:rPr>
                  </w:pPr>
                  <w:r>
                    <w:rPr>
                      <w:rFonts w:hint="eastAsia"/>
                      <w:color w:val="auto"/>
                      <w:kern w:val="2"/>
                    </w:rPr>
                    <w:t>本项目含VOCs的防水剂采用密封桶装，贮存于密闭仓库内</w:t>
                  </w:r>
                </w:p>
              </w:tc>
              <w:tc>
                <w:tcPr>
                  <w:tcW w:w="564" w:type="pct"/>
                  <w:vAlign w:val="center"/>
                </w:tcPr>
                <w:p w14:paraId="4C98796F">
                  <w:pPr>
                    <w:pStyle w:val="46"/>
                    <w:rPr>
                      <w:color w:val="auto"/>
                      <w:kern w:val="2"/>
                    </w:rPr>
                  </w:pPr>
                  <w:r>
                    <w:rPr>
                      <w:rFonts w:hint="eastAsia"/>
                      <w:color w:val="auto"/>
                      <w:kern w:val="2"/>
                    </w:rPr>
                    <w:t>符合</w:t>
                  </w:r>
                </w:p>
              </w:tc>
            </w:tr>
            <w:tr w14:paraId="33451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2" w:type="pct"/>
                  <w:vMerge w:val="continue"/>
                  <w:vAlign w:val="center"/>
                </w:tcPr>
                <w:p w14:paraId="4F8B1D75">
                  <w:pPr>
                    <w:pStyle w:val="46"/>
                    <w:rPr>
                      <w:color w:val="auto"/>
                      <w:kern w:val="2"/>
                    </w:rPr>
                  </w:pPr>
                </w:p>
              </w:tc>
              <w:tc>
                <w:tcPr>
                  <w:tcW w:w="2333" w:type="pct"/>
                  <w:vAlign w:val="center"/>
                </w:tcPr>
                <w:p w14:paraId="26F5F35D">
                  <w:pPr>
                    <w:pStyle w:val="46"/>
                    <w:rPr>
                      <w:color w:val="auto"/>
                      <w:kern w:val="2"/>
                    </w:rPr>
                  </w:pPr>
                  <w:r>
                    <w:rPr>
                      <w:rFonts w:hint="eastAsia"/>
                      <w:color w:val="auto"/>
                      <w:kern w:val="2"/>
                    </w:rPr>
                    <w:t>挥发性有机物物料储罐应密封良好，其中挥发性有机液体储罐应符合挥发性有机液体储罐规定</w:t>
                  </w:r>
                </w:p>
              </w:tc>
              <w:tc>
                <w:tcPr>
                  <w:tcW w:w="1220" w:type="pct"/>
                  <w:vAlign w:val="center"/>
                </w:tcPr>
                <w:p w14:paraId="4485F2CE">
                  <w:pPr>
                    <w:pStyle w:val="46"/>
                    <w:rPr>
                      <w:color w:val="auto"/>
                      <w:kern w:val="2"/>
                    </w:rPr>
                  </w:pPr>
                  <w:r>
                    <w:rPr>
                      <w:rFonts w:hint="eastAsia"/>
                      <w:color w:val="auto"/>
                      <w:kern w:val="2"/>
                    </w:rPr>
                    <w:t>本项目含VOCs的防水剂采用密封桶装</w:t>
                  </w:r>
                </w:p>
              </w:tc>
              <w:tc>
                <w:tcPr>
                  <w:tcW w:w="564" w:type="pct"/>
                  <w:vAlign w:val="center"/>
                </w:tcPr>
                <w:p w14:paraId="61C08F44">
                  <w:pPr>
                    <w:pStyle w:val="46"/>
                    <w:rPr>
                      <w:color w:val="auto"/>
                      <w:kern w:val="2"/>
                    </w:rPr>
                  </w:pPr>
                  <w:r>
                    <w:rPr>
                      <w:rFonts w:hint="eastAsia"/>
                      <w:color w:val="auto"/>
                      <w:kern w:val="2"/>
                    </w:rPr>
                    <w:t>符合</w:t>
                  </w:r>
                </w:p>
              </w:tc>
            </w:tr>
            <w:tr w14:paraId="03F87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2" w:type="pct"/>
                  <w:vMerge w:val="continue"/>
                  <w:vAlign w:val="center"/>
                </w:tcPr>
                <w:p w14:paraId="7D03DE05">
                  <w:pPr>
                    <w:pStyle w:val="46"/>
                    <w:rPr>
                      <w:color w:val="auto"/>
                      <w:kern w:val="2"/>
                    </w:rPr>
                  </w:pPr>
                </w:p>
              </w:tc>
              <w:tc>
                <w:tcPr>
                  <w:tcW w:w="2333" w:type="pct"/>
                  <w:vAlign w:val="center"/>
                </w:tcPr>
                <w:p w14:paraId="18696C77">
                  <w:pPr>
                    <w:pStyle w:val="46"/>
                    <w:rPr>
                      <w:color w:val="auto"/>
                      <w:kern w:val="2"/>
                    </w:rPr>
                  </w:pPr>
                  <w:r>
                    <w:rPr>
                      <w:rFonts w:hint="eastAsia"/>
                      <w:color w:val="auto"/>
                      <w:kern w:val="2"/>
                    </w:rPr>
                    <w:t>VOCs物料储库、料仓应满足对密闭空间的要求。密闭空间：利用完整的围护结构将污染物质、作业场所等与周围空间阻隔所形成的封闭区域或封闭式建筑物。该封闭区域或封闭式建筑物除人员、车辆、设备、物料进出时，以及依法设立的排气筒、通风口处，门窗及其他开口（孔）部位应随时保持关闭状态</w:t>
                  </w:r>
                </w:p>
              </w:tc>
              <w:tc>
                <w:tcPr>
                  <w:tcW w:w="1220" w:type="pct"/>
                  <w:vAlign w:val="center"/>
                </w:tcPr>
                <w:p w14:paraId="1F72D472">
                  <w:pPr>
                    <w:pStyle w:val="46"/>
                    <w:rPr>
                      <w:color w:val="auto"/>
                      <w:kern w:val="2"/>
                    </w:rPr>
                  </w:pPr>
                  <w:r>
                    <w:rPr>
                      <w:rFonts w:hint="eastAsia"/>
                      <w:color w:val="auto"/>
                      <w:kern w:val="2"/>
                    </w:rPr>
                    <w:t>项目含VOCs的防水剂采用密封桶装，贮存于仓库内，除装卸转运及人员例行检查外，仓库门窗为关闭状态</w:t>
                  </w:r>
                </w:p>
              </w:tc>
              <w:tc>
                <w:tcPr>
                  <w:tcW w:w="564" w:type="pct"/>
                  <w:vAlign w:val="center"/>
                </w:tcPr>
                <w:p w14:paraId="134CCA45">
                  <w:pPr>
                    <w:pStyle w:val="46"/>
                    <w:rPr>
                      <w:color w:val="auto"/>
                      <w:kern w:val="2"/>
                    </w:rPr>
                  </w:pPr>
                </w:p>
              </w:tc>
            </w:tr>
            <w:tr w14:paraId="31B06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2" w:type="pct"/>
                  <w:vMerge w:val="restart"/>
                  <w:vAlign w:val="center"/>
                </w:tcPr>
                <w:p w14:paraId="6EE145B7">
                  <w:pPr>
                    <w:pStyle w:val="46"/>
                    <w:rPr>
                      <w:color w:val="auto"/>
                      <w:kern w:val="2"/>
                    </w:rPr>
                  </w:pPr>
                  <w:r>
                    <w:rPr>
                      <w:rFonts w:hint="eastAsia"/>
                      <w:color w:val="auto"/>
                      <w:kern w:val="2"/>
                    </w:rPr>
                    <w:t>VOCs物料转移和输送无组织排放控制要求</w:t>
                  </w:r>
                </w:p>
              </w:tc>
              <w:tc>
                <w:tcPr>
                  <w:tcW w:w="2333" w:type="pct"/>
                  <w:vAlign w:val="center"/>
                </w:tcPr>
                <w:p w14:paraId="533C64F5">
                  <w:pPr>
                    <w:pStyle w:val="46"/>
                    <w:rPr>
                      <w:color w:val="auto"/>
                      <w:kern w:val="2"/>
                    </w:rPr>
                  </w:pPr>
                  <w:r>
                    <w:rPr>
                      <w:rFonts w:hint="eastAsia"/>
                      <w:color w:val="auto"/>
                      <w:kern w:val="2"/>
                    </w:rPr>
                    <w:t>液态VOCs物料应采用密闭管道输送，采用非管道输送方式转移液态VOCs物料时，应采用密闭容器、罐车</w:t>
                  </w:r>
                </w:p>
              </w:tc>
              <w:tc>
                <w:tcPr>
                  <w:tcW w:w="1220" w:type="pct"/>
                  <w:vAlign w:val="center"/>
                </w:tcPr>
                <w:p w14:paraId="4EF9DEFF">
                  <w:pPr>
                    <w:pStyle w:val="46"/>
                    <w:rPr>
                      <w:color w:val="auto"/>
                      <w:kern w:val="2"/>
                    </w:rPr>
                  </w:pPr>
                  <w:r>
                    <w:rPr>
                      <w:rFonts w:hint="eastAsia"/>
                      <w:color w:val="auto"/>
                      <w:kern w:val="2"/>
                    </w:rPr>
                    <w:t>本项目防水剂采用密闭桶装</w:t>
                  </w:r>
                </w:p>
              </w:tc>
              <w:tc>
                <w:tcPr>
                  <w:tcW w:w="564" w:type="pct"/>
                  <w:vAlign w:val="center"/>
                </w:tcPr>
                <w:p w14:paraId="62ECCE3A">
                  <w:pPr>
                    <w:pStyle w:val="46"/>
                    <w:rPr>
                      <w:color w:val="auto"/>
                      <w:kern w:val="2"/>
                    </w:rPr>
                  </w:pPr>
                  <w:r>
                    <w:rPr>
                      <w:rFonts w:hint="eastAsia"/>
                      <w:color w:val="auto"/>
                      <w:kern w:val="2"/>
                    </w:rPr>
                    <w:t>符合</w:t>
                  </w:r>
                </w:p>
              </w:tc>
            </w:tr>
            <w:tr w14:paraId="1747E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2" w:type="pct"/>
                  <w:vMerge w:val="continue"/>
                  <w:vAlign w:val="center"/>
                </w:tcPr>
                <w:p w14:paraId="589F0400">
                  <w:pPr>
                    <w:pStyle w:val="46"/>
                    <w:rPr>
                      <w:color w:val="auto"/>
                      <w:kern w:val="2"/>
                    </w:rPr>
                  </w:pPr>
                </w:p>
              </w:tc>
              <w:tc>
                <w:tcPr>
                  <w:tcW w:w="2333" w:type="pct"/>
                  <w:vAlign w:val="center"/>
                </w:tcPr>
                <w:p w14:paraId="67696C42">
                  <w:pPr>
                    <w:pStyle w:val="46"/>
                    <w:rPr>
                      <w:color w:val="auto"/>
                      <w:kern w:val="2"/>
                    </w:rPr>
                  </w:pPr>
                  <w:r>
                    <w:rPr>
                      <w:rFonts w:hint="eastAsia"/>
                      <w:color w:val="auto"/>
                      <w:kern w:val="2"/>
                    </w:rPr>
                    <w:t>粉状、粒状VOCs物料应采用气力输送设备、管状带式输送机、螺旋输送机等密闭输送方式，或采用密闭的包装袋、容器或罐车进行物料转移</w:t>
                  </w:r>
                </w:p>
              </w:tc>
              <w:tc>
                <w:tcPr>
                  <w:tcW w:w="1220" w:type="pct"/>
                  <w:vAlign w:val="center"/>
                </w:tcPr>
                <w:p w14:paraId="526B0E45">
                  <w:pPr>
                    <w:pStyle w:val="46"/>
                    <w:rPr>
                      <w:color w:val="auto"/>
                      <w:kern w:val="2"/>
                    </w:rPr>
                  </w:pPr>
                  <w:r>
                    <w:rPr>
                      <w:rFonts w:hint="eastAsia"/>
                      <w:color w:val="auto"/>
                      <w:kern w:val="2"/>
                    </w:rPr>
                    <w:t>不涉及</w:t>
                  </w:r>
                </w:p>
              </w:tc>
              <w:tc>
                <w:tcPr>
                  <w:tcW w:w="564" w:type="pct"/>
                  <w:vAlign w:val="center"/>
                </w:tcPr>
                <w:p w14:paraId="700F554A">
                  <w:pPr>
                    <w:pStyle w:val="46"/>
                    <w:rPr>
                      <w:color w:val="auto"/>
                      <w:kern w:val="2"/>
                    </w:rPr>
                  </w:pPr>
                  <w:r>
                    <w:rPr>
                      <w:rFonts w:hint="eastAsia"/>
                      <w:color w:val="auto"/>
                      <w:kern w:val="2"/>
                    </w:rPr>
                    <w:t>符合</w:t>
                  </w:r>
                </w:p>
              </w:tc>
            </w:tr>
            <w:tr w14:paraId="1A474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2" w:type="pct"/>
                  <w:vMerge w:val="continue"/>
                  <w:vAlign w:val="center"/>
                </w:tcPr>
                <w:p w14:paraId="3D13EC30">
                  <w:pPr>
                    <w:pStyle w:val="46"/>
                    <w:rPr>
                      <w:color w:val="auto"/>
                      <w:kern w:val="2"/>
                    </w:rPr>
                  </w:pPr>
                </w:p>
              </w:tc>
              <w:tc>
                <w:tcPr>
                  <w:tcW w:w="2333" w:type="pct"/>
                  <w:vAlign w:val="center"/>
                </w:tcPr>
                <w:p w14:paraId="4058C4CE">
                  <w:pPr>
                    <w:pStyle w:val="46"/>
                    <w:rPr>
                      <w:color w:val="auto"/>
                      <w:kern w:val="2"/>
                    </w:rPr>
                  </w:pPr>
                  <w:r>
                    <w:rPr>
                      <w:rFonts w:hint="eastAsia"/>
                      <w:color w:val="auto"/>
                      <w:kern w:val="2"/>
                    </w:rPr>
                    <w:t>对挥发性有机液体进行装载时，应符合挥发性有机液体装载相关规定</w:t>
                  </w:r>
                </w:p>
              </w:tc>
              <w:tc>
                <w:tcPr>
                  <w:tcW w:w="1220" w:type="pct"/>
                  <w:vAlign w:val="center"/>
                </w:tcPr>
                <w:p w14:paraId="2882E4BC">
                  <w:pPr>
                    <w:pStyle w:val="46"/>
                    <w:rPr>
                      <w:color w:val="auto"/>
                      <w:kern w:val="2"/>
                    </w:rPr>
                  </w:pPr>
                  <w:r>
                    <w:rPr>
                      <w:rFonts w:hint="eastAsia"/>
                      <w:color w:val="auto"/>
                      <w:kern w:val="2"/>
                    </w:rPr>
                    <w:t>项目对挥发性有机物液体进行装载时，严格按照挥发性有机液体装载相关规定执行</w:t>
                  </w:r>
                </w:p>
              </w:tc>
              <w:tc>
                <w:tcPr>
                  <w:tcW w:w="564" w:type="pct"/>
                  <w:vAlign w:val="center"/>
                </w:tcPr>
                <w:p w14:paraId="408DC83A">
                  <w:pPr>
                    <w:pStyle w:val="46"/>
                    <w:rPr>
                      <w:color w:val="auto"/>
                      <w:kern w:val="2"/>
                    </w:rPr>
                  </w:pPr>
                  <w:r>
                    <w:rPr>
                      <w:rFonts w:hint="eastAsia"/>
                      <w:color w:val="auto"/>
                      <w:kern w:val="2"/>
                    </w:rPr>
                    <w:t>符合</w:t>
                  </w:r>
                </w:p>
              </w:tc>
            </w:tr>
            <w:tr w14:paraId="0AB96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jc w:val="center"/>
              </w:trPr>
              <w:tc>
                <w:tcPr>
                  <w:tcW w:w="882" w:type="pct"/>
                  <w:vMerge w:val="restart"/>
                  <w:vAlign w:val="center"/>
                </w:tcPr>
                <w:p w14:paraId="3AA0CD7D">
                  <w:pPr>
                    <w:pStyle w:val="46"/>
                    <w:rPr>
                      <w:color w:val="auto"/>
                      <w:kern w:val="2"/>
                    </w:rPr>
                  </w:pPr>
                  <w:r>
                    <w:rPr>
                      <w:rFonts w:hint="eastAsia"/>
                      <w:color w:val="auto"/>
                      <w:kern w:val="2"/>
                    </w:rPr>
                    <w:t>VOCs无组织排放废气收集处理系统要求</w:t>
                  </w:r>
                </w:p>
              </w:tc>
              <w:tc>
                <w:tcPr>
                  <w:tcW w:w="2333" w:type="pct"/>
                  <w:vAlign w:val="center"/>
                </w:tcPr>
                <w:p w14:paraId="45F7F5D3">
                  <w:pPr>
                    <w:pStyle w:val="46"/>
                    <w:rPr>
                      <w:color w:val="auto"/>
                      <w:kern w:val="2"/>
                    </w:rPr>
                  </w:pPr>
                  <w:r>
                    <w:rPr>
                      <w:rFonts w:hint="eastAsia"/>
                      <w:color w:val="auto"/>
                      <w:kern w:val="2"/>
                    </w:rPr>
                    <w:t>企业应考虑生产工艺、操作方式、废气性质、处理方法等因素，对VOCs废气进行分类收集</w:t>
                  </w:r>
                </w:p>
              </w:tc>
              <w:tc>
                <w:tcPr>
                  <w:tcW w:w="1220" w:type="pct"/>
                  <w:vAlign w:val="center"/>
                </w:tcPr>
                <w:p w14:paraId="549E6915">
                  <w:pPr>
                    <w:pStyle w:val="46"/>
                    <w:rPr>
                      <w:color w:val="auto"/>
                      <w:kern w:val="2"/>
                    </w:rPr>
                  </w:pPr>
                  <w:r>
                    <w:rPr>
                      <w:rFonts w:hint="eastAsia"/>
                      <w:color w:val="auto"/>
                      <w:kern w:val="2"/>
                    </w:rPr>
                    <w:t>项目</w:t>
                  </w:r>
                  <w:r>
                    <w:rPr>
                      <w:rFonts w:hint="eastAsia"/>
                      <w:color w:val="auto"/>
                    </w:rPr>
                    <w:t>烘干废气、天然气燃烧废气分别经密闭管道收集和纤维分解废气集气罩收集，一个风机抽风，统一经36米排气筒（DA001）楼顶排放</w:t>
                  </w:r>
                </w:p>
              </w:tc>
              <w:tc>
                <w:tcPr>
                  <w:tcW w:w="564" w:type="pct"/>
                  <w:vAlign w:val="center"/>
                </w:tcPr>
                <w:p w14:paraId="5C3224C4">
                  <w:pPr>
                    <w:pStyle w:val="46"/>
                    <w:rPr>
                      <w:color w:val="auto"/>
                      <w:kern w:val="2"/>
                    </w:rPr>
                  </w:pPr>
                  <w:r>
                    <w:rPr>
                      <w:rFonts w:hint="eastAsia"/>
                      <w:color w:val="auto"/>
                      <w:kern w:val="2"/>
                    </w:rPr>
                    <w:t>符合</w:t>
                  </w:r>
                </w:p>
              </w:tc>
            </w:tr>
            <w:tr w14:paraId="69051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jc w:val="center"/>
              </w:trPr>
              <w:tc>
                <w:tcPr>
                  <w:tcW w:w="882" w:type="pct"/>
                  <w:vMerge w:val="continue"/>
                  <w:vAlign w:val="center"/>
                </w:tcPr>
                <w:p w14:paraId="04C16EA9">
                  <w:pPr>
                    <w:pStyle w:val="46"/>
                    <w:rPr>
                      <w:color w:val="auto"/>
                      <w:kern w:val="2"/>
                    </w:rPr>
                  </w:pPr>
                </w:p>
              </w:tc>
              <w:tc>
                <w:tcPr>
                  <w:tcW w:w="2333" w:type="pct"/>
                  <w:vAlign w:val="center"/>
                </w:tcPr>
                <w:p w14:paraId="0BBEF2C2">
                  <w:pPr>
                    <w:pStyle w:val="46"/>
                    <w:rPr>
                      <w:color w:val="auto"/>
                      <w:kern w:val="2"/>
                    </w:rPr>
                  </w:pPr>
                  <w:r>
                    <w:rPr>
                      <w:rFonts w:hint="eastAsia"/>
                      <w:color w:val="auto"/>
                      <w:kern w:val="2"/>
                    </w:rPr>
                    <w:t>废气收集系统排风罩（集气罩）的设置应符合GB/T16758的规定，采用外部排风罩的，应按B/T16758、AQ/T4274-2016规定的方法测量控制风速，测量点应选取在距集气罩开口面最远处的挥发性有机物无组织排放位置，控制风速不应低于0.3m/s（行业相关规范有具体规定的，按相关规定执行）</w:t>
                  </w:r>
                </w:p>
              </w:tc>
              <w:tc>
                <w:tcPr>
                  <w:tcW w:w="1220" w:type="pct"/>
                  <w:vAlign w:val="center"/>
                </w:tcPr>
                <w:p w14:paraId="3773BA25">
                  <w:pPr>
                    <w:pStyle w:val="46"/>
                    <w:rPr>
                      <w:color w:val="auto"/>
                      <w:kern w:val="2"/>
                    </w:rPr>
                  </w:pPr>
                  <w:r>
                    <w:rPr>
                      <w:rFonts w:hint="eastAsia"/>
                      <w:color w:val="auto"/>
                      <w:kern w:val="2"/>
                    </w:rPr>
                    <w:t>本项目</w:t>
                  </w:r>
                  <w:r>
                    <w:rPr>
                      <w:rFonts w:hint="eastAsia"/>
                      <w:color w:val="auto"/>
                    </w:rPr>
                    <w:t>烘干废气、天然气燃烧废气分别经密闭管道收集和纤维分解废气集气罩收集，一个风机抽风，统一经36米排气筒（DA001）楼顶排放</w:t>
                  </w:r>
                </w:p>
              </w:tc>
              <w:tc>
                <w:tcPr>
                  <w:tcW w:w="564" w:type="pct"/>
                  <w:vAlign w:val="center"/>
                </w:tcPr>
                <w:p w14:paraId="6DB8E3B9">
                  <w:pPr>
                    <w:pStyle w:val="46"/>
                    <w:rPr>
                      <w:color w:val="auto"/>
                      <w:kern w:val="2"/>
                    </w:rPr>
                  </w:pPr>
                  <w:r>
                    <w:rPr>
                      <w:rFonts w:hint="eastAsia"/>
                      <w:color w:val="auto"/>
                      <w:kern w:val="2"/>
                    </w:rPr>
                    <w:t>符合</w:t>
                  </w:r>
                </w:p>
              </w:tc>
            </w:tr>
            <w:tr w14:paraId="0EAE9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5" w:hRule="atLeast"/>
                <w:jc w:val="center"/>
              </w:trPr>
              <w:tc>
                <w:tcPr>
                  <w:tcW w:w="882" w:type="pct"/>
                  <w:vMerge w:val="continue"/>
                  <w:vAlign w:val="center"/>
                </w:tcPr>
                <w:p w14:paraId="038CE705">
                  <w:pPr>
                    <w:pStyle w:val="46"/>
                    <w:rPr>
                      <w:color w:val="auto"/>
                      <w:kern w:val="2"/>
                    </w:rPr>
                  </w:pPr>
                </w:p>
              </w:tc>
              <w:tc>
                <w:tcPr>
                  <w:tcW w:w="2333" w:type="pct"/>
                  <w:vAlign w:val="center"/>
                </w:tcPr>
                <w:p w14:paraId="4F876AF4">
                  <w:pPr>
                    <w:pStyle w:val="46"/>
                    <w:rPr>
                      <w:color w:val="auto"/>
                      <w:kern w:val="2"/>
                    </w:rPr>
                  </w:pPr>
                  <w:r>
                    <w:rPr>
                      <w:rFonts w:hint="eastAsia"/>
                      <w:color w:val="auto"/>
                      <w:kern w:val="2"/>
                    </w:rPr>
                    <w:t>废气收集系统的输送管道应密闭，废气收集系统应在负压下运行，若处于正压状态，应对输送管道组件的密封点进行泄漏检测，泄漏检测值不应超过500umol/mol，亦不应有感官可察觉泄漏。泄露检查频次、修复与记录的要求按设备与管线组件VOCs泄露控制要求规定执行</w:t>
                  </w:r>
                </w:p>
              </w:tc>
              <w:tc>
                <w:tcPr>
                  <w:tcW w:w="1220" w:type="pct"/>
                  <w:vAlign w:val="center"/>
                </w:tcPr>
                <w:p w14:paraId="191EFF11">
                  <w:pPr>
                    <w:pStyle w:val="46"/>
                    <w:rPr>
                      <w:color w:val="auto"/>
                      <w:kern w:val="2"/>
                    </w:rPr>
                  </w:pPr>
                  <w:r>
                    <w:rPr>
                      <w:rFonts w:hint="eastAsia"/>
                      <w:color w:val="auto"/>
                    </w:rPr>
                    <w:t>烘干废气、天然气燃烧废气分别经密闭管道收集和纤维分解废气集气罩收集</w:t>
                  </w:r>
                </w:p>
              </w:tc>
              <w:tc>
                <w:tcPr>
                  <w:tcW w:w="564" w:type="pct"/>
                  <w:vAlign w:val="center"/>
                </w:tcPr>
                <w:p w14:paraId="552BDC48">
                  <w:pPr>
                    <w:pStyle w:val="46"/>
                    <w:rPr>
                      <w:color w:val="auto"/>
                      <w:kern w:val="2"/>
                    </w:rPr>
                  </w:pPr>
                  <w:r>
                    <w:rPr>
                      <w:rFonts w:hint="eastAsia"/>
                      <w:color w:val="auto"/>
                      <w:kern w:val="2"/>
                    </w:rPr>
                    <w:t>符合</w:t>
                  </w:r>
                </w:p>
              </w:tc>
            </w:tr>
            <w:tr w14:paraId="1C230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882" w:type="pct"/>
                  <w:vMerge w:val="continue"/>
                  <w:vAlign w:val="center"/>
                </w:tcPr>
                <w:p w14:paraId="5BD6A44A">
                  <w:pPr>
                    <w:pStyle w:val="46"/>
                    <w:rPr>
                      <w:color w:val="auto"/>
                      <w:kern w:val="2"/>
                    </w:rPr>
                  </w:pPr>
                </w:p>
              </w:tc>
              <w:tc>
                <w:tcPr>
                  <w:tcW w:w="2333" w:type="pct"/>
                  <w:vAlign w:val="center"/>
                </w:tcPr>
                <w:p w14:paraId="54697FA0">
                  <w:pPr>
                    <w:pStyle w:val="46"/>
                    <w:rPr>
                      <w:color w:val="auto"/>
                      <w:kern w:val="2"/>
                    </w:rPr>
                  </w:pPr>
                  <w:r>
                    <w:rPr>
                      <w:rFonts w:hint="eastAsia"/>
                      <w:color w:val="auto"/>
                      <w:kern w:val="2"/>
                    </w:rPr>
                    <w:t>VOCs废气收集处理系统污染物排放应符合GB16297或相关行业排放标准的规定</w:t>
                  </w:r>
                </w:p>
              </w:tc>
              <w:tc>
                <w:tcPr>
                  <w:tcW w:w="1220" w:type="pct"/>
                  <w:vAlign w:val="center"/>
                </w:tcPr>
                <w:p w14:paraId="6E5207AC">
                  <w:pPr>
                    <w:pStyle w:val="46"/>
                    <w:rPr>
                      <w:color w:val="auto"/>
                      <w:kern w:val="2"/>
                    </w:rPr>
                  </w:pPr>
                  <w:r>
                    <w:rPr>
                      <w:rFonts w:hint="eastAsia"/>
                      <w:color w:val="auto"/>
                      <w:kern w:val="2"/>
                    </w:rPr>
                    <w:t>项目有组织挥发性有机物排放标准按GB16297标准执行</w:t>
                  </w:r>
                </w:p>
              </w:tc>
              <w:tc>
                <w:tcPr>
                  <w:tcW w:w="564" w:type="pct"/>
                  <w:vAlign w:val="center"/>
                </w:tcPr>
                <w:p w14:paraId="5BFD3690">
                  <w:pPr>
                    <w:pStyle w:val="46"/>
                    <w:rPr>
                      <w:color w:val="auto"/>
                      <w:kern w:val="2"/>
                    </w:rPr>
                  </w:pPr>
                  <w:r>
                    <w:rPr>
                      <w:rFonts w:hint="eastAsia"/>
                      <w:color w:val="auto"/>
                      <w:kern w:val="2"/>
                    </w:rPr>
                    <w:t>符合</w:t>
                  </w:r>
                </w:p>
              </w:tc>
            </w:tr>
            <w:tr w14:paraId="676D8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882" w:type="pct"/>
                  <w:vMerge w:val="continue"/>
                  <w:vAlign w:val="center"/>
                </w:tcPr>
                <w:p w14:paraId="07C9C384">
                  <w:pPr>
                    <w:pStyle w:val="46"/>
                    <w:rPr>
                      <w:color w:val="auto"/>
                      <w:kern w:val="2"/>
                    </w:rPr>
                  </w:pPr>
                </w:p>
              </w:tc>
              <w:tc>
                <w:tcPr>
                  <w:tcW w:w="2333" w:type="pct"/>
                  <w:vAlign w:val="center"/>
                </w:tcPr>
                <w:p w14:paraId="625E5486">
                  <w:pPr>
                    <w:pStyle w:val="46"/>
                    <w:rPr>
                      <w:color w:val="auto"/>
                      <w:kern w:val="2"/>
                    </w:rPr>
                  </w:pPr>
                  <w:r>
                    <w:rPr>
                      <w:rFonts w:hint="eastAsia"/>
                      <w:color w:val="auto"/>
                      <w:kern w:val="2"/>
                    </w:rPr>
                    <w:t>收集的废气中NMHC初始排放速率≥3kg/h时，应配置挥发性有机物处理设施，处理效率不应低于80%，对于重点地区，收集的废气中NMHC初始排放速率≥2kg/h时，应配置挥发性有机物处理设施，处理效率不应低于80%；采用的原辅材料符合国家有关低VOCs含量产品规定的除外</w:t>
                  </w:r>
                </w:p>
              </w:tc>
              <w:tc>
                <w:tcPr>
                  <w:tcW w:w="1220" w:type="pct"/>
                  <w:vAlign w:val="center"/>
                </w:tcPr>
                <w:p w14:paraId="57DD9403">
                  <w:pPr>
                    <w:pStyle w:val="46"/>
                    <w:rPr>
                      <w:color w:val="auto"/>
                      <w:kern w:val="2"/>
                    </w:rPr>
                  </w:pPr>
                  <w:r>
                    <w:rPr>
                      <w:rFonts w:hint="eastAsia"/>
                      <w:color w:val="auto"/>
                      <w:kern w:val="2"/>
                    </w:rPr>
                    <w:t>项目挥发性有机物产生量较小，初始排放速率≤2kg/h，经收集处理后通过离地36m高排气筒排放</w:t>
                  </w:r>
                </w:p>
              </w:tc>
              <w:tc>
                <w:tcPr>
                  <w:tcW w:w="564" w:type="pct"/>
                  <w:vAlign w:val="center"/>
                </w:tcPr>
                <w:p w14:paraId="6A84102D">
                  <w:pPr>
                    <w:pStyle w:val="46"/>
                    <w:rPr>
                      <w:color w:val="auto"/>
                      <w:kern w:val="2"/>
                    </w:rPr>
                  </w:pPr>
                  <w:r>
                    <w:rPr>
                      <w:rFonts w:hint="eastAsia"/>
                      <w:color w:val="auto"/>
                      <w:kern w:val="2"/>
                    </w:rPr>
                    <w:t>符合</w:t>
                  </w:r>
                </w:p>
              </w:tc>
            </w:tr>
            <w:tr w14:paraId="61DD6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6" w:hRule="atLeast"/>
                <w:jc w:val="center"/>
              </w:trPr>
              <w:tc>
                <w:tcPr>
                  <w:tcW w:w="882" w:type="pct"/>
                  <w:vMerge w:val="continue"/>
                  <w:vAlign w:val="center"/>
                </w:tcPr>
                <w:p w14:paraId="70D76AD5">
                  <w:pPr>
                    <w:pStyle w:val="46"/>
                    <w:rPr>
                      <w:color w:val="auto"/>
                      <w:kern w:val="2"/>
                    </w:rPr>
                  </w:pPr>
                </w:p>
              </w:tc>
              <w:tc>
                <w:tcPr>
                  <w:tcW w:w="2333" w:type="pct"/>
                  <w:vAlign w:val="center"/>
                </w:tcPr>
                <w:p w14:paraId="132A5E39">
                  <w:pPr>
                    <w:pStyle w:val="46"/>
                    <w:rPr>
                      <w:color w:val="auto"/>
                      <w:kern w:val="2"/>
                    </w:rPr>
                  </w:pPr>
                  <w:r>
                    <w:rPr>
                      <w:rFonts w:hint="eastAsia"/>
                      <w:color w:val="auto"/>
                      <w:kern w:val="2"/>
                    </w:rPr>
                    <w:t>排气筒高度不低于15m（因安全考虑或有特殊工艺要求的除外），具体高度以及与周围建筑物的相对高度关系应根据环境影响评价文件确定</w:t>
                  </w:r>
                </w:p>
              </w:tc>
              <w:tc>
                <w:tcPr>
                  <w:tcW w:w="1220" w:type="pct"/>
                  <w:vAlign w:val="center"/>
                </w:tcPr>
                <w:p w14:paraId="5B6D7976">
                  <w:pPr>
                    <w:pStyle w:val="46"/>
                    <w:rPr>
                      <w:color w:val="auto"/>
                      <w:kern w:val="2"/>
                    </w:rPr>
                  </w:pPr>
                  <w:r>
                    <w:rPr>
                      <w:rFonts w:hint="eastAsia"/>
                      <w:color w:val="auto"/>
                      <w:kern w:val="2"/>
                    </w:rPr>
                    <w:t>项目排气筒离地高度为36m</w:t>
                  </w:r>
                </w:p>
              </w:tc>
              <w:tc>
                <w:tcPr>
                  <w:tcW w:w="564" w:type="pct"/>
                  <w:vAlign w:val="center"/>
                </w:tcPr>
                <w:p w14:paraId="11D98C05">
                  <w:pPr>
                    <w:pStyle w:val="46"/>
                    <w:rPr>
                      <w:color w:val="auto"/>
                      <w:kern w:val="2"/>
                    </w:rPr>
                  </w:pPr>
                  <w:r>
                    <w:rPr>
                      <w:rFonts w:hint="eastAsia"/>
                      <w:color w:val="auto"/>
                      <w:kern w:val="2"/>
                    </w:rPr>
                    <w:t>符合</w:t>
                  </w:r>
                </w:p>
              </w:tc>
            </w:tr>
            <w:tr w14:paraId="7FB7B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1" w:hRule="atLeast"/>
                <w:jc w:val="center"/>
              </w:trPr>
              <w:tc>
                <w:tcPr>
                  <w:tcW w:w="882" w:type="pct"/>
                  <w:vMerge w:val="continue"/>
                  <w:vAlign w:val="center"/>
                </w:tcPr>
                <w:p w14:paraId="04FAE21C">
                  <w:pPr>
                    <w:pStyle w:val="46"/>
                    <w:rPr>
                      <w:color w:val="auto"/>
                      <w:kern w:val="2"/>
                    </w:rPr>
                  </w:pPr>
                </w:p>
              </w:tc>
              <w:tc>
                <w:tcPr>
                  <w:tcW w:w="2333" w:type="pct"/>
                  <w:vAlign w:val="center"/>
                </w:tcPr>
                <w:p w14:paraId="27C0EEDE">
                  <w:pPr>
                    <w:pStyle w:val="46"/>
                    <w:rPr>
                      <w:color w:val="auto"/>
                      <w:kern w:val="2"/>
                    </w:rPr>
                  </w:pPr>
                  <w:r>
                    <w:rPr>
                      <w:rFonts w:hint="eastAsia"/>
                      <w:color w:val="auto"/>
                      <w:kern w:val="2"/>
                    </w:rPr>
                    <w:t>当执行不同排放控制要求的废气合并排气筒排放时，应在废气混合前进行监测，并执行相应的排放控制要求；若可选择的监控位置只能对混合后的废气进行监测，则应按各排放控制要求中最严格的规定执行</w:t>
                  </w:r>
                </w:p>
              </w:tc>
              <w:tc>
                <w:tcPr>
                  <w:tcW w:w="1220" w:type="pct"/>
                  <w:vAlign w:val="center"/>
                </w:tcPr>
                <w:p w14:paraId="2F9871F2">
                  <w:pPr>
                    <w:pStyle w:val="46"/>
                    <w:rPr>
                      <w:color w:val="auto"/>
                      <w:kern w:val="2"/>
                    </w:rPr>
                  </w:pPr>
                  <w:r>
                    <w:rPr>
                      <w:rFonts w:hint="eastAsia"/>
                      <w:color w:val="auto"/>
                      <w:kern w:val="2"/>
                    </w:rPr>
                    <w:t>不涉及</w:t>
                  </w:r>
                </w:p>
              </w:tc>
              <w:tc>
                <w:tcPr>
                  <w:tcW w:w="564" w:type="pct"/>
                  <w:vAlign w:val="center"/>
                </w:tcPr>
                <w:p w14:paraId="06582CB4">
                  <w:pPr>
                    <w:pStyle w:val="46"/>
                    <w:rPr>
                      <w:color w:val="auto"/>
                      <w:kern w:val="2"/>
                    </w:rPr>
                  </w:pPr>
                  <w:r>
                    <w:rPr>
                      <w:rFonts w:hint="eastAsia"/>
                      <w:color w:val="auto"/>
                      <w:kern w:val="2"/>
                    </w:rPr>
                    <w:t>不涉及</w:t>
                  </w:r>
                </w:p>
              </w:tc>
            </w:tr>
          </w:tbl>
          <w:p w14:paraId="46C45C91">
            <w:pPr>
              <w:ind w:firstLine="480"/>
              <w:rPr>
                <w:color w:val="auto"/>
              </w:rPr>
            </w:pPr>
            <w:r>
              <w:rPr>
                <w:rFonts w:hint="eastAsia"/>
                <w:color w:val="auto"/>
              </w:rPr>
              <w:t>综上，本项目与《挥发性有机物无组织排放控制标准》（GB37822-2019）符合。</w:t>
            </w:r>
          </w:p>
          <w:p w14:paraId="761FFEB7">
            <w:pPr>
              <w:numPr>
                <w:ilvl w:val="0"/>
                <w:numId w:val="8"/>
              </w:numPr>
              <w:ind w:left="0" w:firstLine="0" w:firstLineChars="0"/>
              <w:rPr>
                <w:b/>
                <w:bCs/>
                <w:color w:val="auto"/>
              </w:rPr>
            </w:pPr>
            <w:bookmarkStart w:id="64" w:name="_Toc12661"/>
            <w:bookmarkStart w:id="65" w:name="_Toc18489"/>
            <w:bookmarkStart w:id="66" w:name="_Toc23894"/>
            <w:bookmarkStart w:id="67" w:name="_Toc20781"/>
            <w:bookmarkStart w:id="68" w:name="_Toc13303"/>
            <w:bookmarkStart w:id="69" w:name="_Toc42"/>
            <w:bookmarkStart w:id="70" w:name="_Toc25635"/>
            <w:bookmarkStart w:id="71" w:name="_Toc6663"/>
            <w:bookmarkStart w:id="72" w:name="_Toc7814"/>
            <w:bookmarkStart w:id="73" w:name="_Toc18005"/>
            <w:r>
              <w:rPr>
                <w:rFonts w:hint="eastAsia"/>
                <w:b/>
                <w:bCs/>
                <w:color w:val="auto"/>
              </w:rPr>
              <w:t>与《挥发性有机物（VOCs）污染防治技术政策》（公告2013年第31号）的符合性分析</w:t>
            </w:r>
            <w:bookmarkEnd w:id="64"/>
            <w:bookmarkEnd w:id="65"/>
            <w:bookmarkEnd w:id="66"/>
            <w:bookmarkEnd w:id="67"/>
            <w:bookmarkEnd w:id="68"/>
            <w:bookmarkEnd w:id="69"/>
            <w:bookmarkEnd w:id="70"/>
            <w:bookmarkEnd w:id="71"/>
            <w:bookmarkEnd w:id="72"/>
            <w:bookmarkEnd w:id="73"/>
          </w:p>
          <w:p w14:paraId="447B9CBB">
            <w:pPr>
              <w:ind w:firstLine="480"/>
              <w:rPr>
                <w:color w:val="auto"/>
              </w:rPr>
            </w:pPr>
            <w:r>
              <w:rPr>
                <w:rFonts w:hint="eastAsia"/>
                <w:color w:val="auto"/>
              </w:rPr>
              <w:t>本项目与《挥发性有机物（VOCs）污染防治技术政策》（公告2013年第31号）的符合性分析情况见下表。</w:t>
            </w:r>
          </w:p>
          <w:p w14:paraId="55387B4A">
            <w:pPr>
              <w:pStyle w:val="12"/>
              <w:spacing w:before="120" w:line="240" w:lineRule="auto"/>
              <w:rPr>
                <w:color w:val="auto"/>
                <w:sz w:val="21"/>
                <w:szCs w:val="20"/>
              </w:rPr>
            </w:pPr>
            <w:r>
              <w:rPr>
                <w:rFonts w:hint="eastAsia"/>
                <w:color w:val="auto"/>
                <w:sz w:val="21"/>
                <w:szCs w:val="20"/>
              </w:rPr>
              <w:t>表1-</w:t>
            </w:r>
            <w:r>
              <w:rPr>
                <w:rFonts w:hint="eastAsia"/>
                <w:color w:val="auto"/>
                <w:sz w:val="21"/>
                <w:szCs w:val="20"/>
              </w:rPr>
              <w:fldChar w:fldCharType="begin"/>
            </w:r>
            <w:r>
              <w:rPr>
                <w:rFonts w:hint="eastAsia"/>
                <w:color w:val="auto"/>
                <w:sz w:val="21"/>
                <w:szCs w:val="20"/>
              </w:rPr>
              <w:instrText xml:space="preserve"> SEQ 表1- \* ARABIC </w:instrText>
            </w:r>
            <w:r>
              <w:rPr>
                <w:rFonts w:hint="eastAsia"/>
                <w:color w:val="auto"/>
                <w:sz w:val="21"/>
                <w:szCs w:val="20"/>
              </w:rPr>
              <w:fldChar w:fldCharType="separate"/>
            </w:r>
            <w:r>
              <w:rPr>
                <w:rFonts w:hint="eastAsia"/>
                <w:color w:val="auto"/>
                <w:sz w:val="21"/>
                <w:szCs w:val="20"/>
              </w:rPr>
              <w:t>8</w:t>
            </w:r>
            <w:r>
              <w:rPr>
                <w:rFonts w:hint="eastAsia"/>
                <w:color w:val="auto"/>
                <w:sz w:val="21"/>
                <w:szCs w:val="20"/>
              </w:rPr>
              <w:fldChar w:fldCharType="end"/>
            </w:r>
            <w:r>
              <w:rPr>
                <w:rFonts w:hint="eastAsia"/>
                <w:color w:val="auto"/>
                <w:sz w:val="21"/>
                <w:szCs w:val="20"/>
              </w:rPr>
              <w:t>与《挥发性有机物（VOCs）污染防治技术政策》（公告2013年第31号）的符合性分析</w:t>
            </w:r>
          </w:p>
          <w:tbl>
            <w:tblPr>
              <w:tblStyle w:val="3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5"/>
              <w:gridCol w:w="2998"/>
              <w:gridCol w:w="2006"/>
              <w:gridCol w:w="846"/>
            </w:tblGrid>
            <w:tr w14:paraId="4653A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Align w:val="center"/>
                </w:tcPr>
                <w:p w14:paraId="72DE990D">
                  <w:pPr>
                    <w:pStyle w:val="46"/>
                    <w:rPr>
                      <w:b/>
                      <w:bCs/>
                      <w:color w:val="auto"/>
                      <w:kern w:val="2"/>
                    </w:rPr>
                  </w:pPr>
                  <w:r>
                    <w:rPr>
                      <w:rFonts w:hint="eastAsia"/>
                      <w:b/>
                      <w:bCs/>
                      <w:color w:val="auto"/>
                      <w:kern w:val="2"/>
                    </w:rPr>
                    <w:t>条款</w:t>
                  </w:r>
                </w:p>
              </w:tc>
              <w:tc>
                <w:tcPr>
                  <w:tcW w:w="2231" w:type="pct"/>
                  <w:vAlign w:val="center"/>
                </w:tcPr>
                <w:p w14:paraId="60A27963">
                  <w:pPr>
                    <w:pStyle w:val="46"/>
                    <w:rPr>
                      <w:b/>
                      <w:bCs/>
                      <w:color w:val="auto"/>
                      <w:kern w:val="2"/>
                    </w:rPr>
                  </w:pPr>
                  <w:r>
                    <w:rPr>
                      <w:rFonts w:hint="eastAsia"/>
                      <w:b/>
                      <w:bCs/>
                      <w:color w:val="auto"/>
                      <w:kern w:val="2"/>
                    </w:rPr>
                    <w:t>技术要求</w:t>
                  </w:r>
                </w:p>
              </w:tc>
              <w:tc>
                <w:tcPr>
                  <w:tcW w:w="1493" w:type="pct"/>
                  <w:vAlign w:val="center"/>
                </w:tcPr>
                <w:p w14:paraId="5417B9EF">
                  <w:pPr>
                    <w:pStyle w:val="46"/>
                    <w:rPr>
                      <w:b/>
                      <w:bCs/>
                      <w:color w:val="auto"/>
                      <w:kern w:val="2"/>
                    </w:rPr>
                  </w:pPr>
                  <w:r>
                    <w:rPr>
                      <w:rFonts w:hint="eastAsia"/>
                      <w:b/>
                      <w:bCs/>
                      <w:color w:val="auto"/>
                      <w:kern w:val="2"/>
                    </w:rPr>
                    <w:t>本项目情况</w:t>
                  </w:r>
                </w:p>
              </w:tc>
              <w:tc>
                <w:tcPr>
                  <w:tcW w:w="630" w:type="pct"/>
                  <w:vAlign w:val="center"/>
                </w:tcPr>
                <w:p w14:paraId="2D44E00A">
                  <w:pPr>
                    <w:pStyle w:val="46"/>
                    <w:rPr>
                      <w:b/>
                      <w:bCs/>
                      <w:color w:val="auto"/>
                      <w:kern w:val="2"/>
                    </w:rPr>
                  </w:pPr>
                  <w:r>
                    <w:rPr>
                      <w:rFonts w:hint="eastAsia"/>
                      <w:b/>
                      <w:bCs/>
                      <w:color w:val="auto"/>
                      <w:kern w:val="2"/>
                    </w:rPr>
                    <w:t>符合性</w:t>
                  </w:r>
                </w:p>
              </w:tc>
            </w:tr>
            <w:tr w14:paraId="2000C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Align w:val="center"/>
                </w:tcPr>
                <w:p w14:paraId="133EBCCF">
                  <w:pPr>
                    <w:pStyle w:val="46"/>
                    <w:rPr>
                      <w:color w:val="auto"/>
                      <w:kern w:val="2"/>
                    </w:rPr>
                  </w:pPr>
                  <w:r>
                    <w:rPr>
                      <w:rFonts w:hint="eastAsia"/>
                      <w:color w:val="auto"/>
                      <w:kern w:val="2"/>
                    </w:rPr>
                    <w:t>一、总则</w:t>
                  </w:r>
                </w:p>
              </w:tc>
              <w:tc>
                <w:tcPr>
                  <w:tcW w:w="2231" w:type="pct"/>
                  <w:vAlign w:val="center"/>
                </w:tcPr>
                <w:p w14:paraId="68DDFAEF">
                  <w:pPr>
                    <w:pStyle w:val="46"/>
                    <w:rPr>
                      <w:color w:val="auto"/>
                      <w:kern w:val="2"/>
                    </w:rPr>
                  </w:pPr>
                  <w:r>
                    <w:rPr>
                      <w:rFonts w:hint="eastAsia"/>
                      <w:color w:val="auto"/>
                      <w:kern w:val="2"/>
                    </w:rPr>
                    <w:t>（四）VOCs污染防治应遵循源头和过程控制与末端治理相结合的综合防治原则。在工业生产中采用清洁生产技术，严格控制含VOCs原料与产品在生产和储运销过程中的VOCs排放，鼓励对资源和能源的回收利用；鼓励在生产和生活中使用不含VOCs的替代产品或低VOCs含量的产品。</w:t>
                  </w:r>
                </w:p>
              </w:tc>
              <w:tc>
                <w:tcPr>
                  <w:tcW w:w="1493" w:type="pct"/>
                  <w:vAlign w:val="center"/>
                </w:tcPr>
                <w:p w14:paraId="26F08355">
                  <w:pPr>
                    <w:pStyle w:val="46"/>
                    <w:rPr>
                      <w:color w:val="auto"/>
                      <w:kern w:val="2"/>
                    </w:rPr>
                  </w:pPr>
                  <w:r>
                    <w:rPr>
                      <w:rFonts w:hint="eastAsia"/>
                      <w:color w:val="auto"/>
                      <w:kern w:val="2"/>
                    </w:rPr>
                    <w:t>本项目防水剂使用桶装密封储存</w:t>
                  </w:r>
                </w:p>
              </w:tc>
              <w:tc>
                <w:tcPr>
                  <w:tcW w:w="630" w:type="pct"/>
                  <w:vAlign w:val="center"/>
                </w:tcPr>
                <w:p w14:paraId="73EB2BEB">
                  <w:pPr>
                    <w:pStyle w:val="46"/>
                    <w:rPr>
                      <w:color w:val="auto"/>
                      <w:kern w:val="2"/>
                    </w:rPr>
                  </w:pPr>
                  <w:r>
                    <w:rPr>
                      <w:rFonts w:hint="eastAsia"/>
                      <w:color w:val="auto"/>
                      <w:kern w:val="2"/>
                    </w:rPr>
                    <w:t>符合</w:t>
                  </w:r>
                </w:p>
              </w:tc>
            </w:tr>
            <w:tr w14:paraId="4BCE5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Align w:val="center"/>
                </w:tcPr>
                <w:p w14:paraId="57EA5D1E">
                  <w:pPr>
                    <w:pStyle w:val="46"/>
                    <w:rPr>
                      <w:color w:val="auto"/>
                      <w:kern w:val="2"/>
                    </w:rPr>
                  </w:pPr>
                  <w:r>
                    <w:rPr>
                      <w:rFonts w:hint="eastAsia"/>
                      <w:color w:val="auto"/>
                      <w:kern w:val="2"/>
                    </w:rPr>
                    <w:t>二、源头和过程控制</w:t>
                  </w:r>
                </w:p>
              </w:tc>
              <w:tc>
                <w:tcPr>
                  <w:tcW w:w="2231" w:type="pct"/>
                  <w:vAlign w:val="center"/>
                </w:tcPr>
                <w:p w14:paraId="55031B11">
                  <w:pPr>
                    <w:pStyle w:val="46"/>
                    <w:rPr>
                      <w:color w:val="auto"/>
                      <w:kern w:val="2"/>
                    </w:rPr>
                  </w:pPr>
                  <w:r>
                    <w:rPr>
                      <w:rFonts w:hint="eastAsia"/>
                      <w:color w:val="auto"/>
                      <w:kern w:val="2"/>
                    </w:rPr>
                    <w:t>（八）在油类（燃油、溶剂）的储存、运输和销售过程中的VOCs污染防治技术措施包括：</w:t>
                  </w:r>
                </w:p>
                <w:p w14:paraId="73324CD7">
                  <w:pPr>
                    <w:pStyle w:val="46"/>
                    <w:rPr>
                      <w:color w:val="auto"/>
                      <w:kern w:val="2"/>
                    </w:rPr>
                  </w:pPr>
                  <w:r>
                    <w:rPr>
                      <w:rFonts w:hint="eastAsia"/>
                      <w:color w:val="auto"/>
                      <w:kern w:val="2"/>
                    </w:rPr>
                    <w:t>1.储油库、加油站和油罐车宜配备相应的油气收集系统，储油库、加油站宜配备相应的油气回收系统；</w:t>
                  </w:r>
                </w:p>
                <w:p w14:paraId="6BBAC2FF">
                  <w:pPr>
                    <w:pStyle w:val="46"/>
                    <w:rPr>
                      <w:color w:val="auto"/>
                      <w:kern w:val="2"/>
                    </w:rPr>
                  </w:pPr>
                  <w:r>
                    <w:rPr>
                      <w:rFonts w:hint="eastAsia"/>
                      <w:color w:val="auto"/>
                      <w:kern w:val="2"/>
                    </w:rPr>
                    <w:t>2.油类（燃油、溶剂等）储罐宜采用高效密封的内（外）浮顶罐，当采用固定顶罐时，通过密闭排气系统将含VOCs气体输送至回收设备；</w:t>
                  </w:r>
                </w:p>
                <w:p w14:paraId="76D7AA3E">
                  <w:pPr>
                    <w:pStyle w:val="46"/>
                    <w:rPr>
                      <w:color w:val="auto"/>
                      <w:kern w:val="2"/>
                    </w:rPr>
                  </w:pPr>
                  <w:r>
                    <w:rPr>
                      <w:rFonts w:hint="eastAsia"/>
                      <w:color w:val="auto"/>
                      <w:kern w:val="2"/>
                    </w:rPr>
                    <w:t>3.油类（燃油、溶剂等）运载工具（汽车油罐车、铁路油槽车、油轮等）在装载过程中排放的VOCs密闭收集输送至回收设备，也可返回储罐或送入气体管网。</w:t>
                  </w:r>
                </w:p>
              </w:tc>
              <w:tc>
                <w:tcPr>
                  <w:tcW w:w="1493" w:type="pct"/>
                  <w:vAlign w:val="center"/>
                </w:tcPr>
                <w:p w14:paraId="4AAB053C">
                  <w:pPr>
                    <w:pStyle w:val="46"/>
                    <w:rPr>
                      <w:color w:val="auto"/>
                      <w:kern w:val="2"/>
                    </w:rPr>
                  </w:pPr>
                  <w:r>
                    <w:rPr>
                      <w:rFonts w:hint="eastAsia"/>
                      <w:color w:val="auto"/>
                      <w:kern w:val="2"/>
                    </w:rPr>
                    <w:t>不涉及</w:t>
                  </w:r>
                </w:p>
              </w:tc>
              <w:tc>
                <w:tcPr>
                  <w:tcW w:w="630" w:type="pct"/>
                  <w:vAlign w:val="center"/>
                </w:tcPr>
                <w:p w14:paraId="1DF49A41">
                  <w:pPr>
                    <w:pStyle w:val="46"/>
                    <w:rPr>
                      <w:color w:val="auto"/>
                      <w:kern w:val="2"/>
                    </w:rPr>
                  </w:pPr>
                  <w:r>
                    <w:rPr>
                      <w:rFonts w:hint="eastAsia"/>
                      <w:color w:val="auto"/>
                      <w:kern w:val="2"/>
                    </w:rPr>
                    <w:t>符合</w:t>
                  </w:r>
                </w:p>
              </w:tc>
            </w:tr>
            <w:tr w14:paraId="12DAD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Merge w:val="restart"/>
                  <w:vAlign w:val="center"/>
                </w:tcPr>
                <w:p w14:paraId="473AE0D9">
                  <w:pPr>
                    <w:pStyle w:val="46"/>
                    <w:rPr>
                      <w:color w:val="auto"/>
                      <w:kern w:val="2"/>
                    </w:rPr>
                  </w:pPr>
                  <w:r>
                    <w:rPr>
                      <w:rFonts w:hint="eastAsia"/>
                      <w:color w:val="auto"/>
                      <w:kern w:val="2"/>
                    </w:rPr>
                    <w:t>三、末端治理与综合利用</w:t>
                  </w:r>
                </w:p>
              </w:tc>
              <w:tc>
                <w:tcPr>
                  <w:tcW w:w="2231" w:type="pct"/>
                  <w:vAlign w:val="center"/>
                </w:tcPr>
                <w:p w14:paraId="38D0B7DA">
                  <w:pPr>
                    <w:pStyle w:val="46"/>
                    <w:rPr>
                      <w:color w:val="auto"/>
                      <w:kern w:val="2"/>
                    </w:rPr>
                  </w:pPr>
                  <w:r>
                    <w:rPr>
                      <w:rFonts w:hint="eastAsia"/>
                      <w:color w:val="auto"/>
                      <w:kern w:val="2"/>
                    </w:rPr>
                    <w:t>（十二）在工业生产过程中鼓励VOCs的回收利用，并优先鼓励在生产系统内回用。</w:t>
                  </w:r>
                </w:p>
              </w:tc>
              <w:tc>
                <w:tcPr>
                  <w:tcW w:w="1493" w:type="pct"/>
                  <w:vMerge w:val="restart"/>
                  <w:vAlign w:val="center"/>
                </w:tcPr>
                <w:p w14:paraId="3A2A09ED">
                  <w:pPr>
                    <w:pStyle w:val="46"/>
                    <w:rPr>
                      <w:color w:val="auto"/>
                      <w:kern w:val="2"/>
                    </w:rPr>
                  </w:pPr>
                  <w:r>
                    <w:rPr>
                      <w:rFonts w:hint="eastAsia"/>
                      <w:color w:val="auto"/>
                      <w:kern w:val="2"/>
                    </w:rPr>
                    <w:t>本项目</w:t>
                  </w:r>
                  <w:r>
                    <w:rPr>
                      <w:rFonts w:hint="eastAsia"/>
                      <w:color w:val="auto"/>
                    </w:rPr>
                    <w:t>烘干废气、天然气燃烧废气分别经密闭管道收集和纤维分解废气集气罩收集，一个风机抽风，统一经36米排气筒（DA001）楼顶排放</w:t>
                  </w:r>
                </w:p>
              </w:tc>
              <w:tc>
                <w:tcPr>
                  <w:tcW w:w="630" w:type="pct"/>
                  <w:vMerge w:val="restart"/>
                  <w:vAlign w:val="center"/>
                </w:tcPr>
                <w:p w14:paraId="79CB99DE">
                  <w:pPr>
                    <w:pStyle w:val="46"/>
                    <w:rPr>
                      <w:color w:val="auto"/>
                      <w:kern w:val="2"/>
                    </w:rPr>
                  </w:pPr>
                  <w:r>
                    <w:rPr>
                      <w:rFonts w:hint="eastAsia"/>
                      <w:color w:val="auto"/>
                      <w:kern w:val="2"/>
                    </w:rPr>
                    <w:t>符合</w:t>
                  </w:r>
                </w:p>
              </w:tc>
            </w:tr>
            <w:tr w14:paraId="459AF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Merge w:val="continue"/>
                  <w:vAlign w:val="center"/>
                </w:tcPr>
                <w:p w14:paraId="6FCA9E9D">
                  <w:pPr>
                    <w:pStyle w:val="46"/>
                    <w:rPr>
                      <w:color w:val="auto"/>
                      <w:kern w:val="2"/>
                    </w:rPr>
                  </w:pPr>
                </w:p>
              </w:tc>
              <w:tc>
                <w:tcPr>
                  <w:tcW w:w="2231" w:type="pct"/>
                  <w:vAlign w:val="center"/>
                </w:tcPr>
                <w:p w14:paraId="4B33E1A0">
                  <w:pPr>
                    <w:pStyle w:val="46"/>
                    <w:rPr>
                      <w:color w:val="auto"/>
                      <w:kern w:val="2"/>
                    </w:rPr>
                  </w:pPr>
                  <w:r>
                    <w:rPr>
                      <w:rFonts w:hint="eastAsia"/>
                      <w:color w:val="auto"/>
                      <w:kern w:val="2"/>
                    </w:rPr>
                    <w:t>（十三）对于含高浓度VOCs的废气，宜优先采用冷凝回收、吸附回收技术进行回收利用，并辅助以其他治理技术实现达标排放。</w:t>
                  </w:r>
                </w:p>
              </w:tc>
              <w:tc>
                <w:tcPr>
                  <w:tcW w:w="1493" w:type="pct"/>
                  <w:vMerge w:val="continue"/>
                  <w:vAlign w:val="center"/>
                </w:tcPr>
                <w:p w14:paraId="206382E1">
                  <w:pPr>
                    <w:pStyle w:val="46"/>
                    <w:rPr>
                      <w:color w:val="auto"/>
                      <w:kern w:val="2"/>
                    </w:rPr>
                  </w:pPr>
                </w:p>
              </w:tc>
              <w:tc>
                <w:tcPr>
                  <w:tcW w:w="630" w:type="pct"/>
                  <w:vMerge w:val="continue"/>
                  <w:vAlign w:val="center"/>
                </w:tcPr>
                <w:p w14:paraId="24A0BDB8">
                  <w:pPr>
                    <w:pStyle w:val="46"/>
                    <w:rPr>
                      <w:color w:val="auto"/>
                      <w:kern w:val="2"/>
                    </w:rPr>
                  </w:pPr>
                </w:p>
              </w:tc>
            </w:tr>
            <w:tr w14:paraId="26D44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Merge w:val="continue"/>
                  <w:vAlign w:val="center"/>
                </w:tcPr>
                <w:p w14:paraId="64EA224D">
                  <w:pPr>
                    <w:pStyle w:val="46"/>
                    <w:rPr>
                      <w:color w:val="auto"/>
                      <w:kern w:val="2"/>
                    </w:rPr>
                  </w:pPr>
                </w:p>
              </w:tc>
              <w:tc>
                <w:tcPr>
                  <w:tcW w:w="2231" w:type="pct"/>
                  <w:vAlign w:val="center"/>
                </w:tcPr>
                <w:p w14:paraId="0532DFFC">
                  <w:pPr>
                    <w:pStyle w:val="46"/>
                    <w:rPr>
                      <w:color w:val="auto"/>
                      <w:kern w:val="2"/>
                    </w:rPr>
                  </w:pPr>
                  <w:r>
                    <w:rPr>
                      <w:rFonts w:hint="eastAsia"/>
                      <w:color w:val="auto"/>
                      <w:kern w:val="2"/>
                    </w:rPr>
                    <w:t>（二十）对于不能再生的过滤材料、吸附剂及催化剂等净化材料，应按照国家固体废物管理的相关规定处理处置。</w:t>
                  </w:r>
                </w:p>
              </w:tc>
              <w:tc>
                <w:tcPr>
                  <w:tcW w:w="1493" w:type="pct"/>
                  <w:vAlign w:val="center"/>
                </w:tcPr>
                <w:p w14:paraId="0BC76B44">
                  <w:pPr>
                    <w:pStyle w:val="46"/>
                    <w:rPr>
                      <w:color w:val="auto"/>
                      <w:kern w:val="2"/>
                    </w:rPr>
                  </w:pPr>
                  <w:r>
                    <w:rPr>
                      <w:rFonts w:hint="eastAsia"/>
                      <w:color w:val="auto"/>
                      <w:kern w:val="2"/>
                    </w:rPr>
                    <w:t>不涉及</w:t>
                  </w:r>
                </w:p>
              </w:tc>
              <w:tc>
                <w:tcPr>
                  <w:tcW w:w="630" w:type="pct"/>
                  <w:vAlign w:val="center"/>
                </w:tcPr>
                <w:p w14:paraId="7C6AC353">
                  <w:pPr>
                    <w:pStyle w:val="46"/>
                    <w:rPr>
                      <w:color w:val="auto"/>
                      <w:kern w:val="2"/>
                    </w:rPr>
                  </w:pPr>
                  <w:r>
                    <w:rPr>
                      <w:rFonts w:hint="eastAsia"/>
                      <w:color w:val="auto"/>
                      <w:kern w:val="2"/>
                    </w:rPr>
                    <w:t>符合</w:t>
                  </w:r>
                </w:p>
              </w:tc>
            </w:tr>
            <w:tr w14:paraId="15E4F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4" w:hRule="atLeast"/>
              </w:trPr>
              <w:tc>
                <w:tcPr>
                  <w:tcW w:w="644" w:type="pct"/>
                  <w:vMerge w:val="restart"/>
                  <w:vAlign w:val="center"/>
                </w:tcPr>
                <w:p w14:paraId="399F95C6">
                  <w:pPr>
                    <w:pStyle w:val="46"/>
                    <w:rPr>
                      <w:color w:val="auto"/>
                      <w:kern w:val="2"/>
                    </w:rPr>
                  </w:pPr>
                  <w:r>
                    <w:rPr>
                      <w:rFonts w:hint="eastAsia"/>
                      <w:color w:val="auto"/>
                      <w:kern w:val="2"/>
                    </w:rPr>
                    <w:t>四、鼓励研发的新技术、新材料和新装备</w:t>
                  </w:r>
                </w:p>
              </w:tc>
              <w:tc>
                <w:tcPr>
                  <w:tcW w:w="2231" w:type="pct"/>
                  <w:vAlign w:val="center"/>
                </w:tcPr>
                <w:p w14:paraId="3A419BE8">
                  <w:pPr>
                    <w:pStyle w:val="46"/>
                    <w:rPr>
                      <w:color w:val="auto"/>
                      <w:kern w:val="2"/>
                    </w:rPr>
                  </w:pPr>
                  <w:r>
                    <w:rPr>
                      <w:rFonts w:hint="eastAsia"/>
                      <w:color w:val="auto"/>
                      <w:kern w:val="2"/>
                    </w:rPr>
                    <w:t>（二十三）高效吸附材料（如特种用途活性炭、高强度活性炭纤维、改性疏水分子筛和硅胶等）、催化材料（如广谱性VOCs氧化催化剂等）、高效生物填料和吸收剂等。</w:t>
                  </w:r>
                </w:p>
              </w:tc>
              <w:tc>
                <w:tcPr>
                  <w:tcW w:w="1493" w:type="pct"/>
                  <w:vMerge w:val="restart"/>
                  <w:vAlign w:val="center"/>
                </w:tcPr>
                <w:p w14:paraId="0206D7FF">
                  <w:pPr>
                    <w:pStyle w:val="46"/>
                    <w:rPr>
                      <w:color w:val="auto"/>
                      <w:kern w:val="2"/>
                    </w:rPr>
                  </w:pPr>
                  <w:r>
                    <w:rPr>
                      <w:rFonts w:hint="eastAsia"/>
                      <w:color w:val="auto"/>
                      <w:kern w:val="2"/>
                    </w:rPr>
                    <w:t>不涉及</w:t>
                  </w:r>
                </w:p>
              </w:tc>
              <w:tc>
                <w:tcPr>
                  <w:tcW w:w="630" w:type="pct"/>
                  <w:vMerge w:val="restart"/>
                  <w:vAlign w:val="center"/>
                </w:tcPr>
                <w:p w14:paraId="5B98F467">
                  <w:pPr>
                    <w:pStyle w:val="46"/>
                    <w:rPr>
                      <w:color w:val="auto"/>
                      <w:kern w:val="2"/>
                    </w:rPr>
                  </w:pPr>
                  <w:r>
                    <w:rPr>
                      <w:rFonts w:hint="eastAsia"/>
                      <w:color w:val="auto"/>
                      <w:kern w:val="2"/>
                    </w:rPr>
                    <w:t>符合</w:t>
                  </w:r>
                </w:p>
              </w:tc>
            </w:tr>
            <w:tr w14:paraId="71CBF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Merge w:val="continue"/>
                  <w:vAlign w:val="center"/>
                </w:tcPr>
                <w:p w14:paraId="0C0CD308">
                  <w:pPr>
                    <w:pStyle w:val="46"/>
                    <w:rPr>
                      <w:color w:val="auto"/>
                      <w:kern w:val="2"/>
                    </w:rPr>
                  </w:pPr>
                </w:p>
              </w:tc>
              <w:tc>
                <w:tcPr>
                  <w:tcW w:w="2231" w:type="pct"/>
                  <w:vAlign w:val="center"/>
                </w:tcPr>
                <w:p w14:paraId="6308983F">
                  <w:pPr>
                    <w:pStyle w:val="46"/>
                    <w:rPr>
                      <w:color w:val="auto"/>
                      <w:kern w:val="2"/>
                    </w:rPr>
                  </w:pPr>
                  <w:r>
                    <w:rPr>
                      <w:rFonts w:hint="eastAsia"/>
                      <w:color w:val="auto"/>
                      <w:kern w:val="2"/>
                    </w:rPr>
                    <w:t>（二十四）挥发有机物回收及综合利用设备</w:t>
                  </w:r>
                </w:p>
              </w:tc>
              <w:tc>
                <w:tcPr>
                  <w:tcW w:w="1493" w:type="pct"/>
                  <w:vMerge w:val="continue"/>
                  <w:vAlign w:val="center"/>
                </w:tcPr>
                <w:p w14:paraId="5BC58785">
                  <w:pPr>
                    <w:pStyle w:val="46"/>
                    <w:rPr>
                      <w:color w:val="auto"/>
                      <w:kern w:val="2"/>
                    </w:rPr>
                  </w:pPr>
                </w:p>
              </w:tc>
              <w:tc>
                <w:tcPr>
                  <w:tcW w:w="630" w:type="pct"/>
                  <w:vMerge w:val="continue"/>
                  <w:vAlign w:val="center"/>
                </w:tcPr>
                <w:p w14:paraId="43ECE2F7">
                  <w:pPr>
                    <w:pStyle w:val="46"/>
                    <w:rPr>
                      <w:color w:val="auto"/>
                      <w:kern w:val="2"/>
                    </w:rPr>
                  </w:pPr>
                </w:p>
              </w:tc>
            </w:tr>
            <w:tr w14:paraId="3F668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Merge w:val="restart"/>
                  <w:vAlign w:val="center"/>
                </w:tcPr>
                <w:p w14:paraId="398C2636">
                  <w:pPr>
                    <w:pStyle w:val="46"/>
                    <w:rPr>
                      <w:color w:val="auto"/>
                      <w:kern w:val="2"/>
                    </w:rPr>
                  </w:pPr>
                  <w:r>
                    <w:rPr>
                      <w:rFonts w:hint="eastAsia"/>
                      <w:color w:val="auto"/>
                      <w:kern w:val="2"/>
                    </w:rPr>
                    <w:t>五、运行与监测</w:t>
                  </w:r>
                </w:p>
              </w:tc>
              <w:tc>
                <w:tcPr>
                  <w:tcW w:w="2231" w:type="pct"/>
                  <w:vAlign w:val="center"/>
                </w:tcPr>
                <w:p w14:paraId="50A2B62A">
                  <w:pPr>
                    <w:pStyle w:val="46"/>
                    <w:rPr>
                      <w:color w:val="auto"/>
                      <w:kern w:val="2"/>
                    </w:rPr>
                  </w:pPr>
                  <w:r>
                    <w:rPr>
                      <w:rFonts w:hint="eastAsia"/>
                      <w:color w:val="auto"/>
                      <w:kern w:val="2"/>
                    </w:rPr>
                    <w:t>（二十五）鼓励企业自行开展VOCs监测，并及时主动向当地环保行政主管部门报送监测结果。</w:t>
                  </w:r>
                </w:p>
              </w:tc>
              <w:tc>
                <w:tcPr>
                  <w:tcW w:w="1493" w:type="pct"/>
                  <w:vAlign w:val="center"/>
                </w:tcPr>
                <w:p w14:paraId="0D334D37">
                  <w:pPr>
                    <w:pStyle w:val="46"/>
                    <w:rPr>
                      <w:color w:val="auto"/>
                      <w:kern w:val="2"/>
                    </w:rPr>
                  </w:pPr>
                  <w:r>
                    <w:rPr>
                      <w:rFonts w:hint="eastAsia"/>
                      <w:color w:val="auto"/>
                      <w:kern w:val="2"/>
                    </w:rPr>
                    <w:t>企业定期开展了自行监测计划，并定期将监测结果报送当地环保行政主管部门</w:t>
                  </w:r>
                </w:p>
              </w:tc>
              <w:tc>
                <w:tcPr>
                  <w:tcW w:w="630" w:type="pct"/>
                  <w:vAlign w:val="center"/>
                </w:tcPr>
                <w:p w14:paraId="0425F64D">
                  <w:pPr>
                    <w:pStyle w:val="46"/>
                    <w:rPr>
                      <w:color w:val="auto"/>
                      <w:kern w:val="2"/>
                    </w:rPr>
                  </w:pPr>
                  <w:r>
                    <w:rPr>
                      <w:rFonts w:hint="eastAsia"/>
                      <w:color w:val="auto"/>
                      <w:kern w:val="2"/>
                    </w:rPr>
                    <w:t>符合</w:t>
                  </w:r>
                </w:p>
              </w:tc>
            </w:tr>
            <w:tr w14:paraId="639D9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Merge w:val="continue"/>
                  <w:vAlign w:val="center"/>
                </w:tcPr>
                <w:p w14:paraId="5B725E76">
                  <w:pPr>
                    <w:pStyle w:val="46"/>
                    <w:rPr>
                      <w:color w:val="auto"/>
                      <w:kern w:val="2"/>
                    </w:rPr>
                  </w:pPr>
                </w:p>
              </w:tc>
              <w:tc>
                <w:tcPr>
                  <w:tcW w:w="2231" w:type="pct"/>
                  <w:vAlign w:val="center"/>
                </w:tcPr>
                <w:p w14:paraId="4D9EB7EC">
                  <w:pPr>
                    <w:pStyle w:val="46"/>
                    <w:rPr>
                      <w:color w:val="auto"/>
                      <w:kern w:val="2"/>
                    </w:rPr>
                  </w:pPr>
                  <w:r>
                    <w:rPr>
                      <w:rFonts w:hint="eastAsia"/>
                      <w:color w:val="auto"/>
                      <w:kern w:val="2"/>
                    </w:rPr>
                    <w:t>（二十六）企业应建立健全VOCs治理设施的运行维护规程和台账等日常管理制度，并根据工艺要求定期对各类设备、电气、自控仪表等进行检修维护，确保设施的稳定运行。</w:t>
                  </w:r>
                </w:p>
              </w:tc>
              <w:tc>
                <w:tcPr>
                  <w:tcW w:w="1493" w:type="pct"/>
                  <w:vAlign w:val="center"/>
                </w:tcPr>
                <w:p w14:paraId="5D02B784">
                  <w:pPr>
                    <w:pStyle w:val="46"/>
                    <w:rPr>
                      <w:color w:val="auto"/>
                      <w:kern w:val="2"/>
                    </w:rPr>
                  </w:pPr>
                  <w:r>
                    <w:rPr>
                      <w:rFonts w:hint="eastAsia"/>
                      <w:color w:val="auto"/>
                      <w:kern w:val="2"/>
                    </w:rPr>
                    <w:t>本环评要求企业需建立环境管理相关要求，将废气治理设施的相关管理制度纳入环境管理要求</w:t>
                  </w:r>
                </w:p>
              </w:tc>
              <w:tc>
                <w:tcPr>
                  <w:tcW w:w="630" w:type="pct"/>
                  <w:vAlign w:val="center"/>
                </w:tcPr>
                <w:p w14:paraId="4C473A8A">
                  <w:pPr>
                    <w:pStyle w:val="46"/>
                    <w:rPr>
                      <w:color w:val="auto"/>
                      <w:kern w:val="2"/>
                    </w:rPr>
                  </w:pPr>
                  <w:r>
                    <w:rPr>
                      <w:rFonts w:hint="eastAsia"/>
                      <w:color w:val="auto"/>
                      <w:kern w:val="2"/>
                    </w:rPr>
                    <w:t>符合</w:t>
                  </w:r>
                </w:p>
              </w:tc>
            </w:tr>
            <w:tr w14:paraId="7ECEC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vMerge w:val="continue"/>
                  <w:vAlign w:val="center"/>
                </w:tcPr>
                <w:p w14:paraId="2F933DDB">
                  <w:pPr>
                    <w:pStyle w:val="46"/>
                    <w:rPr>
                      <w:color w:val="auto"/>
                      <w:kern w:val="2"/>
                    </w:rPr>
                  </w:pPr>
                </w:p>
              </w:tc>
              <w:tc>
                <w:tcPr>
                  <w:tcW w:w="2231" w:type="pct"/>
                  <w:vAlign w:val="center"/>
                </w:tcPr>
                <w:p w14:paraId="3EB8C410">
                  <w:pPr>
                    <w:pStyle w:val="46"/>
                    <w:rPr>
                      <w:color w:val="auto"/>
                      <w:kern w:val="2"/>
                    </w:rPr>
                  </w:pPr>
                  <w:r>
                    <w:rPr>
                      <w:rFonts w:hint="eastAsia"/>
                      <w:color w:val="auto"/>
                      <w:kern w:val="2"/>
                    </w:rPr>
                    <w:t>（二十七）当采用吸附回收（浓缩）、催化燃烧、热力焚烧、等离子体等方法进行末端治理时，应编制本单位事故火灾、爆炸等应急救援预案，配备应急救援人员和器材，并开展应急演练。</w:t>
                  </w:r>
                </w:p>
              </w:tc>
              <w:tc>
                <w:tcPr>
                  <w:tcW w:w="1493" w:type="pct"/>
                  <w:vAlign w:val="center"/>
                </w:tcPr>
                <w:p w14:paraId="51467AEB">
                  <w:pPr>
                    <w:pStyle w:val="46"/>
                    <w:rPr>
                      <w:color w:val="auto"/>
                      <w:kern w:val="2"/>
                    </w:rPr>
                  </w:pPr>
                  <w:r>
                    <w:rPr>
                      <w:rFonts w:hint="eastAsia"/>
                      <w:color w:val="auto"/>
                      <w:kern w:val="2"/>
                    </w:rPr>
                    <w:t>不涉及</w:t>
                  </w:r>
                </w:p>
              </w:tc>
              <w:tc>
                <w:tcPr>
                  <w:tcW w:w="630" w:type="pct"/>
                  <w:vAlign w:val="center"/>
                </w:tcPr>
                <w:p w14:paraId="17E672CC">
                  <w:pPr>
                    <w:pStyle w:val="46"/>
                    <w:rPr>
                      <w:color w:val="auto"/>
                      <w:kern w:val="2"/>
                    </w:rPr>
                  </w:pPr>
                  <w:r>
                    <w:rPr>
                      <w:rFonts w:hint="eastAsia"/>
                      <w:color w:val="auto"/>
                      <w:kern w:val="2"/>
                    </w:rPr>
                    <w:t>符合</w:t>
                  </w:r>
                </w:p>
              </w:tc>
            </w:tr>
          </w:tbl>
          <w:p w14:paraId="5D775987">
            <w:pPr>
              <w:ind w:firstLine="480"/>
              <w:rPr>
                <w:color w:val="auto"/>
              </w:rPr>
            </w:pPr>
            <w:bookmarkStart w:id="74" w:name="_Toc14682"/>
            <w:bookmarkStart w:id="75" w:name="_Toc16559"/>
            <w:bookmarkStart w:id="76" w:name="_Toc32327"/>
            <w:bookmarkStart w:id="77" w:name="_Toc30522"/>
            <w:r>
              <w:rPr>
                <w:rFonts w:hint="eastAsia"/>
                <w:color w:val="auto"/>
              </w:rPr>
              <w:t>综上所述，本项目与《挥发性有机物（VOCs）污染防治技术政策》（公告2013年第31号）要求符合。</w:t>
            </w:r>
            <w:bookmarkEnd w:id="74"/>
            <w:bookmarkEnd w:id="75"/>
            <w:bookmarkEnd w:id="76"/>
            <w:bookmarkEnd w:id="77"/>
            <w:bookmarkStart w:id="78" w:name="_Toc23177"/>
            <w:bookmarkStart w:id="79" w:name="_Toc2706"/>
            <w:bookmarkStart w:id="80" w:name="_Toc16098"/>
            <w:bookmarkStart w:id="81" w:name="_Toc1863"/>
            <w:bookmarkStart w:id="82" w:name="_Toc29656"/>
            <w:bookmarkStart w:id="83" w:name="_Toc10925"/>
            <w:bookmarkStart w:id="84" w:name="_Toc5103"/>
          </w:p>
          <w:p w14:paraId="46B285E8">
            <w:pPr>
              <w:numPr>
                <w:ilvl w:val="0"/>
                <w:numId w:val="8"/>
              </w:numPr>
              <w:ind w:left="0" w:firstLine="0" w:firstLineChars="0"/>
              <w:rPr>
                <w:b/>
                <w:bCs/>
                <w:color w:val="auto"/>
              </w:rPr>
            </w:pPr>
            <w:bookmarkStart w:id="85" w:name="_Toc178"/>
            <w:bookmarkStart w:id="86" w:name="_Toc22124"/>
            <w:bookmarkStart w:id="87" w:name="_Toc25273"/>
            <w:r>
              <w:rPr>
                <w:rFonts w:hint="eastAsia"/>
                <w:b/>
                <w:bCs/>
                <w:color w:val="auto"/>
              </w:rPr>
              <w:t>选址合理性分析</w:t>
            </w:r>
            <w:bookmarkEnd w:id="78"/>
            <w:bookmarkEnd w:id="79"/>
            <w:bookmarkEnd w:id="80"/>
            <w:bookmarkEnd w:id="81"/>
            <w:bookmarkEnd w:id="82"/>
            <w:bookmarkEnd w:id="83"/>
            <w:bookmarkEnd w:id="84"/>
            <w:bookmarkEnd w:id="85"/>
            <w:bookmarkEnd w:id="86"/>
            <w:bookmarkEnd w:id="87"/>
          </w:p>
          <w:p w14:paraId="49C7E468">
            <w:pPr>
              <w:ind w:firstLine="480"/>
              <w:rPr>
                <w:color w:val="auto"/>
              </w:rPr>
            </w:pPr>
            <w:r>
              <w:rPr>
                <w:rFonts w:hint="eastAsia"/>
                <w:color w:val="auto"/>
              </w:rPr>
              <w:t>本项目属于C2239其他纸制品制造（纸浆模制品），位于岳阳市临湘高新区三湾工业园标准化厂房第 9 栋整栋，在临湘高新技术产业开发区控制性详细规划中三湾产业园范围内，本项目用地为二类工业用地，选址符合园区规划。本项目位于临湘市高新技术产业开发区三湾产业园内，项目污染治理和控制设施配套齐全，污染物可实现达标排放，且本项目不属于三类工业企业、化工企业和陶瓷产业、淘汰类产能企业，不属于临湘高新技术产业开发区三湾产业园准入清单中禁止入园项目。</w:t>
            </w:r>
          </w:p>
          <w:p w14:paraId="14923C6E">
            <w:pPr>
              <w:ind w:firstLine="480"/>
              <w:rPr>
                <w:color w:val="auto"/>
              </w:rPr>
            </w:pPr>
            <w:r>
              <w:rPr>
                <w:rFonts w:hint="eastAsia"/>
                <w:color w:val="auto"/>
              </w:rPr>
              <w:t>综上所述，项目选址合理。</w:t>
            </w:r>
          </w:p>
          <w:p w14:paraId="3BB63B98">
            <w:pPr>
              <w:ind w:firstLine="480"/>
              <w:rPr>
                <w:color w:val="auto"/>
              </w:rPr>
            </w:pPr>
          </w:p>
          <w:p w14:paraId="59190C6C">
            <w:pPr>
              <w:ind w:firstLine="480"/>
              <w:rPr>
                <w:color w:val="auto"/>
              </w:rPr>
            </w:pPr>
          </w:p>
        </w:tc>
      </w:tr>
    </w:tbl>
    <w:p w14:paraId="32015F14">
      <w:pPr>
        <w:ind w:firstLine="600"/>
        <w:rPr>
          <w:rFonts w:eastAsia="黑体" w:cs="Times New Roman"/>
          <w:sz w:val="30"/>
        </w:rPr>
        <w:sectPr>
          <w:footerReference r:id="rId8" w:type="default"/>
          <w:pgSz w:w="11906" w:h="16838"/>
          <w:pgMar w:top="1418" w:right="1418" w:bottom="1418" w:left="1701" w:header="851" w:footer="992" w:gutter="0"/>
          <w:pgNumType w:start="1"/>
          <w:cols w:space="720" w:num="1"/>
          <w:docGrid w:linePitch="326" w:charSpace="0"/>
        </w:sectPr>
      </w:pPr>
    </w:p>
    <w:p w14:paraId="6FC14700">
      <w:pPr>
        <w:pStyle w:val="29"/>
        <w:spacing w:line="240" w:lineRule="auto"/>
        <w:ind w:firstLine="0" w:firstLineChars="0"/>
        <w:jc w:val="center"/>
        <w:outlineLvl w:val="0"/>
        <w:rPr>
          <w:rFonts w:eastAsia="黑体" w:cs="Times New Roman"/>
          <w:snapToGrid w:val="0"/>
          <w:sz w:val="30"/>
          <w:szCs w:val="30"/>
        </w:rPr>
      </w:pPr>
      <w:bookmarkStart w:id="88" w:name="_Toc14850"/>
      <w:bookmarkStart w:id="89" w:name="_Toc7669"/>
      <w:bookmarkStart w:id="90" w:name="_Toc23384"/>
      <w:bookmarkStart w:id="91" w:name="_Toc1757"/>
      <w:bookmarkStart w:id="92" w:name="_Toc23941"/>
      <w:bookmarkStart w:id="93" w:name="_Toc11283"/>
      <w:bookmarkStart w:id="94" w:name="_Toc29430"/>
      <w:bookmarkStart w:id="95" w:name="_Toc31476"/>
      <w:bookmarkStart w:id="96" w:name="_Toc29376"/>
      <w:bookmarkStart w:id="97" w:name="_Toc11898"/>
      <w:bookmarkStart w:id="98" w:name="_Toc15637"/>
      <w:bookmarkStart w:id="99" w:name="_Toc2572"/>
      <w:bookmarkStart w:id="100" w:name="_Toc22165"/>
      <w:bookmarkStart w:id="101" w:name="_Toc27203"/>
      <w:bookmarkStart w:id="102" w:name="_Toc27140"/>
      <w:bookmarkStart w:id="103" w:name="_Toc3417"/>
      <w:bookmarkStart w:id="104" w:name="_Toc21489"/>
      <w:bookmarkStart w:id="105" w:name="_Toc6945"/>
      <w:bookmarkStart w:id="106" w:name="_Toc7089"/>
      <w:r>
        <w:rPr>
          <w:rFonts w:eastAsia="黑体" w:cs="Times New Roman"/>
          <w:snapToGrid w:val="0"/>
          <w:sz w:val="30"/>
          <w:szCs w:val="30"/>
        </w:rPr>
        <w:t>二、建设项目工程分析</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2"/>
        <w:gridCol w:w="8551"/>
      </w:tblGrid>
      <w:tr w14:paraId="2B9728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823" w:type="dxa"/>
            <w:vAlign w:val="center"/>
          </w:tcPr>
          <w:p w14:paraId="64CDCEA6">
            <w:pPr>
              <w:pStyle w:val="29"/>
              <w:adjustRightInd w:val="0"/>
              <w:snapToGrid w:val="0"/>
              <w:spacing w:before="0" w:beforeAutospacing="0" w:after="0" w:afterAutospacing="0" w:line="240" w:lineRule="auto"/>
              <w:ind w:firstLine="0" w:firstLineChars="0"/>
              <w:jc w:val="center"/>
              <w:rPr>
                <w:rFonts w:cs="Times New Roman"/>
              </w:rPr>
            </w:pPr>
            <w:r>
              <w:rPr>
                <w:rFonts w:hint="eastAsia" w:cs="Times New Roman"/>
              </w:rPr>
              <w:t>建设内容</w:t>
            </w:r>
          </w:p>
        </w:tc>
        <w:tc>
          <w:tcPr>
            <w:tcW w:w="7899" w:type="dxa"/>
          </w:tcPr>
          <w:p w14:paraId="467D95B0">
            <w:pPr>
              <w:numPr>
                <w:ilvl w:val="0"/>
                <w:numId w:val="10"/>
              </w:numPr>
              <w:ind w:left="0" w:firstLine="0" w:firstLineChars="0"/>
              <w:rPr>
                <w:b/>
                <w:bCs/>
              </w:rPr>
            </w:pPr>
            <w:bookmarkStart w:id="107" w:name="_Toc13274"/>
            <w:bookmarkStart w:id="108" w:name="_Toc30306"/>
            <w:bookmarkStart w:id="109" w:name="_Toc25834"/>
            <w:bookmarkStart w:id="110" w:name="_Toc821"/>
            <w:bookmarkStart w:id="111" w:name="_Toc24744"/>
            <w:bookmarkStart w:id="112" w:name="_Toc23600"/>
            <w:bookmarkStart w:id="113" w:name="_Toc316"/>
            <w:bookmarkStart w:id="114" w:name="_Toc2959"/>
            <w:bookmarkStart w:id="115" w:name="_Toc14782"/>
            <w:bookmarkStart w:id="116" w:name="_Toc10055"/>
            <w:r>
              <w:rPr>
                <w:rFonts w:hint="eastAsia"/>
                <w:b/>
                <w:bCs/>
              </w:rPr>
              <w:t>项目由来</w:t>
            </w:r>
            <w:bookmarkEnd w:id="107"/>
            <w:bookmarkEnd w:id="108"/>
            <w:bookmarkEnd w:id="109"/>
            <w:bookmarkEnd w:id="110"/>
          </w:p>
          <w:p w14:paraId="5AE4638B">
            <w:pPr>
              <w:ind w:firstLine="480"/>
              <w:rPr>
                <w:rFonts w:cs="Times New Roman"/>
              </w:rPr>
            </w:pPr>
            <w:r>
              <w:rPr>
                <w:rFonts w:hint="eastAsia"/>
              </w:rPr>
              <w:t>岳阳艾孚贝科技有</w:t>
            </w:r>
            <w:r>
              <w:rPr>
                <w:rFonts w:hint="eastAsia"/>
                <w:color w:val="auto"/>
              </w:rPr>
              <w:t>限公司成立于2019年，位于</w:t>
            </w:r>
            <w:r>
              <w:rPr>
                <w:rFonts w:hint="eastAsia" w:cs="Times New Roman"/>
                <w:color w:val="auto"/>
              </w:rPr>
              <w:t>岳阳市临湘高新区三湾工业园标准化厂房第 9 栋整栋</w:t>
            </w:r>
            <w:r>
              <w:rPr>
                <w:rFonts w:hint="eastAsia" w:cs="Times New Roman"/>
                <w:color w:val="auto"/>
                <w:lang w:eastAsia="zh-CN"/>
              </w:rPr>
              <w:t>，</w:t>
            </w:r>
            <w:r>
              <w:rPr>
                <w:rFonts w:hint="eastAsia" w:cs="Times New Roman"/>
                <w:color w:val="auto"/>
              </w:rPr>
              <w:t>第7栋二楼，主要生产纸托，根据《国名经济行业名录》，属于C2239其他纸制品制造（纸浆模制品）。纸托主要生产工艺为打浆（纤维分解）、成型、烘干、加湿、整型、分切</w:t>
            </w:r>
            <w:r>
              <w:rPr>
                <w:rFonts w:hint="eastAsia"/>
                <w:color w:val="auto"/>
              </w:rPr>
              <w:t>。岳阳艾孚贝科技有限公司</w:t>
            </w:r>
            <w:r>
              <w:rPr>
                <w:rFonts w:hint="eastAsia" w:cs="Times New Roman"/>
                <w:color w:val="auto"/>
              </w:rPr>
              <w:t>于2020年3月20日填报了建设项目环境影响登记表，并于2020年5月7日进行了固定污染源排污登记，填报产能年产纸托12000吨（实际年产1200吨），</w:t>
            </w:r>
            <w:r>
              <w:rPr>
                <w:rFonts w:hint="eastAsia" w:cs="Times New Roman"/>
              </w:rPr>
              <w:t>按照《建设项目环境影响评价分类管理名录》（2017版）填报的建设项目环境影响评价类别为“第29 纸制品制造项中其他”。</w:t>
            </w:r>
            <w:r>
              <w:rPr>
                <w:rFonts w:hint="eastAsia" w:cs="Times New Roman"/>
                <w:lang w:val="en-US" w:eastAsia="zh-CN"/>
              </w:rPr>
              <w:t>2024年4月在临湘高新技术产业开发区管理委员会进行立项备案。2024年6月原作为仓储的</w:t>
            </w:r>
            <w:r>
              <w:rPr>
                <w:rFonts w:hint="eastAsia" w:cs="Times New Roman"/>
              </w:rPr>
              <w:t>第7栋二楼</w:t>
            </w:r>
            <w:r>
              <w:rPr>
                <w:rFonts w:hint="eastAsia" w:cs="Times New Roman"/>
                <w:lang w:val="en-US" w:eastAsia="zh-CN"/>
              </w:rPr>
              <w:t>不再租赁，因此，</w:t>
            </w:r>
            <w:r>
              <w:rPr>
                <w:rFonts w:hint="eastAsia"/>
              </w:rPr>
              <w:t>岳阳艾孚贝科技有限公司</w:t>
            </w:r>
            <w:r>
              <w:rPr>
                <w:rFonts w:hint="eastAsia"/>
                <w:lang w:val="en-US" w:eastAsia="zh-CN"/>
              </w:rPr>
              <w:t>生成厂房为</w:t>
            </w:r>
            <w:r>
              <w:rPr>
                <w:rFonts w:hint="eastAsia" w:cs="Times New Roman"/>
              </w:rPr>
              <w:t>岳阳市临湘高新区三湾工业园标准化厂房第 9 栋整栋</w:t>
            </w:r>
            <w:r>
              <w:rPr>
                <w:rFonts w:hint="eastAsia" w:cs="Times New Roman"/>
                <w:lang w:eastAsia="zh-CN"/>
              </w:rPr>
              <w:t>。</w:t>
            </w:r>
            <w:r>
              <w:rPr>
                <w:rFonts w:hint="eastAsia" w:cs="Times New Roman"/>
              </w:rPr>
              <w:t>由于</w:t>
            </w:r>
            <w:r>
              <w:rPr>
                <w:rFonts w:hint="eastAsia" w:cs="Times New Roman"/>
                <w:color w:val="FF0000"/>
              </w:rPr>
              <w:t>纤维分解过程加入防水剂属于浸渍工艺</w:t>
            </w:r>
            <w:r>
              <w:rPr>
                <w:rFonts w:hint="eastAsia" w:cs="Times New Roman"/>
              </w:rPr>
              <w:t>，通过防水剂浸渍的方式施加到材料表面，最终材料表面形成一层防水层，该工艺过程属于化学处理工艺，应当编制环境影响报告表。</w:t>
            </w:r>
          </w:p>
          <w:p w14:paraId="06CBA6D6">
            <w:pPr>
              <w:ind w:firstLine="480"/>
              <w:rPr>
                <w:rFonts w:cs="Times New Roman"/>
              </w:rPr>
            </w:pPr>
            <w:r>
              <w:rPr>
                <w:rFonts w:hint="eastAsia" w:cs="Times New Roman"/>
              </w:rPr>
              <w:t>岳阳艾孚贝科技有限公司现主动完善环境影响评价手续，并按照最新的《建设项目环境影响评价分类管理名录》（2021版），属于“第十九、造纸和纸制品业22-38纸制品制造223：有浸渍工艺的”，编制环境影响报告表。</w:t>
            </w:r>
          </w:p>
          <w:p w14:paraId="4DCC2354">
            <w:pPr>
              <w:ind w:firstLine="480"/>
            </w:pPr>
            <w:r>
              <w:rPr>
                <w:rFonts w:hint="eastAsia" w:cs="Times New Roman"/>
              </w:rPr>
              <w:t>受岳阳艾孚贝科技有限公司委托，我公司承担了《岳阳艾孚贝科技有限公司年产纸托1200吨建设项目环境影响报告表》编制工作</w:t>
            </w:r>
            <w:r>
              <w:rPr>
                <w:rFonts w:hint="eastAsia"/>
              </w:rPr>
              <w:t>。在接受委托后，我公司立即组织有关技术人员对建设项目场地进行了现场勘察，收集了相关基础资料，根据项目地周围环境特征，结合本项目的排污特性，编制了该项目的环境影响报告表。</w:t>
            </w:r>
          </w:p>
          <w:bookmarkEnd w:id="111"/>
          <w:bookmarkEnd w:id="112"/>
          <w:bookmarkEnd w:id="113"/>
          <w:bookmarkEnd w:id="114"/>
          <w:bookmarkEnd w:id="115"/>
          <w:bookmarkEnd w:id="116"/>
          <w:p w14:paraId="2B742136">
            <w:pPr>
              <w:numPr>
                <w:ilvl w:val="0"/>
                <w:numId w:val="10"/>
              </w:numPr>
              <w:ind w:left="0" w:firstLine="0" w:firstLineChars="0"/>
              <w:rPr>
                <w:b/>
                <w:bCs/>
              </w:rPr>
            </w:pPr>
            <w:bookmarkStart w:id="117" w:name="_Toc31736"/>
            <w:bookmarkStart w:id="118" w:name="_Toc2522"/>
            <w:bookmarkStart w:id="119" w:name="_Toc5992"/>
            <w:bookmarkStart w:id="120" w:name="_Toc11295"/>
            <w:bookmarkStart w:id="121" w:name="_Toc15629"/>
            <w:bookmarkStart w:id="122" w:name="_Toc10439"/>
            <w:bookmarkStart w:id="123" w:name="_Toc20149"/>
            <w:bookmarkStart w:id="124" w:name="_Toc17229"/>
            <w:bookmarkStart w:id="125" w:name="_Toc31772"/>
            <w:bookmarkStart w:id="126" w:name="_Toc20791"/>
            <w:r>
              <w:rPr>
                <w:rFonts w:hint="eastAsia"/>
                <w:b/>
                <w:bCs/>
              </w:rPr>
              <w:t>项目建设内容</w:t>
            </w:r>
            <w:bookmarkEnd w:id="117"/>
            <w:bookmarkEnd w:id="118"/>
            <w:bookmarkEnd w:id="119"/>
            <w:bookmarkEnd w:id="120"/>
            <w:bookmarkEnd w:id="121"/>
            <w:bookmarkEnd w:id="122"/>
            <w:bookmarkEnd w:id="123"/>
            <w:bookmarkEnd w:id="124"/>
            <w:bookmarkEnd w:id="125"/>
            <w:bookmarkEnd w:id="126"/>
          </w:p>
          <w:p w14:paraId="212AEA56">
            <w:pPr>
              <w:ind w:firstLine="480"/>
              <w:rPr>
                <w:color w:val="FF0000"/>
              </w:rPr>
            </w:pPr>
            <w:r>
              <w:rPr>
                <w:rFonts w:hint="eastAsia"/>
              </w:rPr>
              <w:t>本项目生产主要布置在</w:t>
            </w:r>
            <w:r>
              <w:rPr>
                <w:rFonts w:hint="eastAsia" w:cs="Times New Roman"/>
              </w:rPr>
              <w:t>岳阳市临湘高新区三湾工业园标准化厂房第9栋整栋</w:t>
            </w:r>
            <w:r>
              <w:rPr>
                <w:rFonts w:hint="eastAsia" w:cs="Times New Roman"/>
                <w:lang w:eastAsia="zh-CN"/>
              </w:rPr>
              <w:t>，</w:t>
            </w:r>
            <w:r>
              <w:rPr>
                <w:rFonts w:hint="eastAsia" w:cs="Times New Roman"/>
                <w:lang w:val="en-US" w:eastAsia="zh-CN"/>
              </w:rPr>
              <w:t>占地面积1600m</w:t>
            </w:r>
            <w:r>
              <w:rPr>
                <w:rFonts w:hint="eastAsia" w:cs="Times New Roman"/>
                <w:vertAlign w:val="superscript"/>
                <w:lang w:val="en-US" w:eastAsia="zh-CN"/>
              </w:rPr>
              <w:t>2</w:t>
            </w:r>
            <w:r>
              <w:rPr>
                <w:rFonts w:hint="eastAsia"/>
              </w:rPr>
              <w:t>，项目现有工程内容及组成情况见下表。</w:t>
            </w:r>
          </w:p>
          <w:p w14:paraId="066CB74B">
            <w:pPr>
              <w:pStyle w:val="12"/>
              <w:spacing w:before="120" w:line="240" w:lineRule="auto"/>
              <w:rPr>
                <w:sz w:val="21"/>
                <w:szCs w:val="20"/>
              </w:rPr>
            </w:pPr>
            <w:r>
              <w:rPr>
                <w:rFonts w:hint="eastAsia"/>
                <w:sz w:val="21"/>
                <w:szCs w:val="20"/>
              </w:rPr>
              <w:t>表2-</w:t>
            </w:r>
            <w:r>
              <w:rPr>
                <w:rFonts w:hint="eastAsia"/>
                <w:sz w:val="21"/>
                <w:szCs w:val="20"/>
              </w:rPr>
              <w:fldChar w:fldCharType="begin"/>
            </w:r>
            <w:r>
              <w:rPr>
                <w:rFonts w:hint="eastAsia"/>
                <w:sz w:val="21"/>
                <w:szCs w:val="20"/>
              </w:rPr>
              <w:instrText xml:space="preserve"> SEQ 表2- \* ARABIC </w:instrText>
            </w:r>
            <w:r>
              <w:rPr>
                <w:rFonts w:hint="eastAsia"/>
                <w:sz w:val="21"/>
                <w:szCs w:val="20"/>
              </w:rPr>
              <w:fldChar w:fldCharType="separate"/>
            </w:r>
            <w:r>
              <w:rPr>
                <w:rFonts w:hint="eastAsia"/>
                <w:sz w:val="21"/>
                <w:szCs w:val="20"/>
              </w:rPr>
              <w:t>1</w:t>
            </w:r>
            <w:r>
              <w:rPr>
                <w:rFonts w:hint="eastAsia"/>
                <w:sz w:val="21"/>
                <w:szCs w:val="20"/>
              </w:rPr>
              <w:fldChar w:fldCharType="end"/>
            </w:r>
            <w:r>
              <w:rPr>
                <w:rFonts w:hint="eastAsia"/>
                <w:sz w:val="21"/>
                <w:szCs w:val="20"/>
              </w:rPr>
              <w:t>本项目建设内容及组成一览表</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66"/>
              <w:gridCol w:w="1057"/>
              <w:gridCol w:w="5098"/>
              <w:gridCol w:w="1501"/>
            </w:tblGrid>
            <w:tr w14:paraId="78171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0" w:type="pct"/>
                  <w:tcBorders>
                    <w:top w:val="single" w:color="auto" w:sz="4" w:space="0"/>
                    <w:left w:val="single" w:color="auto" w:sz="4" w:space="0"/>
                    <w:bottom w:val="single" w:color="auto" w:sz="4" w:space="0"/>
                    <w:right w:val="single" w:color="auto" w:sz="4" w:space="0"/>
                  </w:tcBorders>
                  <w:vAlign w:val="center"/>
                </w:tcPr>
                <w:p w14:paraId="13C067C1">
                  <w:pPr>
                    <w:pStyle w:val="46"/>
                    <w:rPr>
                      <w:b/>
                      <w:bCs/>
                      <w:kern w:val="2"/>
                    </w:rPr>
                  </w:pPr>
                  <w:r>
                    <w:rPr>
                      <w:rFonts w:hint="eastAsia"/>
                      <w:b/>
                      <w:bCs/>
                      <w:kern w:val="2"/>
                    </w:rPr>
                    <w:t>工程类型</w:t>
                  </w:r>
                </w:p>
              </w:tc>
              <w:tc>
                <w:tcPr>
                  <w:tcW w:w="635" w:type="pct"/>
                  <w:tcBorders>
                    <w:top w:val="single" w:color="auto" w:sz="4" w:space="0"/>
                    <w:left w:val="single" w:color="auto" w:sz="4" w:space="0"/>
                    <w:bottom w:val="single" w:color="auto" w:sz="4" w:space="0"/>
                    <w:right w:val="single" w:color="auto" w:sz="4" w:space="0"/>
                  </w:tcBorders>
                  <w:vAlign w:val="center"/>
                </w:tcPr>
                <w:p w14:paraId="575910BB">
                  <w:pPr>
                    <w:pStyle w:val="46"/>
                    <w:rPr>
                      <w:b/>
                      <w:bCs/>
                      <w:kern w:val="2"/>
                    </w:rPr>
                  </w:pPr>
                  <w:r>
                    <w:rPr>
                      <w:rFonts w:hint="eastAsia"/>
                      <w:b/>
                      <w:bCs/>
                      <w:kern w:val="2"/>
                    </w:rPr>
                    <w:t>项目</w:t>
                  </w:r>
                </w:p>
              </w:tc>
              <w:tc>
                <w:tcPr>
                  <w:tcW w:w="3062" w:type="pct"/>
                  <w:tcBorders>
                    <w:top w:val="single" w:color="auto" w:sz="4" w:space="0"/>
                    <w:left w:val="single" w:color="auto" w:sz="4" w:space="0"/>
                    <w:bottom w:val="single" w:color="auto" w:sz="4" w:space="0"/>
                    <w:right w:val="single" w:color="auto" w:sz="4" w:space="0"/>
                  </w:tcBorders>
                  <w:vAlign w:val="center"/>
                </w:tcPr>
                <w:p w14:paraId="0EE3C9ED">
                  <w:pPr>
                    <w:pStyle w:val="46"/>
                    <w:rPr>
                      <w:b/>
                      <w:bCs/>
                      <w:color w:val="auto"/>
                      <w:kern w:val="2"/>
                    </w:rPr>
                  </w:pPr>
                  <w:r>
                    <w:rPr>
                      <w:rFonts w:hint="eastAsia"/>
                      <w:b/>
                      <w:bCs/>
                      <w:color w:val="auto"/>
                      <w:kern w:val="2"/>
                    </w:rPr>
                    <w:t>建设内容</w:t>
                  </w:r>
                </w:p>
              </w:tc>
              <w:tc>
                <w:tcPr>
                  <w:tcW w:w="901" w:type="pct"/>
                  <w:tcBorders>
                    <w:top w:val="single" w:color="auto" w:sz="4" w:space="0"/>
                    <w:left w:val="single" w:color="auto" w:sz="4" w:space="0"/>
                    <w:bottom w:val="single" w:color="auto" w:sz="4" w:space="0"/>
                    <w:right w:val="single" w:color="auto" w:sz="4" w:space="0"/>
                  </w:tcBorders>
                  <w:vAlign w:val="center"/>
                </w:tcPr>
                <w:p w14:paraId="53C64377">
                  <w:pPr>
                    <w:pStyle w:val="46"/>
                    <w:rPr>
                      <w:b/>
                      <w:bCs/>
                      <w:kern w:val="2"/>
                    </w:rPr>
                  </w:pPr>
                  <w:r>
                    <w:rPr>
                      <w:rFonts w:hint="eastAsia"/>
                      <w:b/>
                      <w:bCs/>
                      <w:kern w:val="2"/>
                    </w:rPr>
                    <w:t>备注</w:t>
                  </w:r>
                </w:p>
              </w:tc>
            </w:tr>
            <w:tr w14:paraId="4686C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trPr>
              <w:tc>
                <w:tcPr>
                  <w:tcW w:w="400" w:type="pct"/>
                  <w:vMerge w:val="restart"/>
                  <w:tcBorders>
                    <w:top w:val="nil"/>
                    <w:left w:val="single" w:color="auto" w:sz="4" w:space="0"/>
                    <w:right w:val="single" w:color="auto" w:sz="4" w:space="0"/>
                  </w:tcBorders>
                  <w:vAlign w:val="center"/>
                </w:tcPr>
                <w:p w14:paraId="292DB13C">
                  <w:pPr>
                    <w:pStyle w:val="46"/>
                    <w:rPr>
                      <w:kern w:val="2"/>
                    </w:rPr>
                  </w:pPr>
                  <w:r>
                    <w:rPr>
                      <w:rFonts w:hint="eastAsia"/>
                      <w:kern w:val="2"/>
                    </w:rPr>
                    <w:t>主体工程</w:t>
                  </w:r>
                </w:p>
              </w:tc>
              <w:tc>
                <w:tcPr>
                  <w:tcW w:w="635" w:type="pct"/>
                  <w:vMerge w:val="restart"/>
                  <w:tcBorders>
                    <w:top w:val="single" w:color="auto" w:sz="4" w:space="0"/>
                    <w:left w:val="single" w:color="auto" w:sz="4" w:space="0"/>
                    <w:right w:val="single" w:color="auto" w:sz="4" w:space="0"/>
                  </w:tcBorders>
                  <w:vAlign w:val="center"/>
                </w:tcPr>
                <w:p w14:paraId="58F51533">
                  <w:pPr>
                    <w:pStyle w:val="46"/>
                    <w:rPr>
                      <w:rFonts w:eastAsia="宋体"/>
                      <w:kern w:val="2"/>
                    </w:rPr>
                  </w:pPr>
                  <w:r>
                    <w:rPr>
                      <w:rFonts w:hint="eastAsia"/>
                      <w:kern w:val="2"/>
                    </w:rPr>
                    <w:t>生产线</w:t>
                  </w:r>
                </w:p>
              </w:tc>
              <w:tc>
                <w:tcPr>
                  <w:tcW w:w="3062" w:type="pct"/>
                  <w:tcBorders>
                    <w:top w:val="single" w:color="auto" w:sz="4" w:space="0"/>
                    <w:left w:val="single" w:color="auto" w:sz="4" w:space="0"/>
                    <w:right w:val="single" w:color="auto" w:sz="4" w:space="0"/>
                  </w:tcBorders>
                  <w:vAlign w:val="center"/>
                </w:tcPr>
                <w:p w14:paraId="4D3B2D87">
                  <w:pPr>
                    <w:pStyle w:val="46"/>
                    <w:rPr>
                      <w:color w:val="auto"/>
                      <w:kern w:val="2"/>
                      <w:vertAlign w:val="superscript"/>
                    </w:rPr>
                  </w:pPr>
                  <w:r>
                    <w:rPr>
                      <w:rFonts w:hint="eastAsia"/>
                      <w:color w:val="auto"/>
                      <w:kern w:val="2"/>
                    </w:rPr>
                    <w:t>打浆（纤维分解）、送浆、配浆、振动筛、回收桶、水桶、真空泵等布置在第一层，占地面积约451m</w:t>
                  </w:r>
                  <w:r>
                    <w:rPr>
                      <w:rFonts w:hint="eastAsia"/>
                      <w:color w:val="auto"/>
                      <w:kern w:val="2"/>
                      <w:vertAlign w:val="superscript"/>
                    </w:rPr>
                    <w:t>2</w:t>
                  </w:r>
                </w:p>
              </w:tc>
              <w:tc>
                <w:tcPr>
                  <w:tcW w:w="901" w:type="pct"/>
                  <w:tcBorders>
                    <w:top w:val="single" w:color="auto" w:sz="4" w:space="0"/>
                    <w:left w:val="single" w:color="auto" w:sz="4" w:space="0"/>
                    <w:right w:val="single" w:color="auto" w:sz="4" w:space="0"/>
                  </w:tcBorders>
                  <w:vAlign w:val="center"/>
                </w:tcPr>
                <w:p w14:paraId="724E7260">
                  <w:pPr>
                    <w:pStyle w:val="46"/>
                    <w:rPr>
                      <w:kern w:val="2"/>
                    </w:rPr>
                  </w:pPr>
                  <w:r>
                    <w:rPr>
                      <w:rFonts w:hint="eastAsia"/>
                      <w:kern w:val="2"/>
                    </w:rPr>
                    <w:t>已建</w:t>
                  </w:r>
                </w:p>
              </w:tc>
            </w:tr>
            <w:tr w14:paraId="234C1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trPr>
              <w:tc>
                <w:tcPr>
                  <w:tcW w:w="400" w:type="pct"/>
                  <w:vMerge w:val="continue"/>
                  <w:tcBorders>
                    <w:left w:val="single" w:color="auto" w:sz="4" w:space="0"/>
                    <w:right w:val="single" w:color="auto" w:sz="4" w:space="0"/>
                  </w:tcBorders>
                  <w:vAlign w:val="center"/>
                </w:tcPr>
                <w:p w14:paraId="3AA77EE9">
                  <w:pPr>
                    <w:pStyle w:val="46"/>
                    <w:rPr>
                      <w:kern w:val="2"/>
                    </w:rPr>
                  </w:pPr>
                </w:p>
              </w:tc>
              <w:tc>
                <w:tcPr>
                  <w:tcW w:w="635" w:type="pct"/>
                  <w:vMerge w:val="continue"/>
                  <w:tcBorders>
                    <w:left w:val="single" w:color="auto" w:sz="4" w:space="0"/>
                    <w:right w:val="single" w:color="auto" w:sz="4" w:space="0"/>
                  </w:tcBorders>
                  <w:vAlign w:val="center"/>
                </w:tcPr>
                <w:p w14:paraId="46BC7CEC">
                  <w:pPr>
                    <w:pStyle w:val="46"/>
                    <w:rPr>
                      <w:kern w:val="2"/>
                    </w:rPr>
                  </w:pPr>
                </w:p>
              </w:tc>
              <w:tc>
                <w:tcPr>
                  <w:tcW w:w="3062" w:type="pct"/>
                  <w:tcBorders>
                    <w:top w:val="single" w:color="auto" w:sz="4" w:space="0"/>
                    <w:left w:val="single" w:color="auto" w:sz="4" w:space="0"/>
                    <w:right w:val="single" w:color="auto" w:sz="4" w:space="0"/>
                  </w:tcBorders>
                  <w:vAlign w:val="center"/>
                </w:tcPr>
                <w:p w14:paraId="48114020">
                  <w:pPr>
                    <w:pStyle w:val="46"/>
                    <w:rPr>
                      <w:kern w:val="2"/>
                    </w:rPr>
                  </w:pPr>
                  <w:r>
                    <w:rPr>
                      <w:rFonts w:hint="eastAsia"/>
                      <w:kern w:val="2"/>
                    </w:rPr>
                    <w:t>下料区、成型机、洗模系统、天然气燃烧机、空压机等占地面积253m</w:t>
                  </w:r>
                  <w:r>
                    <w:rPr>
                      <w:rFonts w:hint="eastAsia"/>
                      <w:kern w:val="2"/>
                      <w:vertAlign w:val="superscript"/>
                    </w:rPr>
                    <w:t>2</w:t>
                  </w:r>
                  <w:r>
                    <w:rPr>
                      <w:rFonts w:hint="eastAsia"/>
                      <w:kern w:val="2"/>
                    </w:rPr>
                    <w:t>，整型（含加湿、分切）、包装等占地面积432m</w:t>
                  </w:r>
                  <w:r>
                    <w:rPr>
                      <w:rFonts w:hint="eastAsia"/>
                      <w:kern w:val="2"/>
                      <w:vertAlign w:val="superscript"/>
                    </w:rPr>
                    <w:t>2</w:t>
                  </w:r>
                  <w:r>
                    <w:rPr>
                      <w:rFonts w:hint="eastAsia"/>
                      <w:kern w:val="2"/>
                    </w:rPr>
                    <w:t>。均布置在第二层</w:t>
                  </w:r>
                </w:p>
              </w:tc>
              <w:tc>
                <w:tcPr>
                  <w:tcW w:w="901" w:type="pct"/>
                  <w:tcBorders>
                    <w:top w:val="single" w:color="auto" w:sz="4" w:space="0"/>
                    <w:left w:val="single" w:color="auto" w:sz="4" w:space="0"/>
                    <w:right w:val="single" w:color="auto" w:sz="4" w:space="0"/>
                  </w:tcBorders>
                  <w:vAlign w:val="center"/>
                </w:tcPr>
                <w:p w14:paraId="58D5F606">
                  <w:pPr>
                    <w:pStyle w:val="46"/>
                    <w:rPr>
                      <w:kern w:val="2"/>
                    </w:rPr>
                  </w:pPr>
                  <w:r>
                    <w:rPr>
                      <w:rFonts w:hint="eastAsia"/>
                      <w:kern w:val="2"/>
                    </w:rPr>
                    <w:t>已建</w:t>
                  </w:r>
                </w:p>
              </w:tc>
            </w:tr>
            <w:tr w14:paraId="6EE40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trPr>
              <w:tc>
                <w:tcPr>
                  <w:tcW w:w="400" w:type="pct"/>
                  <w:vMerge w:val="continue"/>
                  <w:tcBorders>
                    <w:left w:val="single" w:color="auto" w:sz="4" w:space="0"/>
                    <w:right w:val="single" w:color="auto" w:sz="4" w:space="0"/>
                  </w:tcBorders>
                  <w:vAlign w:val="center"/>
                </w:tcPr>
                <w:p w14:paraId="39C0FC25">
                  <w:pPr>
                    <w:pStyle w:val="46"/>
                    <w:rPr>
                      <w:kern w:val="2"/>
                    </w:rPr>
                  </w:pPr>
                </w:p>
              </w:tc>
              <w:tc>
                <w:tcPr>
                  <w:tcW w:w="635" w:type="pct"/>
                  <w:vMerge w:val="continue"/>
                  <w:tcBorders>
                    <w:left w:val="single" w:color="auto" w:sz="4" w:space="0"/>
                    <w:right w:val="single" w:color="auto" w:sz="4" w:space="0"/>
                  </w:tcBorders>
                  <w:vAlign w:val="center"/>
                </w:tcPr>
                <w:p w14:paraId="3B95EBBD">
                  <w:pPr>
                    <w:pStyle w:val="46"/>
                    <w:rPr>
                      <w:kern w:val="2"/>
                    </w:rPr>
                  </w:pPr>
                </w:p>
              </w:tc>
              <w:tc>
                <w:tcPr>
                  <w:tcW w:w="3062" w:type="pct"/>
                  <w:tcBorders>
                    <w:top w:val="single" w:color="auto" w:sz="4" w:space="0"/>
                    <w:left w:val="single" w:color="auto" w:sz="4" w:space="0"/>
                    <w:right w:val="single" w:color="auto" w:sz="4" w:space="0"/>
                  </w:tcBorders>
                  <w:vAlign w:val="center"/>
                </w:tcPr>
                <w:p w14:paraId="01817267">
                  <w:pPr>
                    <w:pStyle w:val="46"/>
                    <w:rPr>
                      <w:kern w:val="2"/>
                    </w:rPr>
                  </w:pPr>
                  <w:r>
                    <w:rPr>
                      <w:rFonts w:hint="eastAsia"/>
                      <w:kern w:val="2"/>
                    </w:rPr>
                    <w:t>烘干房吊栏线长540m，位于第三层，五层及屋顶层6楼楼顶区域均为吊栏线（自然晾干）</w:t>
                  </w:r>
                </w:p>
              </w:tc>
              <w:tc>
                <w:tcPr>
                  <w:tcW w:w="901" w:type="pct"/>
                  <w:tcBorders>
                    <w:top w:val="single" w:color="auto" w:sz="4" w:space="0"/>
                    <w:left w:val="single" w:color="auto" w:sz="4" w:space="0"/>
                    <w:right w:val="single" w:color="auto" w:sz="4" w:space="0"/>
                  </w:tcBorders>
                  <w:vAlign w:val="center"/>
                </w:tcPr>
                <w:p w14:paraId="5E0E8A7F">
                  <w:pPr>
                    <w:pStyle w:val="46"/>
                    <w:rPr>
                      <w:kern w:val="2"/>
                    </w:rPr>
                  </w:pPr>
                  <w:r>
                    <w:rPr>
                      <w:rFonts w:hint="eastAsia"/>
                      <w:kern w:val="2"/>
                    </w:rPr>
                    <w:t>已建</w:t>
                  </w:r>
                </w:p>
              </w:tc>
            </w:tr>
            <w:tr w14:paraId="76D8E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16" w:hRule="atLeast"/>
              </w:trPr>
              <w:tc>
                <w:tcPr>
                  <w:tcW w:w="400" w:type="pct"/>
                  <w:vMerge w:val="restart"/>
                  <w:tcBorders>
                    <w:left w:val="single" w:color="auto" w:sz="4" w:space="0"/>
                    <w:right w:val="single" w:color="auto" w:sz="4" w:space="0"/>
                  </w:tcBorders>
                  <w:vAlign w:val="center"/>
                </w:tcPr>
                <w:p w14:paraId="3C540CA3">
                  <w:pPr>
                    <w:pStyle w:val="46"/>
                    <w:rPr>
                      <w:kern w:val="2"/>
                    </w:rPr>
                  </w:pPr>
                  <w:r>
                    <w:rPr>
                      <w:rFonts w:hint="eastAsia"/>
                      <w:kern w:val="2"/>
                    </w:rPr>
                    <w:t>储运工程</w:t>
                  </w:r>
                </w:p>
              </w:tc>
              <w:tc>
                <w:tcPr>
                  <w:tcW w:w="635" w:type="pct"/>
                  <w:tcBorders>
                    <w:top w:val="single" w:color="auto" w:sz="4" w:space="0"/>
                    <w:left w:val="single" w:color="auto" w:sz="4" w:space="0"/>
                    <w:right w:val="single" w:color="auto" w:sz="4" w:space="0"/>
                  </w:tcBorders>
                  <w:vAlign w:val="center"/>
                </w:tcPr>
                <w:p w14:paraId="7F75A9F2">
                  <w:pPr>
                    <w:pStyle w:val="46"/>
                    <w:rPr>
                      <w:kern w:val="2"/>
                    </w:rPr>
                  </w:pPr>
                  <w:r>
                    <w:rPr>
                      <w:rFonts w:hint="eastAsia"/>
                      <w:kern w:val="2"/>
                    </w:rPr>
                    <w:t>原料仓库</w:t>
                  </w:r>
                </w:p>
              </w:tc>
              <w:tc>
                <w:tcPr>
                  <w:tcW w:w="3062" w:type="pct"/>
                  <w:tcBorders>
                    <w:top w:val="single" w:color="auto" w:sz="4" w:space="0"/>
                    <w:left w:val="single" w:color="auto" w:sz="4" w:space="0"/>
                    <w:right w:val="single" w:color="auto" w:sz="4" w:space="0"/>
                  </w:tcBorders>
                  <w:vAlign w:val="center"/>
                </w:tcPr>
                <w:p w14:paraId="600595DC">
                  <w:pPr>
                    <w:pStyle w:val="46"/>
                    <w:rPr>
                      <w:kern w:val="2"/>
                      <w:vertAlign w:val="superscript"/>
                    </w:rPr>
                  </w:pPr>
                  <w:r>
                    <w:rPr>
                      <w:rFonts w:hint="eastAsia"/>
                      <w:kern w:val="2"/>
                    </w:rPr>
                    <w:t>位于第一层，占地面积68m</w:t>
                  </w:r>
                  <w:r>
                    <w:rPr>
                      <w:rFonts w:hint="eastAsia"/>
                      <w:kern w:val="2"/>
                      <w:vertAlign w:val="superscript"/>
                    </w:rPr>
                    <w:t>2</w:t>
                  </w:r>
                </w:p>
              </w:tc>
              <w:tc>
                <w:tcPr>
                  <w:tcW w:w="901" w:type="pct"/>
                  <w:tcBorders>
                    <w:top w:val="single" w:color="auto" w:sz="4" w:space="0"/>
                    <w:left w:val="single" w:color="auto" w:sz="4" w:space="0"/>
                    <w:right w:val="single" w:color="auto" w:sz="4" w:space="0"/>
                  </w:tcBorders>
                  <w:vAlign w:val="center"/>
                </w:tcPr>
                <w:p w14:paraId="5152F6F5">
                  <w:pPr>
                    <w:pStyle w:val="46"/>
                    <w:rPr>
                      <w:kern w:val="2"/>
                    </w:rPr>
                  </w:pPr>
                  <w:r>
                    <w:rPr>
                      <w:rFonts w:hint="eastAsia"/>
                      <w:kern w:val="2"/>
                    </w:rPr>
                    <w:t>已建</w:t>
                  </w:r>
                </w:p>
              </w:tc>
            </w:tr>
            <w:tr w14:paraId="6396F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16" w:hRule="atLeast"/>
              </w:trPr>
              <w:tc>
                <w:tcPr>
                  <w:tcW w:w="400" w:type="pct"/>
                  <w:vMerge w:val="continue"/>
                  <w:tcBorders>
                    <w:left w:val="single" w:color="auto" w:sz="4" w:space="0"/>
                    <w:right w:val="single" w:color="auto" w:sz="4" w:space="0"/>
                  </w:tcBorders>
                  <w:vAlign w:val="center"/>
                </w:tcPr>
                <w:p w14:paraId="7B1348DA">
                  <w:pPr>
                    <w:pStyle w:val="46"/>
                    <w:rPr>
                      <w:kern w:val="2"/>
                    </w:rPr>
                  </w:pPr>
                </w:p>
              </w:tc>
              <w:tc>
                <w:tcPr>
                  <w:tcW w:w="635" w:type="pct"/>
                  <w:tcBorders>
                    <w:top w:val="single" w:color="auto" w:sz="4" w:space="0"/>
                    <w:left w:val="single" w:color="auto" w:sz="4" w:space="0"/>
                    <w:right w:val="single" w:color="auto" w:sz="4" w:space="0"/>
                  </w:tcBorders>
                  <w:vAlign w:val="center"/>
                </w:tcPr>
                <w:p w14:paraId="2DDEDCD7">
                  <w:pPr>
                    <w:pStyle w:val="46"/>
                    <w:rPr>
                      <w:kern w:val="2"/>
                    </w:rPr>
                  </w:pPr>
                  <w:r>
                    <w:rPr>
                      <w:rFonts w:hint="eastAsia"/>
                      <w:kern w:val="2"/>
                    </w:rPr>
                    <w:t>半成品仓库</w:t>
                  </w:r>
                </w:p>
              </w:tc>
              <w:tc>
                <w:tcPr>
                  <w:tcW w:w="3062" w:type="pct"/>
                  <w:tcBorders>
                    <w:top w:val="single" w:color="auto" w:sz="4" w:space="0"/>
                    <w:left w:val="single" w:color="auto" w:sz="4" w:space="0"/>
                    <w:right w:val="single" w:color="auto" w:sz="4" w:space="0"/>
                  </w:tcBorders>
                  <w:vAlign w:val="center"/>
                </w:tcPr>
                <w:p w14:paraId="59CAF181">
                  <w:pPr>
                    <w:pStyle w:val="46"/>
                    <w:rPr>
                      <w:kern w:val="2"/>
                    </w:rPr>
                  </w:pPr>
                  <w:r>
                    <w:rPr>
                      <w:rFonts w:hint="eastAsia"/>
                      <w:kern w:val="2"/>
                    </w:rPr>
                    <w:t>位于第二层，占地面积611m</w:t>
                  </w:r>
                  <w:r>
                    <w:rPr>
                      <w:rFonts w:hint="eastAsia"/>
                      <w:kern w:val="2"/>
                      <w:vertAlign w:val="superscript"/>
                    </w:rPr>
                    <w:t>2</w:t>
                  </w:r>
                </w:p>
              </w:tc>
              <w:tc>
                <w:tcPr>
                  <w:tcW w:w="901" w:type="pct"/>
                  <w:tcBorders>
                    <w:top w:val="single" w:color="auto" w:sz="4" w:space="0"/>
                    <w:left w:val="single" w:color="auto" w:sz="4" w:space="0"/>
                    <w:right w:val="single" w:color="auto" w:sz="4" w:space="0"/>
                  </w:tcBorders>
                  <w:vAlign w:val="center"/>
                </w:tcPr>
                <w:p w14:paraId="599FD40E">
                  <w:pPr>
                    <w:pStyle w:val="46"/>
                    <w:rPr>
                      <w:kern w:val="2"/>
                    </w:rPr>
                  </w:pPr>
                  <w:r>
                    <w:rPr>
                      <w:rFonts w:hint="eastAsia"/>
                      <w:kern w:val="2"/>
                    </w:rPr>
                    <w:t>已建</w:t>
                  </w:r>
                </w:p>
              </w:tc>
            </w:tr>
            <w:tr w14:paraId="6ACA8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16" w:hRule="atLeast"/>
              </w:trPr>
              <w:tc>
                <w:tcPr>
                  <w:tcW w:w="400" w:type="pct"/>
                  <w:vMerge w:val="continue"/>
                  <w:tcBorders>
                    <w:left w:val="single" w:color="auto" w:sz="4" w:space="0"/>
                    <w:right w:val="single" w:color="auto" w:sz="4" w:space="0"/>
                  </w:tcBorders>
                  <w:vAlign w:val="center"/>
                </w:tcPr>
                <w:p w14:paraId="30833FAB">
                  <w:pPr>
                    <w:pStyle w:val="46"/>
                    <w:rPr>
                      <w:kern w:val="2"/>
                    </w:rPr>
                  </w:pPr>
                </w:p>
              </w:tc>
              <w:tc>
                <w:tcPr>
                  <w:tcW w:w="635" w:type="pct"/>
                  <w:tcBorders>
                    <w:top w:val="single" w:color="auto" w:sz="4" w:space="0"/>
                    <w:left w:val="single" w:color="auto" w:sz="4" w:space="0"/>
                    <w:right w:val="single" w:color="auto" w:sz="4" w:space="0"/>
                  </w:tcBorders>
                  <w:vAlign w:val="center"/>
                </w:tcPr>
                <w:p w14:paraId="362E5804">
                  <w:pPr>
                    <w:pStyle w:val="46"/>
                    <w:rPr>
                      <w:kern w:val="2"/>
                    </w:rPr>
                  </w:pPr>
                  <w:r>
                    <w:rPr>
                      <w:rFonts w:hint="eastAsia"/>
                      <w:kern w:val="2"/>
                    </w:rPr>
                    <w:t>模具仓库</w:t>
                  </w:r>
                </w:p>
              </w:tc>
              <w:tc>
                <w:tcPr>
                  <w:tcW w:w="3062" w:type="pct"/>
                  <w:tcBorders>
                    <w:top w:val="single" w:color="auto" w:sz="4" w:space="0"/>
                    <w:left w:val="single" w:color="auto" w:sz="4" w:space="0"/>
                    <w:right w:val="single" w:color="auto" w:sz="4" w:space="0"/>
                  </w:tcBorders>
                  <w:vAlign w:val="center"/>
                </w:tcPr>
                <w:p w14:paraId="2AF36393">
                  <w:pPr>
                    <w:pStyle w:val="46"/>
                    <w:rPr>
                      <w:kern w:val="2"/>
                    </w:rPr>
                  </w:pPr>
                  <w:r>
                    <w:rPr>
                      <w:rFonts w:hint="eastAsia"/>
                      <w:kern w:val="2"/>
                    </w:rPr>
                    <w:t>用于模具储存，位于第二层，占地面积48m</w:t>
                  </w:r>
                  <w:r>
                    <w:rPr>
                      <w:rFonts w:hint="eastAsia"/>
                      <w:kern w:val="2"/>
                      <w:vertAlign w:val="superscript"/>
                    </w:rPr>
                    <w:t>2</w:t>
                  </w:r>
                  <w:r>
                    <w:rPr>
                      <w:rFonts w:hint="eastAsia"/>
                      <w:kern w:val="2"/>
                    </w:rPr>
                    <w:t>。</w:t>
                  </w:r>
                </w:p>
              </w:tc>
              <w:tc>
                <w:tcPr>
                  <w:tcW w:w="901" w:type="pct"/>
                  <w:tcBorders>
                    <w:top w:val="single" w:color="auto" w:sz="4" w:space="0"/>
                    <w:left w:val="single" w:color="auto" w:sz="4" w:space="0"/>
                    <w:right w:val="single" w:color="auto" w:sz="4" w:space="0"/>
                  </w:tcBorders>
                  <w:vAlign w:val="center"/>
                </w:tcPr>
                <w:p w14:paraId="563FDB3D">
                  <w:pPr>
                    <w:pStyle w:val="46"/>
                    <w:rPr>
                      <w:kern w:val="2"/>
                    </w:rPr>
                  </w:pPr>
                  <w:r>
                    <w:rPr>
                      <w:rFonts w:hint="eastAsia"/>
                      <w:kern w:val="2"/>
                    </w:rPr>
                    <w:t>已建</w:t>
                  </w:r>
                </w:p>
              </w:tc>
            </w:tr>
            <w:tr w14:paraId="64C84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16" w:hRule="atLeast"/>
              </w:trPr>
              <w:tc>
                <w:tcPr>
                  <w:tcW w:w="400" w:type="pct"/>
                  <w:vMerge w:val="continue"/>
                  <w:tcBorders>
                    <w:left w:val="single" w:color="auto" w:sz="4" w:space="0"/>
                    <w:right w:val="single" w:color="auto" w:sz="4" w:space="0"/>
                  </w:tcBorders>
                  <w:vAlign w:val="center"/>
                </w:tcPr>
                <w:p w14:paraId="77DDA72D">
                  <w:pPr>
                    <w:pStyle w:val="46"/>
                    <w:rPr>
                      <w:kern w:val="2"/>
                    </w:rPr>
                  </w:pPr>
                </w:p>
              </w:tc>
              <w:tc>
                <w:tcPr>
                  <w:tcW w:w="635" w:type="pct"/>
                  <w:tcBorders>
                    <w:top w:val="single" w:color="auto" w:sz="4" w:space="0"/>
                    <w:left w:val="single" w:color="auto" w:sz="4" w:space="0"/>
                    <w:right w:val="single" w:color="auto" w:sz="4" w:space="0"/>
                  </w:tcBorders>
                  <w:vAlign w:val="center"/>
                </w:tcPr>
                <w:p w14:paraId="0D636D00">
                  <w:pPr>
                    <w:pStyle w:val="46"/>
                    <w:rPr>
                      <w:kern w:val="2"/>
                    </w:rPr>
                  </w:pPr>
                  <w:r>
                    <w:rPr>
                      <w:rFonts w:hint="eastAsia"/>
                      <w:kern w:val="2"/>
                    </w:rPr>
                    <w:t>辅料仓库</w:t>
                  </w:r>
                </w:p>
              </w:tc>
              <w:tc>
                <w:tcPr>
                  <w:tcW w:w="3062" w:type="pct"/>
                  <w:tcBorders>
                    <w:top w:val="single" w:color="auto" w:sz="4" w:space="0"/>
                    <w:left w:val="single" w:color="auto" w:sz="4" w:space="0"/>
                    <w:right w:val="single" w:color="auto" w:sz="4" w:space="0"/>
                  </w:tcBorders>
                  <w:vAlign w:val="center"/>
                </w:tcPr>
                <w:p w14:paraId="3A595205">
                  <w:pPr>
                    <w:pStyle w:val="46"/>
                    <w:rPr>
                      <w:kern w:val="2"/>
                    </w:rPr>
                  </w:pPr>
                  <w:r>
                    <w:rPr>
                      <w:rFonts w:hint="eastAsia"/>
                      <w:kern w:val="2"/>
                    </w:rPr>
                    <w:t>用于防水剂等辅料储存，位于第四层，占地面积48m</w:t>
                  </w:r>
                  <w:r>
                    <w:rPr>
                      <w:rFonts w:hint="eastAsia"/>
                      <w:kern w:val="2"/>
                      <w:vertAlign w:val="superscript"/>
                    </w:rPr>
                    <w:t>2</w:t>
                  </w:r>
                  <w:r>
                    <w:rPr>
                      <w:rFonts w:hint="eastAsia"/>
                      <w:kern w:val="2"/>
                    </w:rPr>
                    <w:t>。</w:t>
                  </w:r>
                </w:p>
              </w:tc>
              <w:tc>
                <w:tcPr>
                  <w:tcW w:w="901" w:type="pct"/>
                  <w:tcBorders>
                    <w:top w:val="single" w:color="auto" w:sz="4" w:space="0"/>
                    <w:left w:val="single" w:color="auto" w:sz="4" w:space="0"/>
                    <w:right w:val="single" w:color="auto" w:sz="4" w:space="0"/>
                  </w:tcBorders>
                  <w:vAlign w:val="center"/>
                </w:tcPr>
                <w:p w14:paraId="0FAC6C6D">
                  <w:pPr>
                    <w:pStyle w:val="46"/>
                    <w:rPr>
                      <w:kern w:val="2"/>
                    </w:rPr>
                  </w:pPr>
                  <w:r>
                    <w:rPr>
                      <w:rFonts w:hint="eastAsia"/>
                      <w:kern w:val="2"/>
                    </w:rPr>
                    <w:t>已建</w:t>
                  </w:r>
                </w:p>
              </w:tc>
            </w:tr>
            <w:tr w14:paraId="19AB7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4" w:hRule="atLeast"/>
              </w:trPr>
              <w:tc>
                <w:tcPr>
                  <w:tcW w:w="400" w:type="pct"/>
                  <w:vMerge w:val="continue"/>
                  <w:tcBorders>
                    <w:left w:val="single" w:color="auto" w:sz="4" w:space="0"/>
                    <w:right w:val="single" w:color="auto" w:sz="4" w:space="0"/>
                  </w:tcBorders>
                  <w:vAlign w:val="center"/>
                </w:tcPr>
                <w:p w14:paraId="724838FC">
                  <w:pPr>
                    <w:pStyle w:val="46"/>
                    <w:rPr>
                      <w:kern w:val="2"/>
                    </w:rPr>
                  </w:pPr>
                </w:p>
              </w:tc>
              <w:tc>
                <w:tcPr>
                  <w:tcW w:w="635" w:type="pct"/>
                  <w:tcBorders>
                    <w:top w:val="single" w:color="auto" w:sz="4" w:space="0"/>
                    <w:left w:val="single" w:color="auto" w:sz="4" w:space="0"/>
                    <w:right w:val="single" w:color="auto" w:sz="4" w:space="0"/>
                  </w:tcBorders>
                  <w:vAlign w:val="center"/>
                </w:tcPr>
                <w:p w14:paraId="57BF159B">
                  <w:pPr>
                    <w:pStyle w:val="46"/>
                    <w:rPr>
                      <w:kern w:val="2"/>
                    </w:rPr>
                  </w:pPr>
                  <w:r>
                    <w:rPr>
                      <w:rFonts w:hint="eastAsia"/>
                      <w:kern w:val="2"/>
                    </w:rPr>
                    <w:t>成品仓库</w:t>
                  </w:r>
                </w:p>
              </w:tc>
              <w:tc>
                <w:tcPr>
                  <w:tcW w:w="3062" w:type="pct"/>
                  <w:tcBorders>
                    <w:top w:val="single" w:color="auto" w:sz="4" w:space="0"/>
                    <w:left w:val="single" w:color="auto" w:sz="4" w:space="0"/>
                    <w:right w:val="single" w:color="auto" w:sz="4" w:space="0"/>
                  </w:tcBorders>
                  <w:vAlign w:val="center"/>
                </w:tcPr>
                <w:p w14:paraId="58ACB11A">
                  <w:pPr>
                    <w:pStyle w:val="46"/>
                    <w:rPr>
                      <w:kern w:val="2"/>
                    </w:rPr>
                  </w:pPr>
                  <w:r>
                    <w:rPr>
                      <w:rFonts w:hint="eastAsia"/>
                      <w:kern w:val="2"/>
                    </w:rPr>
                    <w:t>位于第四层，占地面积585.5m</w:t>
                  </w:r>
                  <w:r>
                    <w:rPr>
                      <w:rFonts w:hint="eastAsia"/>
                      <w:kern w:val="2"/>
                      <w:vertAlign w:val="superscript"/>
                    </w:rPr>
                    <w:t>2</w:t>
                  </w:r>
                </w:p>
              </w:tc>
              <w:tc>
                <w:tcPr>
                  <w:tcW w:w="901" w:type="pct"/>
                  <w:tcBorders>
                    <w:top w:val="single" w:color="auto" w:sz="4" w:space="0"/>
                    <w:left w:val="single" w:color="auto" w:sz="4" w:space="0"/>
                    <w:right w:val="single" w:color="auto" w:sz="4" w:space="0"/>
                  </w:tcBorders>
                  <w:vAlign w:val="center"/>
                </w:tcPr>
                <w:p w14:paraId="74130B75">
                  <w:pPr>
                    <w:pStyle w:val="46"/>
                    <w:rPr>
                      <w:kern w:val="2"/>
                    </w:rPr>
                  </w:pPr>
                  <w:r>
                    <w:rPr>
                      <w:rFonts w:hint="eastAsia"/>
                      <w:kern w:val="2"/>
                    </w:rPr>
                    <w:t>已建</w:t>
                  </w:r>
                </w:p>
              </w:tc>
            </w:tr>
            <w:tr w14:paraId="46542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7" w:hRule="atLeast"/>
              </w:trPr>
              <w:tc>
                <w:tcPr>
                  <w:tcW w:w="400" w:type="pct"/>
                  <w:vMerge w:val="restart"/>
                  <w:tcBorders>
                    <w:top w:val="single" w:color="auto" w:sz="4" w:space="0"/>
                    <w:left w:val="single" w:color="auto" w:sz="4" w:space="0"/>
                    <w:right w:val="single" w:color="auto" w:sz="4" w:space="0"/>
                  </w:tcBorders>
                  <w:vAlign w:val="center"/>
                </w:tcPr>
                <w:p w14:paraId="634B8A77">
                  <w:pPr>
                    <w:pStyle w:val="46"/>
                    <w:rPr>
                      <w:kern w:val="2"/>
                    </w:rPr>
                  </w:pPr>
                  <w:r>
                    <w:rPr>
                      <w:rFonts w:hint="eastAsia"/>
                      <w:kern w:val="2"/>
                    </w:rPr>
                    <w:t>辅助工程</w:t>
                  </w:r>
                </w:p>
              </w:tc>
              <w:tc>
                <w:tcPr>
                  <w:tcW w:w="635" w:type="pct"/>
                  <w:tcBorders>
                    <w:top w:val="single" w:color="auto" w:sz="4" w:space="0"/>
                    <w:left w:val="single" w:color="auto" w:sz="4" w:space="0"/>
                    <w:right w:val="single" w:color="auto" w:sz="4" w:space="0"/>
                  </w:tcBorders>
                  <w:vAlign w:val="center"/>
                </w:tcPr>
                <w:p w14:paraId="640BEEAA">
                  <w:pPr>
                    <w:pStyle w:val="46"/>
                    <w:rPr>
                      <w:kern w:val="2"/>
                    </w:rPr>
                  </w:pPr>
                  <w:r>
                    <w:rPr>
                      <w:rFonts w:hint="eastAsia"/>
                      <w:kern w:val="2"/>
                    </w:rPr>
                    <w:t>办公休息区</w:t>
                  </w:r>
                </w:p>
              </w:tc>
              <w:tc>
                <w:tcPr>
                  <w:tcW w:w="3062" w:type="pct"/>
                  <w:tcBorders>
                    <w:top w:val="single" w:color="auto" w:sz="4" w:space="0"/>
                    <w:left w:val="single" w:color="auto" w:sz="4" w:space="0"/>
                    <w:right w:val="single" w:color="auto" w:sz="4" w:space="0"/>
                  </w:tcBorders>
                  <w:vAlign w:val="center"/>
                </w:tcPr>
                <w:p w14:paraId="38CFDE21">
                  <w:pPr>
                    <w:pStyle w:val="46"/>
                    <w:rPr>
                      <w:kern w:val="2"/>
                    </w:rPr>
                  </w:pPr>
                  <w:r>
                    <w:rPr>
                      <w:rFonts w:hint="eastAsia"/>
                      <w:kern w:val="2"/>
                    </w:rPr>
                    <w:t>办公休息区位于第三层，占地面积225m</w:t>
                  </w:r>
                  <w:r>
                    <w:rPr>
                      <w:rFonts w:hint="eastAsia"/>
                      <w:kern w:val="2"/>
                      <w:vertAlign w:val="superscript"/>
                    </w:rPr>
                    <w:t>2</w:t>
                  </w:r>
                </w:p>
              </w:tc>
              <w:tc>
                <w:tcPr>
                  <w:tcW w:w="901" w:type="pct"/>
                  <w:tcBorders>
                    <w:top w:val="single" w:color="auto" w:sz="4" w:space="0"/>
                    <w:left w:val="single" w:color="auto" w:sz="4" w:space="0"/>
                    <w:bottom w:val="single" w:color="auto" w:sz="4" w:space="0"/>
                    <w:right w:val="single" w:color="auto" w:sz="4" w:space="0"/>
                  </w:tcBorders>
                  <w:vAlign w:val="center"/>
                </w:tcPr>
                <w:p w14:paraId="198960D2">
                  <w:pPr>
                    <w:pStyle w:val="46"/>
                    <w:rPr>
                      <w:kern w:val="2"/>
                    </w:rPr>
                  </w:pPr>
                  <w:r>
                    <w:rPr>
                      <w:rFonts w:hint="eastAsia"/>
                      <w:kern w:val="2"/>
                    </w:rPr>
                    <w:t>已建</w:t>
                  </w:r>
                </w:p>
              </w:tc>
            </w:tr>
            <w:tr w14:paraId="46790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87" w:hRule="atLeast"/>
              </w:trPr>
              <w:tc>
                <w:tcPr>
                  <w:tcW w:w="400" w:type="pct"/>
                  <w:vMerge w:val="continue"/>
                  <w:tcBorders>
                    <w:left w:val="single" w:color="auto" w:sz="4" w:space="0"/>
                    <w:right w:val="single" w:color="auto" w:sz="4" w:space="0"/>
                  </w:tcBorders>
                  <w:vAlign w:val="center"/>
                </w:tcPr>
                <w:p w14:paraId="24848B26">
                  <w:pPr>
                    <w:pStyle w:val="46"/>
                    <w:rPr>
                      <w:kern w:val="2"/>
                    </w:rPr>
                  </w:pPr>
                </w:p>
              </w:tc>
              <w:tc>
                <w:tcPr>
                  <w:tcW w:w="635" w:type="pct"/>
                  <w:tcBorders>
                    <w:top w:val="single" w:color="auto" w:sz="4" w:space="0"/>
                    <w:left w:val="single" w:color="auto" w:sz="4" w:space="0"/>
                    <w:right w:val="single" w:color="auto" w:sz="4" w:space="0"/>
                  </w:tcBorders>
                  <w:vAlign w:val="center"/>
                </w:tcPr>
                <w:p w14:paraId="0BDAF6B7">
                  <w:pPr>
                    <w:pStyle w:val="46"/>
                    <w:rPr>
                      <w:kern w:val="2"/>
                    </w:rPr>
                  </w:pPr>
                  <w:r>
                    <w:rPr>
                      <w:rFonts w:hint="eastAsia"/>
                      <w:kern w:val="2"/>
                    </w:rPr>
                    <w:t>食堂</w:t>
                  </w:r>
                </w:p>
              </w:tc>
              <w:tc>
                <w:tcPr>
                  <w:tcW w:w="3062" w:type="pct"/>
                  <w:tcBorders>
                    <w:top w:val="single" w:color="auto" w:sz="4" w:space="0"/>
                    <w:left w:val="single" w:color="auto" w:sz="4" w:space="0"/>
                    <w:right w:val="single" w:color="auto" w:sz="4" w:space="0"/>
                  </w:tcBorders>
                  <w:vAlign w:val="center"/>
                </w:tcPr>
                <w:p w14:paraId="6A379003">
                  <w:pPr>
                    <w:pStyle w:val="46"/>
                    <w:rPr>
                      <w:kern w:val="2"/>
                    </w:rPr>
                  </w:pPr>
                  <w:r>
                    <w:rPr>
                      <w:rFonts w:hint="eastAsia"/>
                      <w:kern w:val="2"/>
                    </w:rPr>
                    <w:t>位于第四层，占地面积127m</w:t>
                  </w:r>
                  <w:r>
                    <w:rPr>
                      <w:rFonts w:hint="eastAsia"/>
                      <w:kern w:val="2"/>
                      <w:vertAlign w:val="superscript"/>
                    </w:rPr>
                    <w:t>2</w:t>
                  </w:r>
                </w:p>
              </w:tc>
              <w:tc>
                <w:tcPr>
                  <w:tcW w:w="901" w:type="pct"/>
                  <w:tcBorders>
                    <w:top w:val="single" w:color="auto" w:sz="4" w:space="0"/>
                    <w:left w:val="single" w:color="auto" w:sz="4" w:space="0"/>
                    <w:bottom w:val="single" w:color="auto" w:sz="4" w:space="0"/>
                    <w:right w:val="single" w:color="auto" w:sz="4" w:space="0"/>
                  </w:tcBorders>
                  <w:vAlign w:val="center"/>
                </w:tcPr>
                <w:p w14:paraId="709CB281">
                  <w:pPr>
                    <w:pStyle w:val="46"/>
                    <w:rPr>
                      <w:kern w:val="2"/>
                    </w:rPr>
                  </w:pPr>
                  <w:r>
                    <w:rPr>
                      <w:rFonts w:hint="eastAsia"/>
                      <w:kern w:val="2"/>
                    </w:rPr>
                    <w:t>已建</w:t>
                  </w:r>
                </w:p>
              </w:tc>
            </w:tr>
            <w:tr w14:paraId="1EDF9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0" w:type="pct"/>
                  <w:vMerge w:val="restart"/>
                  <w:tcBorders>
                    <w:top w:val="nil"/>
                    <w:left w:val="single" w:color="auto" w:sz="4" w:space="0"/>
                    <w:bottom w:val="single" w:color="auto" w:sz="4" w:space="0"/>
                    <w:right w:val="single" w:color="auto" w:sz="4" w:space="0"/>
                  </w:tcBorders>
                  <w:vAlign w:val="center"/>
                </w:tcPr>
                <w:p w14:paraId="2B709A67">
                  <w:pPr>
                    <w:pStyle w:val="46"/>
                    <w:rPr>
                      <w:kern w:val="2"/>
                    </w:rPr>
                  </w:pPr>
                  <w:r>
                    <w:rPr>
                      <w:rFonts w:hint="eastAsia"/>
                      <w:kern w:val="2"/>
                    </w:rPr>
                    <w:t>公用工程</w:t>
                  </w:r>
                </w:p>
              </w:tc>
              <w:tc>
                <w:tcPr>
                  <w:tcW w:w="635" w:type="pct"/>
                  <w:tcBorders>
                    <w:top w:val="single" w:color="auto" w:sz="4" w:space="0"/>
                    <w:left w:val="single" w:color="auto" w:sz="4" w:space="0"/>
                    <w:bottom w:val="single" w:color="auto" w:sz="4" w:space="0"/>
                    <w:right w:val="single" w:color="auto" w:sz="4" w:space="0"/>
                  </w:tcBorders>
                  <w:vAlign w:val="center"/>
                </w:tcPr>
                <w:p w14:paraId="19E03664">
                  <w:pPr>
                    <w:pStyle w:val="46"/>
                    <w:rPr>
                      <w:kern w:val="2"/>
                    </w:rPr>
                  </w:pPr>
                  <w:r>
                    <w:rPr>
                      <w:rFonts w:hint="eastAsia"/>
                      <w:kern w:val="2"/>
                    </w:rPr>
                    <w:t>给水</w:t>
                  </w:r>
                </w:p>
              </w:tc>
              <w:tc>
                <w:tcPr>
                  <w:tcW w:w="3062" w:type="pct"/>
                  <w:tcBorders>
                    <w:top w:val="single" w:color="auto" w:sz="4" w:space="0"/>
                    <w:left w:val="single" w:color="auto" w:sz="4" w:space="0"/>
                    <w:bottom w:val="single" w:color="auto" w:sz="4" w:space="0"/>
                    <w:right w:val="single" w:color="auto" w:sz="4" w:space="0"/>
                  </w:tcBorders>
                  <w:vAlign w:val="center"/>
                </w:tcPr>
                <w:p w14:paraId="49934D0E">
                  <w:pPr>
                    <w:pStyle w:val="46"/>
                    <w:rPr>
                      <w:kern w:val="2"/>
                    </w:rPr>
                  </w:pPr>
                  <w:r>
                    <w:rPr>
                      <w:rFonts w:hint="eastAsia"/>
                      <w:kern w:val="2"/>
                    </w:rPr>
                    <w:t>市政自来水管网</w:t>
                  </w:r>
                </w:p>
              </w:tc>
              <w:tc>
                <w:tcPr>
                  <w:tcW w:w="901" w:type="pct"/>
                  <w:tcBorders>
                    <w:top w:val="single" w:color="auto" w:sz="4" w:space="0"/>
                    <w:left w:val="single" w:color="auto" w:sz="4" w:space="0"/>
                    <w:bottom w:val="single" w:color="auto" w:sz="4" w:space="0"/>
                    <w:right w:val="single" w:color="auto" w:sz="4" w:space="0"/>
                  </w:tcBorders>
                  <w:vAlign w:val="center"/>
                </w:tcPr>
                <w:p w14:paraId="32FFEACD">
                  <w:pPr>
                    <w:pStyle w:val="46"/>
                    <w:rPr>
                      <w:kern w:val="2"/>
                    </w:rPr>
                  </w:pPr>
                  <w:r>
                    <w:rPr>
                      <w:rFonts w:hint="eastAsia"/>
                      <w:kern w:val="2"/>
                    </w:rPr>
                    <w:t>依托</w:t>
                  </w:r>
                </w:p>
              </w:tc>
            </w:tr>
            <w:tr w14:paraId="51DDD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0" w:type="pct"/>
                  <w:vMerge w:val="continue"/>
                  <w:tcBorders>
                    <w:top w:val="nil"/>
                    <w:left w:val="single" w:color="auto" w:sz="4" w:space="0"/>
                    <w:bottom w:val="single" w:color="auto" w:sz="4" w:space="0"/>
                    <w:right w:val="single" w:color="auto" w:sz="4" w:space="0"/>
                  </w:tcBorders>
                  <w:vAlign w:val="center"/>
                </w:tcPr>
                <w:p w14:paraId="02A58E9A">
                  <w:pPr>
                    <w:pStyle w:val="46"/>
                    <w:rPr>
                      <w:kern w:val="2"/>
                    </w:rPr>
                  </w:pPr>
                </w:p>
              </w:tc>
              <w:tc>
                <w:tcPr>
                  <w:tcW w:w="635" w:type="pct"/>
                  <w:tcBorders>
                    <w:top w:val="single" w:color="auto" w:sz="4" w:space="0"/>
                    <w:left w:val="single" w:color="auto" w:sz="4" w:space="0"/>
                    <w:bottom w:val="single" w:color="auto" w:sz="4" w:space="0"/>
                    <w:right w:val="single" w:color="auto" w:sz="4" w:space="0"/>
                  </w:tcBorders>
                  <w:vAlign w:val="center"/>
                </w:tcPr>
                <w:p w14:paraId="245C4C31">
                  <w:pPr>
                    <w:pStyle w:val="46"/>
                    <w:rPr>
                      <w:kern w:val="2"/>
                    </w:rPr>
                  </w:pPr>
                  <w:r>
                    <w:rPr>
                      <w:rFonts w:hint="eastAsia"/>
                      <w:kern w:val="2"/>
                    </w:rPr>
                    <w:t>排水</w:t>
                  </w:r>
                </w:p>
              </w:tc>
              <w:tc>
                <w:tcPr>
                  <w:tcW w:w="3062" w:type="pct"/>
                  <w:tcBorders>
                    <w:top w:val="single" w:color="auto" w:sz="4" w:space="0"/>
                    <w:left w:val="single" w:color="auto" w:sz="4" w:space="0"/>
                    <w:bottom w:val="single" w:color="auto" w:sz="4" w:space="0"/>
                    <w:right w:val="single" w:color="auto" w:sz="4" w:space="0"/>
                  </w:tcBorders>
                  <w:vAlign w:val="center"/>
                </w:tcPr>
                <w:p w14:paraId="03E3A7A8">
                  <w:pPr>
                    <w:pStyle w:val="46"/>
                    <w:rPr>
                      <w:kern w:val="2"/>
                    </w:rPr>
                  </w:pPr>
                  <w:r>
                    <w:rPr>
                      <w:rFonts w:hint="eastAsia"/>
                      <w:kern w:val="2"/>
                    </w:rPr>
                    <w:t>采用雨污分流制。雨水排入厂区雨水管网，生活污水经厂区现有污水处理设施处理后经市政污水管网进入临湘污水净化中心</w:t>
                  </w:r>
                </w:p>
              </w:tc>
              <w:tc>
                <w:tcPr>
                  <w:tcW w:w="901" w:type="pct"/>
                  <w:tcBorders>
                    <w:top w:val="single" w:color="auto" w:sz="4" w:space="0"/>
                    <w:left w:val="single" w:color="auto" w:sz="4" w:space="0"/>
                    <w:bottom w:val="single" w:color="auto" w:sz="4" w:space="0"/>
                    <w:right w:val="single" w:color="auto" w:sz="4" w:space="0"/>
                  </w:tcBorders>
                  <w:vAlign w:val="center"/>
                </w:tcPr>
                <w:p w14:paraId="4FA396D2">
                  <w:pPr>
                    <w:pStyle w:val="46"/>
                    <w:rPr>
                      <w:kern w:val="2"/>
                    </w:rPr>
                  </w:pPr>
                  <w:r>
                    <w:rPr>
                      <w:rFonts w:hint="eastAsia"/>
                      <w:kern w:val="2"/>
                    </w:rPr>
                    <w:t>依托</w:t>
                  </w:r>
                </w:p>
              </w:tc>
            </w:tr>
            <w:tr w14:paraId="7FEC9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0" w:type="pct"/>
                  <w:vMerge w:val="continue"/>
                  <w:tcBorders>
                    <w:top w:val="nil"/>
                    <w:left w:val="single" w:color="auto" w:sz="4" w:space="0"/>
                    <w:bottom w:val="single" w:color="auto" w:sz="4" w:space="0"/>
                    <w:right w:val="single" w:color="auto" w:sz="4" w:space="0"/>
                  </w:tcBorders>
                  <w:vAlign w:val="center"/>
                </w:tcPr>
                <w:p w14:paraId="46C2856F">
                  <w:pPr>
                    <w:pStyle w:val="46"/>
                    <w:rPr>
                      <w:kern w:val="2"/>
                    </w:rPr>
                  </w:pPr>
                </w:p>
              </w:tc>
              <w:tc>
                <w:tcPr>
                  <w:tcW w:w="635" w:type="pct"/>
                  <w:tcBorders>
                    <w:top w:val="single" w:color="auto" w:sz="4" w:space="0"/>
                    <w:left w:val="single" w:color="auto" w:sz="4" w:space="0"/>
                    <w:bottom w:val="single" w:color="auto" w:sz="4" w:space="0"/>
                    <w:right w:val="single" w:color="auto" w:sz="4" w:space="0"/>
                  </w:tcBorders>
                  <w:vAlign w:val="center"/>
                </w:tcPr>
                <w:p w14:paraId="2F85D3C2">
                  <w:pPr>
                    <w:pStyle w:val="46"/>
                    <w:rPr>
                      <w:kern w:val="2"/>
                    </w:rPr>
                  </w:pPr>
                  <w:r>
                    <w:rPr>
                      <w:rFonts w:hint="eastAsia"/>
                      <w:kern w:val="2"/>
                    </w:rPr>
                    <w:t>供电</w:t>
                  </w:r>
                </w:p>
              </w:tc>
              <w:tc>
                <w:tcPr>
                  <w:tcW w:w="3062" w:type="pct"/>
                  <w:tcBorders>
                    <w:top w:val="single" w:color="auto" w:sz="4" w:space="0"/>
                    <w:left w:val="single" w:color="auto" w:sz="4" w:space="0"/>
                    <w:bottom w:val="single" w:color="auto" w:sz="4" w:space="0"/>
                    <w:right w:val="single" w:color="auto" w:sz="4" w:space="0"/>
                  </w:tcBorders>
                  <w:vAlign w:val="center"/>
                </w:tcPr>
                <w:p w14:paraId="3C198A8D">
                  <w:pPr>
                    <w:pStyle w:val="46"/>
                    <w:rPr>
                      <w:color w:val="auto"/>
                      <w:kern w:val="2"/>
                    </w:rPr>
                  </w:pPr>
                  <w:r>
                    <w:rPr>
                      <w:rFonts w:hint="eastAsia"/>
                      <w:color w:val="auto"/>
                      <w:kern w:val="2"/>
                    </w:rPr>
                    <w:t>市政电网供电</w:t>
                  </w:r>
                </w:p>
              </w:tc>
              <w:tc>
                <w:tcPr>
                  <w:tcW w:w="901" w:type="pct"/>
                  <w:tcBorders>
                    <w:top w:val="single" w:color="auto" w:sz="4" w:space="0"/>
                    <w:left w:val="single" w:color="auto" w:sz="4" w:space="0"/>
                    <w:bottom w:val="single" w:color="auto" w:sz="4" w:space="0"/>
                    <w:right w:val="single" w:color="auto" w:sz="4" w:space="0"/>
                  </w:tcBorders>
                  <w:vAlign w:val="center"/>
                </w:tcPr>
                <w:p w14:paraId="3AE50B3B">
                  <w:pPr>
                    <w:pStyle w:val="46"/>
                    <w:rPr>
                      <w:kern w:val="2"/>
                    </w:rPr>
                  </w:pPr>
                  <w:r>
                    <w:rPr>
                      <w:rFonts w:hint="eastAsia"/>
                      <w:kern w:val="2"/>
                    </w:rPr>
                    <w:t>依托</w:t>
                  </w:r>
                </w:p>
              </w:tc>
            </w:tr>
            <w:tr w14:paraId="03218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0" w:type="pct"/>
                  <w:vMerge w:val="restart"/>
                  <w:tcBorders>
                    <w:top w:val="nil"/>
                    <w:left w:val="single" w:color="auto" w:sz="4" w:space="0"/>
                    <w:right w:val="single" w:color="auto" w:sz="4" w:space="0"/>
                  </w:tcBorders>
                  <w:vAlign w:val="center"/>
                </w:tcPr>
                <w:p w14:paraId="33A6BC76">
                  <w:pPr>
                    <w:pStyle w:val="46"/>
                    <w:rPr>
                      <w:kern w:val="2"/>
                    </w:rPr>
                  </w:pPr>
                  <w:r>
                    <w:rPr>
                      <w:rFonts w:hint="eastAsia"/>
                      <w:kern w:val="2"/>
                    </w:rPr>
                    <w:t>环保工程</w:t>
                  </w:r>
                </w:p>
              </w:tc>
              <w:tc>
                <w:tcPr>
                  <w:tcW w:w="635" w:type="pct"/>
                  <w:tcBorders>
                    <w:top w:val="nil"/>
                    <w:left w:val="single" w:color="auto" w:sz="4" w:space="0"/>
                    <w:bottom w:val="single" w:color="auto" w:sz="4" w:space="0"/>
                    <w:right w:val="single" w:color="auto" w:sz="4" w:space="0"/>
                  </w:tcBorders>
                  <w:vAlign w:val="center"/>
                </w:tcPr>
                <w:p w14:paraId="1E98BCBB">
                  <w:pPr>
                    <w:pStyle w:val="46"/>
                    <w:rPr>
                      <w:kern w:val="2"/>
                    </w:rPr>
                  </w:pPr>
                  <w:r>
                    <w:rPr>
                      <w:rFonts w:hint="eastAsia"/>
                      <w:kern w:val="2"/>
                    </w:rPr>
                    <w:t>废气</w:t>
                  </w:r>
                </w:p>
              </w:tc>
              <w:tc>
                <w:tcPr>
                  <w:tcW w:w="3062" w:type="pct"/>
                  <w:tcBorders>
                    <w:top w:val="single" w:color="auto" w:sz="4" w:space="0"/>
                    <w:left w:val="single" w:color="auto" w:sz="4" w:space="0"/>
                    <w:bottom w:val="single" w:color="auto" w:sz="4" w:space="0"/>
                    <w:right w:val="single" w:color="auto" w:sz="4" w:space="0"/>
                  </w:tcBorders>
                  <w:vAlign w:val="center"/>
                </w:tcPr>
                <w:p w14:paraId="648D1ECF">
                  <w:pPr>
                    <w:pStyle w:val="46"/>
                    <w:rPr>
                      <w:color w:val="auto"/>
                      <w:kern w:val="2"/>
                    </w:rPr>
                  </w:pPr>
                  <w:r>
                    <w:rPr>
                      <w:rFonts w:hint="eastAsia"/>
                      <w:color w:val="auto"/>
                    </w:rPr>
                    <w:t>烘干废气、天然气燃烧废气分别经密闭管道收集和纤维分解废气集气罩收集，统一经离地36米排气筒（DA001）楼顶排放</w:t>
                  </w:r>
                </w:p>
              </w:tc>
              <w:tc>
                <w:tcPr>
                  <w:tcW w:w="901" w:type="pct"/>
                  <w:tcBorders>
                    <w:top w:val="single" w:color="auto" w:sz="4" w:space="0"/>
                    <w:left w:val="single" w:color="auto" w:sz="4" w:space="0"/>
                    <w:bottom w:val="single" w:color="auto" w:sz="4" w:space="0"/>
                    <w:right w:val="single" w:color="auto" w:sz="4" w:space="0"/>
                  </w:tcBorders>
                  <w:vAlign w:val="center"/>
                </w:tcPr>
                <w:p w14:paraId="14E3D2FA">
                  <w:pPr>
                    <w:pStyle w:val="46"/>
                    <w:rPr>
                      <w:kern w:val="2"/>
                    </w:rPr>
                  </w:pPr>
                  <w:r>
                    <w:rPr>
                      <w:rFonts w:hint="eastAsia"/>
                      <w:kern w:val="2"/>
                    </w:rPr>
                    <w:t>已建</w:t>
                  </w:r>
                </w:p>
              </w:tc>
            </w:tr>
            <w:tr w14:paraId="47DFF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0" w:type="pct"/>
                  <w:vMerge w:val="continue"/>
                  <w:tcBorders>
                    <w:left w:val="single" w:color="auto" w:sz="4" w:space="0"/>
                    <w:right w:val="single" w:color="auto" w:sz="4" w:space="0"/>
                  </w:tcBorders>
                  <w:vAlign w:val="center"/>
                </w:tcPr>
                <w:p w14:paraId="38C19364">
                  <w:pPr>
                    <w:pStyle w:val="46"/>
                    <w:rPr>
                      <w:kern w:val="2"/>
                    </w:rPr>
                  </w:pPr>
                </w:p>
              </w:tc>
              <w:tc>
                <w:tcPr>
                  <w:tcW w:w="635" w:type="pct"/>
                  <w:tcBorders>
                    <w:top w:val="single" w:color="auto" w:sz="4" w:space="0"/>
                    <w:left w:val="single" w:color="auto" w:sz="4" w:space="0"/>
                    <w:bottom w:val="single" w:color="auto" w:sz="4" w:space="0"/>
                    <w:right w:val="single" w:color="auto" w:sz="4" w:space="0"/>
                  </w:tcBorders>
                  <w:vAlign w:val="center"/>
                </w:tcPr>
                <w:p w14:paraId="75402A82">
                  <w:pPr>
                    <w:pStyle w:val="46"/>
                    <w:rPr>
                      <w:kern w:val="2"/>
                    </w:rPr>
                  </w:pPr>
                  <w:r>
                    <w:rPr>
                      <w:rFonts w:hint="eastAsia"/>
                      <w:kern w:val="2"/>
                    </w:rPr>
                    <w:t>废水</w:t>
                  </w:r>
                </w:p>
              </w:tc>
              <w:tc>
                <w:tcPr>
                  <w:tcW w:w="3062" w:type="pct"/>
                  <w:tcBorders>
                    <w:top w:val="single" w:color="auto" w:sz="4" w:space="0"/>
                    <w:left w:val="single" w:color="auto" w:sz="4" w:space="0"/>
                    <w:bottom w:val="single" w:color="auto" w:sz="4" w:space="0"/>
                    <w:right w:val="single" w:color="auto" w:sz="4" w:space="0"/>
                  </w:tcBorders>
                  <w:vAlign w:val="center"/>
                </w:tcPr>
                <w:p w14:paraId="39ABC380">
                  <w:pPr>
                    <w:pStyle w:val="46"/>
                    <w:rPr>
                      <w:kern w:val="2"/>
                    </w:rPr>
                  </w:pPr>
                  <w:r>
                    <w:rPr>
                      <w:rFonts w:hint="eastAsia"/>
                      <w:kern w:val="2"/>
                    </w:rPr>
                    <w:t>生活污水经园区化粪池处理后经市政污水管网进入临湘污水净化中心</w:t>
                  </w:r>
                </w:p>
              </w:tc>
              <w:tc>
                <w:tcPr>
                  <w:tcW w:w="901" w:type="pct"/>
                  <w:tcBorders>
                    <w:top w:val="single" w:color="auto" w:sz="4" w:space="0"/>
                    <w:left w:val="single" w:color="auto" w:sz="4" w:space="0"/>
                    <w:bottom w:val="single" w:color="auto" w:sz="4" w:space="0"/>
                    <w:right w:val="single" w:color="auto" w:sz="4" w:space="0"/>
                  </w:tcBorders>
                  <w:vAlign w:val="center"/>
                </w:tcPr>
                <w:p w14:paraId="0D77CC29">
                  <w:pPr>
                    <w:pStyle w:val="46"/>
                    <w:rPr>
                      <w:kern w:val="2"/>
                    </w:rPr>
                  </w:pPr>
                  <w:r>
                    <w:rPr>
                      <w:rFonts w:hint="eastAsia"/>
                      <w:kern w:val="2"/>
                    </w:rPr>
                    <w:t>依托</w:t>
                  </w:r>
                </w:p>
              </w:tc>
            </w:tr>
            <w:tr w14:paraId="29716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0" w:type="pct"/>
                  <w:vMerge w:val="continue"/>
                  <w:tcBorders>
                    <w:left w:val="single" w:color="auto" w:sz="4" w:space="0"/>
                    <w:right w:val="single" w:color="auto" w:sz="4" w:space="0"/>
                  </w:tcBorders>
                  <w:vAlign w:val="center"/>
                </w:tcPr>
                <w:p w14:paraId="77553F2B">
                  <w:pPr>
                    <w:pStyle w:val="46"/>
                    <w:rPr>
                      <w:kern w:val="2"/>
                    </w:rPr>
                  </w:pPr>
                </w:p>
              </w:tc>
              <w:tc>
                <w:tcPr>
                  <w:tcW w:w="635" w:type="pct"/>
                  <w:tcBorders>
                    <w:top w:val="single" w:color="auto" w:sz="4" w:space="0"/>
                    <w:left w:val="single" w:color="auto" w:sz="4" w:space="0"/>
                    <w:bottom w:val="single" w:color="auto" w:sz="4" w:space="0"/>
                    <w:right w:val="single" w:color="auto" w:sz="4" w:space="0"/>
                  </w:tcBorders>
                  <w:vAlign w:val="center"/>
                </w:tcPr>
                <w:p w14:paraId="1C655C65">
                  <w:pPr>
                    <w:pStyle w:val="46"/>
                    <w:rPr>
                      <w:kern w:val="2"/>
                    </w:rPr>
                  </w:pPr>
                  <w:r>
                    <w:rPr>
                      <w:rFonts w:hint="eastAsia"/>
                      <w:kern w:val="2"/>
                    </w:rPr>
                    <w:t>噪声</w:t>
                  </w:r>
                </w:p>
              </w:tc>
              <w:tc>
                <w:tcPr>
                  <w:tcW w:w="3062" w:type="pct"/>
                  <w:tcBorders>
                    <w:top w:val="single" w:color="auto" w:sz="4" w:space="0"/>
                    <w:left w:val="single" w:color="auto" w:sz="4" w:space="0"/>
                    <w:bottom w:val="single" w:color="auto" w:sz="4" w:space="0"/>
                    <w:right w:val="single" w:color="auto" w:sz="4" w:space="0"/>
                  </w:tcBorders>
                  <w:vAlign w:val="center"/>
                </w:tcPr>
                <w:p w14:paraId="77964742">
                  <w:pPr>
                    <w:pStyle w:val="46"/>
                    <w:rPr>
                      <w:kern w:val="2"/>
                    </w:rPr>
                  </w:pPr>
                  <w:r>
                    <w:rPr>
                      <w:rFonts w:hint="eastAsia"/>
                      <w:kern w:val="2"/>
                    </w:rPr>
                    <w:t>选用低噪设备，风机设置减振、隔声措施</w:t>
                  </w:r>
                </w:p>
              </w:tc>
              <w:tc>
                <w:tcPr>
                  <w:tcW w:w="901" w:type="pct"/>
                  <w:tcBorders>
                    <w:top w:val="single" w:color="auto" w:sz="4" w:space="0"/>
                    <w:left w:val="single" w:color="auto" w:sz="4" w:space="0"/>
                    <w:bottom w:val="single" w:color="auto" w:sz="4" w:space="0"/>
                    <w:right w:val="single" w:color="auto" w:sz="4" w:space="0"/>
                  </w:tcBorders>
                  <w:vAlign w:val="center"/>
                </w:tcPr>
                <w:p w14:paraId="5B38B47F">
                  <w:pPr>
                    <w:pStyle w:val="46"/>
                    <w:rPr>
                      <w:kern w:val="2"/>
                    </w:rPr>
                  </w:pPr>
                  <w:r>
                    <w:rPr>
                      <w:rFonts w:hint="eastAsia"/>
                      <w:kern w:val="2"/>
                    </w:rPr>
                    <w:t>已建</w:t>
                  </w:r>
                </w:p>
              </w:tc>
            </w:tr>
            <w:tr w14:paraId="6F6BB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0" w:type="pct"/>
                  <w:vMerge w:val="continue"/>
                  <w:tcBorders>
                    <w:left w:val="single" w:color="auto" w:sz="4" w:space="0"/>
                    <w:right w:val="single" w:color="auto" w:sz="4" w:space="0"/>
                  </w:tcBorders>
                  <w:vAlign w:val="center"/>
                </w:tcPr>
                <w:p w14:paraId="7D8A2BF7">
                  <w:pPr>
                    <w:pStyle w:val="46"/>
                    <w:rPr>
                      <w:kern w:val="2"/>
                    </w:rPr>
                  </w:pPr>
                </w:p>
              </w:tc>
              <w:tc>
                <w:tcPr>
                  <w:tcW w:w="635" w:type="pct"/>
                  <w:tcBorders>
                    <w:top w:val="single" w:color="auto" w:sz="4" w:space="0"/>
                    <w:left w:val="single" w:color="auto" w:sz="4" w:space="0"/>
                    <w:bottom w:val="single" w:color="auto" w:sz="4" w:space="0"/>
                    <w:right w:val="single" w:color="auto" w:sz="4" w:space="0"/>
                  </w:tcBorders>
                  <w:vAlign w:val="center"/>
                </w:tcPr>
                <w:p w14:paraId="38C5A9AD">
                  <w:pPr>
                    <w:pStyle w:val="46"/>
                    <w:rPr>
                      <w:kern w:val="2"/>
                    </w:rPr>
                  </w:pPr>
                  <w:r>
                    <w:rPr>
                      <w:rFonts w:hint="eastAsia"/>
                      <w:kern w:val="2"/>
                    </w:rPr>
                    <w:t>固废</w:t>
                  </w:r>
                </w:p>
              </w:tc>
              <w:tc>
                <w:tcPr>
                  <w:tcW w:w="3062" w:type="pct"/>
                  <w:tcBorders>
                    <w:top w:val="single" w:color="auto" w:sz="4" w:space="0"/>
                    <w:left w:val="single" w:color="auto" w:sz="4" w:space="0"/>
                    <w:bottom w:val="single" w:color="auto" w:sz="4" w:space="0"/>
                    <w:right w:val="single" w:color="auto" w:sz="4" w:space="0"/>
                  </w:tcBorders>
                  <w:vAlign w:val="center"/>
                </w:tcPr>
                <w:p w14:paraId="120B30EF">
                  <w:pPr>
                    <w:pStyle w:val="46"/>
                    <w:rPr>
                      <w:kern w:val="2"/>
                    </w:rPr>
                  </w:pPr>
                  <w:r>
                    <w:rPr>
                      <w:rFonts w:hint="eastAsia"/>
                      <w:kern w:val="2"/>
                    </w:rPr>
                    <w:t>一般固废采用袋或桶装，一楼成品仓库设置一般固废暂存间（15m</w:t>
                  </w:r>
                  <w:r>
                    <w:rPr>
                      <w:rFonts w:hint="eastAsia"/>
                      <w:kern w:val="2"/>
                      <w:vertAlign w:val="superscript"/>
                    </w:rPr>
                    <w:t>2</w:t>
                  </w:r>
                  <w:r>
                    <w:rPr>
                      <w:rFonts w:hint="eastAsia"/>
                      <w:kern w:val="2"/>
                    </w:rPr>
                    <w:t>）</w:t>
                  </w:r>
                  <w:r>
                    <w:rPr>
                      <w:rFonts w:hint="eastAsia"/>
                    </w:rPr>
                    <w:t>。辅料仓库设置单独的</w:t>
                  </w:r>
                  <w:r>
                    <w:rPr>
                      <w:rFonts w:hint="eastAsia"/>
                      <w:kern w:val="2"/>
                    </w:rPr>
                    <w:t>危废贮存间（7m</w:t>
                  </w:r>
                  <w:r>
                    <w:rPr>
                      <w:rFonts w:hint="eastAsia"/>
                      <w:kern w:val="2"/>
                      <w:vertAlign w:val="superscript"/>
                    </w:rPr>
                    <w:t>2</w:t>
                  </w:r>
                  <w:r>
                    <w:rPr>
                      <w:rFonts w:hint="eastAsia"/>
                      <w:kern w:val="2"/>
                    </w:rPr>
                    <w:t>），定期转运至有资质单位进行处理。</w:t>
                  </w:r>
                </w:p>
              </w:tc>
              <w:tc>
                <w:tcPr>
                  <w:tcW w:w="901" w:type="pct"/>
                  <w:tcBorders>
                    <w:top w:val="single" w:color="auto" w:sz="4" w:space="0"/>
                    <w:left w:val="single" w:color="auto" w:sz="4" w:space="0"/>
                    <w:bottom w:val="single" w:color="auto" w:sz="4" w:space="0"/>
                    <w:right w:val="single" w:color="auto" w:sz="4" w:space="0"/>
                  </w:tcBorders>
                  <w:vAlign w:val="center"/>
                </w:tcPr>
                <w:p w14:paraId="5261078E">
                  <w:pPr>
                    <w:pStyle w:val="46"/>
                    <w:rPr>
                      <w:kern w:val="2"/>
                    </w:rPr>
                  </w:pPr>
                  <w:r>
                    <w:rPr>
                      <w:rFonts w:hint="eastAsia"/>
                      <w:kern w:val="2"/>
                    </w:rPr>
                    <w:t>已建</w:t>
                  </w:r>
                </w:p>
              </w:tc>
            </w:tr>
            <w:tr w14:paraId="5C3DB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00" w:type="pct"/>
                  <w:vMerge w:val="continue"/>
                  <w:tcBorders>
                    <w:left w:val="single" w:color="auto" w:sz="4" w:space="0"/>
                    <w:right w:val="single" w:color="auto" w:sz="4" w:space="0"/>
                  </w:tcBorders>
                  <w:vAlign w:val="center"/>
                </w:tcPr>
                <w:p w14:paraId="1374843C">
                  <w:pPr>
                    <w:pStyle w:val="46"/>
                    <w:rPr>
                      <w:kern w:val="2"/>
                    </w:rPr>
                  </w:pPr>
                </w:p>
              </w:tc>
              <w:tc>
                <w:tcPr>
                  <w:tcW w:w="635" w:type="pct"/>
                  <w:tcBorders>
                    <w:top w:val="single" w:color="auto" w:sz="4" w:space="0"/>
                    <w:left w:val="single" w:color="auto" w:sz="4" w:space="0"/>
                    <w:bottom w:val="single" w:color="auto" w:sz="4" w:space="0"/>
                    <w:right w:val="single" w:color="auto" w:sz="4" w:space="0"/>
                  </w:tcBorders>
                  <w:vAlign w:val="center"/>
                </w:tcPr>
                <w:p w14:paraId="7801AD5D">
                  <w:pPr>
                    <w:pStyle w:val="46"/>
                    <w:rPr>
                      <w:kern w:val="2"/>
                    </w:rPr>
                  </w:pPr>
                  <w:r>
                    <w:rPr>
                      <w:rFonts w:hint="eastAsia"/>
                      <w:kern w:val="2"/>
                    </w:rPr>
                    <w:t>环境风险</w:t>
                  </w:r>
                </w:p>
              </w:tc>
              <w:tc>
                <w:tcPr>
                  <w:tcW w:w="3062" w:type="pct"/>
                  <w:tcBorders>
                    <w:top w:val="single" w:color="auto" w:sz="4" w:space="0"/>
                    <w:left w:val="single" w:color="auto" w:sz="4" w:space="0"/>
                    <w:bottom w:val="single" w:color="auto" w:sz="4" w:space="0"/>
                    <w:right w:val="single" w:color="auto" w:sz="4" w:space="0"/>
                  </w:tcBorders>
                  <w:vAlign w:val="center"/>
                </w:tcPr>
                <w:p w14:paraId="7364B222">
                  <w:pPr>
                    <w:pStyle w:val="46"/>
                    <w:rPr>
                      <w:kern w:val="2"/>
                    </w:rPr>
                  </w:pPr>
                  <w:r>
                    <w:rPr>
                      <w:rFonts w:hint="eastAsia"/>
                      <w:kern w:val="2"/>
                    </w:rPr>
                    <w:t>润滑油、液压油、防水剂储存需设置托盘防流失。车间打浆罐、配浆罐、送浆罐等设置围堰防流失。</w:t>
                  </w:r>
                </w:p>
              </w:tc>
              <w:tc>
                <w:tcPr>
                  <w:tcW w:w="901" w:type="pct"/>
                  <w:tcBorders>
                    <w:top w:val="single" w:color="auto" w:sz="4" w:space="0"/>
                    <w:left w:val="single" w:color="auto" w:sz="4" w:space="0"/>
                    <w:bottom w:val="single" w:color="auto" w:sz="4" w:space="0"/>
                    <w:right w:val="single" w:color="auto" w:sz="4" w:space="0"/>
                  </w:tcBorders>
                  <w:vAlign w:val="center"/>
                </w:tcPr>
                <w:p w14:paraId="7912AB2C">
                  <w:pPr>
                    <w:pStyle w:val="46"/>
                    <w:rPr>
                      <w:kern w:val="2"/>
                    </w:rPr>
                  </w:pPr>
                  <w:r>
                    <w:rPr>
                      <w:rFonts w:hint="eastAsia"/>
                      <w:kern w:val="2"/>
                    </w:rPr>
                    <w:t>整改</w:t>
                  </w:r>
                </w:p>
              </w:tc>
            </w:tr>
          </w:tbl>
          <w:p w14:paraId="4755F66D">
            <w:pPr>
              <w:numPr>
                <w:ilvl w:val="0"/>
                <w:numId w:val="10"/>
              </w:numPr>
              <w:ind w:left="0" w:firstLine="0" w:firstLineChars="0"/>
              <w:rPr>
                <w:b/>
                <w:bCs/>
              </w:rPr>
            </w:pPr>
            <w:bookmarkStart w:id="127" w:name="_Toc25229"/>
            <w:bookmarkStart w:id="128" w:name="_Toc22352"/>
            <w:bookmarkStart w:id="129" w:name="_Toc10228"/>
            <w:bookmarkStart w:id="130" w:name="_Toc9543"/>
            <w:bookmarkStart w:id="131" w:name="_Toc9119"/>
            <w:bookmarkStart w:id="132" w:name="_Toc27992"/>
            <w:bookmarkStart w:id="133" w:name="_Toc23887"/>
            <w:bookmarkStart w:id="134" w:name="_Toc22297"/>
            <w:bookmarkStart w:id="135" w:name="_Toc21887"/>
            <w:bookmarkStart w:id="136" w:name="_Toc23345"/>
            <w:r>
              <w:rPr>
                <w:rFonts w:hint="eastAsia"/>
                <w:b/>
                <w:bCs/>
              </w:rPr>
              <w:t>项目产品及产能</w:t>
            </w:r>
          </w:p>
          <w:p w14:paraId="47DB82DF">
            <w:pPr>
              <w:ind w:firstLine="480"/>
            </w:pPr>
            <w:r>
              <w:rPr>
                <w:rFonts w:hint="eastAsia"/>
              </w:rPr>
              <w:t>本项目产品及产能见下表：</w:t>
            </w:r>
          </w:p>
          <w:p w14:paraId="4B388598">
            <w:pPr>
              <w:keepNext/>
              <w:widowControl w:val="0"/>
              <w:spacing w:line="240" w:lineRule="auto"/>
              <w:ind w:firstLine="422"/>
              <w:jc w:val="center"/>
              <w:rPr>
                <w:rFonts w:cs="Times New Roman"/>
                <w:b/>
                <w:kern w:val="2"/>
                <w:sz w:val="21"/>
                <w:szCs w:val="20"/>
              </w:rPr>
            </w:pPr>
            <w:r>
              <w:rPr>
                <w:rFonts w:cs="Times New Roman"/>
                <w:b/>
                <w:kern w:val="2"/>
                <w:sz w:val="21"/>
                <w:szCs w:val="20"/>
              </w:rPr>
              <w:t>表 2</w:t>
            </w:r>
            <w:r>
              <w:rPr>
                <w:rFonts w:cs="Times New Roman"/>
                <w:b/>
                <w:kern w:val="2"/>
                <w:sz w:val="21"/>
                <w:szCs w:val="20"/>
              </w:rPr>
              <w:noBreakHyphen/>
            </w:r>
            <w:r>
              <w:rPr>
                <w:rFonts w:cs="Times New Roman"/>
                <w:b/>
                <w:kern w:val="2"/>
                <w:sz w:val="21"/>
                <w:szCs w:val="20"/>
              </w:rPr>
              <w:t>2 本项目产品产量一览表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1385"/>
              <w:gridCol w:w="1235"/>
              <w:gridCol w:w="1443"/>
              <w:gridCol w:w="2326"/>
              <w:gridCol w:w="1504"/>
            </w:tblGrid>
            <w:tr w14:paraId="03F10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427" w:type="dxa"/>
                  <w:vMerge w:val="restart"/>
                  <w:vAlign w:val="center"/>
                </w:tcPr>
                <w:p w14:paraId="5269F73A">
                  <w:pPr>
                    <w:widowControl w:val="0"/>
                    <w:autoSpaceDE w:val="0"/>
                    <w:autoSpaceDN w:val="0"/>
                    <w:adjustRightInd w:val="0"/>
                    <w:spacing w:line="288" w:lineRule="auto"/>
                    <w:ind w:firstLine="0" w:firstLineChars="0"/>
                    <w:textAlignment w:val="baseline"/>
                    <w:rPr>
                      <w:rFonts w:cs="Times New Roman"/>
                      <w:b/>
                      <w:bCs/>
                      <w:kern w:val="2"/>
                      <w:sz w:val="21"/>
                      <w:szCs w:val="21"/>
                    </w:rPr>
                  </w:pPr>
                  <w:r>
                    <w:rPr>
                      <w:rFonts w:cs="Times New Roman"/>
                      <w:b/>
                      <w:bCs/>
                      <w:kern w:val="2"/>
                      <w:sz w:val="21"/>
                      <w:szCs w:val="21"/>
                    </w:rPr>
                    <w:t>序号</w:t>
                  </w:r>
                </w:p>
              </w:tc>
              <w:tc>
                <w:tcPr>
                  <w:tcW w:w="1378" w:type="dxa"/>
                  <w:vMerge w:val="restart"/>
                  <w:vAlign w:val="center"/>
                </w:tcPr>
                <w:p w14:paraId="463E5233">
                  <w:pPr>
                    <w:widowControl w:val="0"/>
                    <w:autoSpaceDE w:val="0"/>
                    <w:autoSpaceDN w:val="0"/>
                    <w:adjustRightInd w:val="0"/>
                    <w:spacing w:line="288" w:lineRule="auto"/>
                    <w:ind w:firstLine="211" w:firstLineChars="100"/>
                    <w:jc w:val="center"/>
                    <w:textAlignment w:val="baseline"/>
                    <w:rPr>
                      <w:rFonts w:cs="Times New Roman"/>
                      <w:b/>
                      <w:bCs/>
                      <w:kern w:val="2"/>
                      <w:sz w:val="21"/>
                      <w:szCs w:val="21"/>
                    </w:rPr>
                  </w:pPr>
                  <w:r>
                    <w:rPr>
                      <w:rFonts w:cs="Times New Roman"/>
                      <w:b/>
                      <w:bCs/>
                      <w:kern w:val="2"/>
                      <w:sz w:val="21"/>
                      <w:szCs w:val="21"/>
                    </w:rPr>
                    <w:t>产品名称</w:t>
                  </w:r>
                </w:p>
              </w:tc>
              <w:tc>
                <w:tcPr>
                  <w:tcW w:w="4369" w:type="dxa"/>
                  <w:gridSpan w:val="3"/>
                  <w:vAlign w:val="center"/>
                </w:tcPr>
                <w:p w14:paraId="5FE4381B">
                  <w:pPr>
                    <w:widowControl w:val="0"/>
                    <w:autoSpaceDE w:val="0"/>
                    <w:autoSpaceDN w:val="0"/>
                    <w:adjustRightInd w:val="0"/>
                    <w:spacing w:line="288" w:lineRule="auto"/>
                    <w:ind w:firstLine="0" w:firstLineChars="0"/>
                    <w:jc w:val="center"/>
                    <w:textAlignment w:val="baseline"/>
                    <w:rPr>
                      <w:rFonts w:cs="Times New Roman"/>
                      <w:b/>
                      <w:bCs/>
                      <w:kern w:val="2"/>
                      <w:sz w:val="21"/>
                      <w:szCs w:val="21"/>
                    </w:rPr>
                  </w:pPr>
                  <w:r>
                    <w:rPr>
                      <w:rFonts w:hint="eastAsia" w:cs="Times New Roman"/>
                      <w:b/>
                      <w:bCs/>
                      <w:kern w:val="2"/>
                      <w:sz w:val="21"/>
                      <w:szCs w:val="21"/>
                    </w:rPr>
                    <w:t>规格</w:t>
                  </w:r>
                </w:p>
              </w:tc>
              <w:tc>
                <w:tcPr>
                  <w:tcW w:w="1496" w:type="dxa"/>
                  <w:vMerge w:val="restart"/>
                  <w:vAlign w:val="center"/>
                </w:tcPr>
                <w:p w14:paraId="51494BE2">
                  <w:pPr>
                    <w:spacing w:line="240" w:lineRule="auto"/>
                    <w:ind w:firstLine="0" w:firstLineChars="0"/>
                    <w:jc w:val="center"/>
                    <w:rPr>
                      <w:b/>
                      <w:bCs/>
                      <w:sz w:val="21"/>
                      <w:szCs w:val="21"/>
                    </w:rPr>
                  </w:pPr>
                  <w:r>
                    <w:rPr>
                      <w:rFonts w:hint="eastAsia" w:cs="Times New Roman"/>
                      <w:b/>
                      <w:bCs/>
                      <w:kern w:val="2"/>
                      <w:sz w:val="21"/>
                      <w:szCs w:val="21"/>
                    </w:rPr>
                    <w:t>设计年</w:t>
                  </w:r>
                  <w:r>
                    <w:rPr>
                      <w:rFonts w:cs="Times New Roman"/>
                      <w:b/>
                      <w:bCs/>
                      <w:kern w:val="2"/>
                      <w:sz w:val="21"/>
                      <w:szCs w:val="21"/>
                    </w:rPr>
                    <w:t>产量</w:t>
                  </w:r>
                </w:p>
              </w:tc>
            </w:tr>
            <w:tr w14:paraId="76C72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427" w:type="dxa"/>
                  <w:vMerge w:val="continue"/>
                  <w:vAlign w:val="center"/>
                </w:tcPr>
                <w:p w14:paraId="4FF6196F">
                  <w:pPr>
                    <w:widowControl w:val="0"/>
                    <w:autoSpaceDE w:val="0"/>
                    <w:autoSpaceDN w:val="0"/>
                    <w:adjustRightInd w:val="0"/>
                    <w:spacing w:line="288" w:lineRule="auto"/>
                    <w:ind w:firstLine="240" w:firstLineChars="100"/>
                    <w:jc w:val="center"/>
                    <w:textAlignment w:val="baseline"/>
                  </w:pPr>
                </w:p>
              </w:tc>
              <w:tc>
                <w:tcPr>
                  <w:tcW w:w="1378" w:type="dxa"/>
                  <w:vMerge w:val="continue"/>
                  <w:vAlign w:val="center"/>
                </w:tcPr>
                <w:p w14:paraId="2F3AA65F">
                  <w:pPr>
                    <w:widowControl w:val="0"/>
                    <w:autoSpaceDE w:val="0"/>
                    <w:autoSpaceDN w:val="0"/>
                    <w:adjustRightInd w:val="0"/>
                    <w:spacing w:line="288" w:lineRule="auto"/>
                    <w:ind w:firstLine="240" w:firstLineChars="100"/>
                    <w:jc w:val="center"/>
                    <w:textAlignment w:val="baseline"/>
                  </w:pPr>
                </w:p>
              </w:tc>
              <w:tc>
                <w:tcPr>
                  <w:tcW w:w="1099" w:type="dxa"/>
                  <w:shd w:val="clear" w:color="auto" w:fill="auto"/>
                  <w:vAlign w:val="center"/>
                </w:tcPr>
                <w:p w14:paraId="780D4554">
                  <w:pPr>
                    <w:widowControl w:val="0"/>
                    <w:autoSpaceDE w:val="0"/>
                    <w:autoSpaceDN w:val="0"/>
                    <w:adjustRightInd w:val="0"/>
                    <w:spacing w:line="288" w:lineRule="auto"/>
                    <w:ind w:firstLine="211" w:firstLineChars="100"/>
                    <w:jc w:val="center"/>
                    <w:textAlignment w:val="baseline"/>
                    <w:rPr>
                      <w:rFonts w:cs="Times New Roman"/>
                      <w:b/>
                      <w:bCs/>
                      <w:kern w:val="2"/>
                      <w:sz w:val="21"/>
                      <w:szCs w:val="21"/>
                    </w:rPr>
                  </w:pPr>
                  <w:r>
                    <w:rPr>
                      <w:rFonts w:hint="eastAsia" w:cs="Times New Roman"/>
                      <w:b/>
                      <w:bCs/>
                      <w:kern w:val="2"/>
                      <w:sz w:val="21"/>
                      <w:szCs w:val="21"/>
                    </w:rPr>
                    <w:t>重量</w:t>
                  </w:r>
                </w:p>
              </w:tc>
              <w:tc>
                <w:tcPr>
                  <w:tcW w:w="1436" w:type="dxa"/>
                  <w:shd w:val="clear" w:color="auto" w:fill="auto"/>
                  <w:vAlign w:val="center"/>
                </w:tcPr>
                <w:p w14:paraId="302997E9">
                  <w:pPr>
                    <w:widowControl w:val="0"/>
                    <w:autoSpaceDE w:val="0"/>
                    <w:autoSpaceDN w:val="0"/>
                    <w:adjustRightInd w:val="0"/>
                    <w:spacing w:line="288" w:lineRule="auto"/>
                    <w:ind w:firstLine="211" w:firstLineChars="100"/>
                    <w:jc w:val="center"/>
                    <w:textAlignment w:val="baseline"/>
                    <w:rPr>
                      <w:rFonts w:cs="Times New Roman"/>
                      <w:b/>
                      <w:bCs/>
                      <w:kern w:val="2"/>
                      <w:sz w:val="21"/>
                      <w:szCs w:val="21"/>
                    </w:rPr>
                  </w:pPr>
                  <w:r>
                    <w:rPr>
                      <w:rFonts w:hint="eastAsia" w:cs="Times New Roman"/>
                      <w:b/>
                      <w:bCs/>
                      <w:kern w:val="2"/>
                      <w:sz w:val="21"/>
                      <w:szCs w:val="21"/>
                    </w:rPr>
                    <w:t>含水率</w:t>
                  </w:r>
                </w:p>
              </w:tc>
              <w:tc>
                <w:tcPr>
                  <w:tcW w:w="1834" w:type="dxa"/>
                  <w:shd w:val="clear" w:color="auto" w:fill="auto"/>
                  <w:vAlign w:val="center"/>
                </w:tcPr>
                <w:p w14:paraId="46B58ACE">
                  <w:pPr>
                    <w:widowControl w:val="0"/>
                    <w:autoSpaceDE w:val="0"/>
                    <w:autoSpaceDN w:val="0"/>
                    <w:adjustRightInd w:val="0"/>
                    <w:spacing w:line="288" w:lineRule="auto"/>
                    <w:ind w:firstLine="0" w:firstLineChars="0"/>
                    <w:textAlignment w:val="baseline"/>
                    <w:rPr>
                      <w:rFonts w:cs="Times New Roman"/>
                      <w:b/>
                      <w:bCs/>
                      <w:kern w:val="2"/>
                      <w:sz w:val="21"/>
                      <w:szCs w:val="21"/>
                    </w:rPr>
                  </w:pPr>
                  <w:r>
                    <w:rPr>
                      <w:rFonts w:hint="eastAsia"/>
                      <w:b/>
                      <w:bCs/>
                      <w:sz w:val="21"/>
                      <w:szCs w:val="21"/>
                    </w:rPr>
                    <w:t>尺寸 (毫米)</w:t>
                  </w:r>
                </w:p>
              </w:tc>
              <w:tc>
                <w:tcPr>
                  <w:tcW w:w="1496" w:type="dxa"/>
                  <w:vMerge w:val="continue"/>
                  <w:vAlign w:val="center"/>
                </w:tcPr>
                <w:p w14:paraId="3D9ACD6A">
                  <w:pPr>
                    <w:widowControl w:val="0"/>
                    <w:autoSpaceDE w:val="0"/>
                    <w:autoSpaceDN w:val="0"/>
                    <w:adjustRightInd w:val="0"/>
                    <w:spacing w:line="288" w:lineRule="auto"/>
                    <w:ind w:firstLine="211" w:firstLineChars="100"/>
                    <w:jc w:val="center"/>
                    <w:textAlignment w:val="baseline"/>
                    <w:rPr>
                      <w:rFonts w:cs="Times New Roman"/>
                      <w:b/>
                      <w:bCs/>
                      <w:kern w:val="2"/>
                      <w:sz w:val="21"/>
                      <w:szCs w:val="21"/>
                    </w:rPr>
                  </w:pPr>
                </w:p>
              </w:tc>
            </w:tr>
            <w:tr w14:paraId="75DA6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27" w:type="dxa"/>
                  <w:vAlign w:val="center"/>
                </w:tcPr>
                <w:p w14:paraId="513FC10F">
                  <w:pPr>
                    <w:widowControl w:val="0"/>
                    <w:ind w:firstLine="0" w:firstLineChars="0"/>
                    <w:jc w:val="center"/>
                    <w:rPr>
                      <w:rFonts w:cs="Times New Roman"/>
                      <w:sz w:val="21"/>
                      <w:szCs w:val="21"/>
                    </w:rPr>
                  </w:pPr>
                  <w:r>
                    <w:rPr>
                      <w:rFonts w:cs="Times New Roman"/>
                      <w:sz w:val="21"/>
                      <w:szCs w:val="21"/>
                    </w:rPr>
                    <w:t>1</w:t>
                  </w:r>
                </w:p>
              </w:tc>
              <w:tc>
                <w:tcPr>
                  <w:tcW w:w="1378" w:type="dxa"/>
                  <w:vAlign w:val="center"/>
                </w:tcPr>
                <w:p w14:paraId="15DE3518">
                  <w:pPr>
                    <w:spacing w:before="60" w:line="259" w:lineRule="auto"/>
                    <w:ind w:right="113" w:firstLine="420"/>
                    <w:jc w:val="center"/>
                    <w:rPr>
                      <w:sz w:val="21"/>
                      <w:szCs w:val="20"/>
                    </w:rPr>
                  </w:pPr>
                  <w:r>
                    <w:rPr>
                      <w:rFonts w:hint="eastAsia"/>
                      <w:sz w:val="21"/>
                      <w:szCs w:val="20"/>
                    </w:rPr>
                    <w:t>纸托</w:t>
                  </w:r>
                </w:p>
              </w:tc>
              <w:tc>
                <w:tcPr>
                  <w:tcW w:w="1099" w:type="dxa"/>
                  <w:vAlign w:val="center"/>
                </w:tcPr>
                <w:p w14:paraId="08A788A1">
                  <w:pPr>
                    <w:spacing w:before="60" w:line="259" w:lineRule="auto"/>
                    <w:ind w:right="113" w:firstLine="420"/>
                    <w:jc w:val="center"/>
                    <w:rPr>
                      <w:sz w:val="21"/>
                      <w:szCs w:val="20"/>
                    </w:rPr>
                  </w:pPr>
                  <w:r>
                    <w:rPr>
                      <w:rFonts w:hint="eastAsia"/>
                      <w:sz w:val="21"/>
                      <w:szCs w:val="20"/>
                    </w:rPr>
                    <w:t>200g</w:t>
                  </w:r>
                </w:p>
              </w:tc>
              <w:tc>
                <w:tcPr>
                  <w:tcW w:w="1436" w:type="dxa"/>
                  <w:vAlign w:val="center"/>
                </w:tcPr>
                <w:p w14:paraId="1E3130BA">
                  <w:pPr>
                    <w:spacing w:before="60" w:line="259" w:lineRule="auto"/>
                    <w:ind w:right="113" w:firstLine="420"/>
                    <w:jc w:val="center"/>
                    <w:rPr>
                      <w:sz w:val="21"/>
                      <w:szCs w:val="20"/>
                    </w:rPr>
                  </w:pPr>
                  <w:r>
                    <w:rPr>
                      <w:rFonts w:hint="eastAsia"/>
                      <w:sz w:val="21"/>
                      <w:szCs w:val="20"/>
                    </w:rPr>
                    <w:t>10%</w:t>
                  </w:r>
                </w:p>
              </w:tc>
              <w:tc>
                <w:tcPr>
                  <w:tcW w:w="1834" w:type="dxa"/>
                  <w:vAlign w:val="center"/>
                </w:tcPr>
                <w:p w14:paraId="602717CD">
                  <w:pPr>
                    <w:spacing w:before="60" w:line="259" w:lineRule="auto"/>
                    <w:ind w:right="113" w:firstLine="420"/>
                    <w:jc w:val="center"/>
                    <w:rPr>
                      <w:rFonts w:cs="Times New Roman"/>
                      <w:sz w:val="21"/>
                      <w:szCs w:val="20"/>
                    </w:rPr>
                  </w:pPr>
                  <w:r>
                    <w:rPr>
                      <w:rFonts w:hint="eastAsia"/>
                      <w:sz w:val="21"/>
                      <w:szCs w:val="20"/>
                    </w:rPr>
                    <w:t>30cm*15cm*3cm</w:t>
                  </w:r>
                </w:p>
              </w:tc>
              <w:tc>
                <w:tcPr>
                  <w:tcW w:w="1496" w:type="dxa"/>
                  <w:vAlign w:val="center"/>
                </w:tcPr>
                <w:p w14:paraId="56C8F135">
                  <w:pPr>
                    <w:spacing w:before="60" w:line="259" w:lineRule="auto"/>
                    <w:ind w:right="113" w:firstLine="0" w:firstLineChars="0"/>
                    <w:jc w:val="center"/>
                    <w:rPr>
                      <w:sz w:val="21"/>
                      <w:szCs w:val="20"/>
                    </w:rPr>
                  </w:pPr>
                  <w:r>
                    <w:rPr>
                      <w:rFonts w:hint="eastAsia" w:cs="Times New Roman"/>
                      <w:sz w:val="21"/>
                      <w:szCs w:val="20"/>
                    </w:rPr>
                    <w:t>1200吨/年</w:t>
                  </w:r>
                </w:p>
              </w:tc>
            </w:tr>
          </w:tbl>
          <w:p w14:paraId="55C87300">
            <w:pPr>
              <w:ind w:firstLine="0" w:firstLineChars="0"/>
              <w:rPr>
                <w:b/>
                <w:bCs/>
              </w:rPr>
            </w:pPr>
          </w:p>
          <w:p w14:paraId="05F0A8C9">
            <w:pPr>
              <w:numPr>
                <w:ilvl w:val="0"/>
                <w:numId w:val="10"/>
              </w:numPr>
              <w:ind w:left="0" w:firstLine="0" w:firstLineChars="0"/>
              <w:rPr>
                <w:b/>
                <w:bCs/>
              </w:rPr>
            </w:pPr>
            <w:r>
              <w:rPr>
                <w:rFonts w:hint="eastAsia"/>
                <w:b/>
                <w:bCs/>
              </w:rPr>
              <w:t>主要设备清单</w:t>
            </w:r>
            <w:bookmarkEnd w:id="127"/>
            <w:bookmarkEnd w:id="128"/>
            <w:bookmarkEnd w:id="129"/>
            <w:bookmarkEnd w:id="130"/>
            <w:bookmarkEnd w:id="131"/>
            <w:bookmarkEnd w:id="132"/>
            <w:bookmarkEnd w:id="133"/>
            <w:bookmarkEnd w:id="134"/>
            <w:bookmarkEnd w:id="135"/>
            <w:bookmarkEnd w:id="136"/>
          </w:p>
          <w:p w14:paraId="7C87DC11">
            <w:pPr>
              <w:ind w:firstLine="480"/>
            </w:pPr>
            <w:r>
              <w:rPr>
                <w:rFonts w:hint="eastAsia"/>
              </w:rPr>
              <w:t>本项目主要设备清单见下表。</w:t>
            </w:r>
          </w:p>
          <w:p w14:paraId="03126919">
            <w:pPr>
              <w:pStyle w:val="12"/>
              <w:spacing w:before="120" w:line="240" w:lineRule="auto"/>
              <w:rPr>
                <w:sz w:val="21"/>
                <w:szCs w:val="20"/>
              </w:rPr>
            </w:pPr>
            <w:r>
              <w:rPr>
                <w:rFonts w:hint="eastAsia"/>
                <w:sz w:val="21"/>
                <w:szCs w:val="20"/>
              </w:rPr>
              <w:t>表2-</w:t>
            </w:r>
            <w:r>
              <w:rPr>
                <w:rFonts w:hint="eastAsia"/>
                <w:sz w:val="21"/>
                <w:szCs w:val="20"/>
              </w:rPr>
              <w:fldChar w:fldCharType="begin"/>
            </w:r>
            <w:r>
              <w:rPr>
                <w:rFonts w:hint="eastAsia"/>
                <w:sz w:val="21"/>
                <w:szCs w:val="20"/>
              </w:rPr>
              <w:instrText xml:space="preserve"> SEQ 表2- \* ARABIC </w:instrText>
            </w:r>
            <w:r>
              <w:rPr>
                <w:rFonts w:hint="eastAsia"/>
                <w:sz w:val="21"/>
                <w:szCs w:val="20"/>
              </w:rPr>
              <w:fldChar w:fldCharType="separate"/>
            </w:r>
            <w:r>
              <w:rPr>
                <w:rFonts w:hint="eastAsia"/>
                <w:sz w:val="21"/>
                <w:szCs w:val="20"/>
              </w:rPr>
              <w:t>3</w:t>
            </w:r>
            <w:r>
              <w:rPr>
                <w:rFonts w:hint="eastAsia"/>
                <w:sz w:val="21"/>
                <w:szCs w:val="20"/>
              </w:rPr>
              <w:fldChar w:fldCharType="end"/>
            </w:r>
            <w:r>
              <w:rPr>
                <w:rFonts w:hint="eastAsia"/>
                <w:sz w:val="21"/>
                <w:szCs w:val="20"/>
              </w:rPr>
              <w:t>主要设备清单</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0"/>
              <w:gridCol w:w="2412"/>
              <w:gridCol w:w="1208"/>
              <w:gridCol w:w="818"/>
              <w:gridCol w:w="943"/>
              <w:gridCol w:w="2214"/>
            </w:tblGrid>
            <w:tr w14:paraId="2B340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460" w:type="pct"/>
                  <w:vAlign w:val="center"/>
                </w:tcPr>
                <w:p w14:paraId="74568D5D">
                  <w:pPr>
                    <w:pStyle w:val="46"/>
                    <w:widowControl w:val="0"/>
                    <w:rPr>
                      <w:b/>
                      <w:bCs/>
                    </w:rPr>
                  </w:pPr>
                  <w:r>
                    <w:rPr>
                      <w:rFonts w:hint="eastAsia"/>
                      <w:b/>
                      <w:bCs/>
                    </w:rPr>
                    <w:t>序号</w:t>
                  </w:r>
                </w:p>
              </w:tc>
              <w:tc>
                <w:tcPr>
                  <w:tcW w:w="1469" w:type="pct"/>
                  <w:vAlign w:val="center"/>
                </w:tcPr>
                <w:p w14:paraId="377A2C36">
                  <w:pPr>
                    <w:pStyle w:val="46"/>
                    <w:widowControl w:val="0"/>
                    <w:rPr>
                      <w:b/>
                      <w:bCs/>
                    </w:rPr>
                  </w:pPr>
                  <w:r>
                    <w:rPr>
                      <w:rFonts w:hint="eastAsia"/>
                      <w:b/>
                      <w:bCs/>
                    </w:rPr>
                    <w:t>名称</w:t>
                  </w:r>
                </w:p>
              </w:tc>
              <w:tc>
                <w:tcPr>
                  <w:tcW w:w="619" w:type="pct"/>
                  <w:vAlign w:val="center"/>
                </w:tcPr>
                <w:p w14:paraId="64FEF519">
                  <w:pPr>
                    <w:pStyle w:val="46"/>
                    <w:widowControl w:val="0"/>
                    <w:rPr>
                      <w:b/>
                      <w:bCs/>
                    </w:rPr>
                  </w:pPr>
                  <w:r>
                    <w:rPr>
                      <w:rFonts w:hint="eastAsia"/>
                      <w:b/>
                      <w:bCs/>
                    </w:rPr>
                    <w:t>规格</w:t>
                  </w:r>
                </w:p>
              </w:tc>
              <w:tc>
                <w:tcPr>
                  <w:tcW w:w="512" w:type="pct"/>
                  <w:vAlign w:val="center"/>
                </w:tcPr>
                <w:p w14:paraId="240DA5FD">
                  <w:pPr>
                    <w:pStyle w:val="46"/>
                    <w:widowControl w:val="0"/>
                    <w:rPr>
                      <w:b/>
                      <w:bCs/>
                    </w:rPr>
                  </w:pPr>
                  <w:r>
                    <w:rPr>
                      <w:rFonts w:hint="eastAsia"/>
                      <w:b/>
                      <w:bCs/>
                    </w:rPr>
                    <w:t>单位</w:t>
                  </w:r>
                </w:p>
              </w:tc>
              <w:tc>
                <w:tcPr>
                  <w:tcW w:w="587" w:type="pct"/>
                  <w:vAlign w:val="center"/>
                </w:tcPr>
                <w:p w14:paraId="3AA58F96">
                  <w:pPr>
                    <w:pStyle w:val="46"/>
                    <w:widowControl w:val="0"/>
                    <w:rPr>
                      <w:b/>
                      <w:bCs/>
                    </w:rPr>
                  </w:pPr>
                  <w:r>
                    <w:rPr>
                      <w:rFonts w:hint="eastAsia"/>
                      <w:b/>
                      <w:bCs/>
                    </w:rPr>
                    <w:t>数量</w:t>
                  </w:r>
                </w:p>
              </w:tc>
              <w:tc>
                <w:tcPr>
                  <w:tcW w:w="1350" w:type="pct"/>
                  <w:vAlign w:val="center"/>
                </w:tcPr>
                <w:p w14:paraId="7C823B90">
                  <w:pPr>
                    <w:pStyle w:val="46"/>
                    <w:widowControl w:val="0"/>
                    <w:rPr>
                      <w:b/>
                      <w:bCs/>
                    </w:rPr>
                  </w:pPr>
                  <w:r>
                    <w:rPr>
                      <w:rFonts w:hint="eastAsia"/>
                      <w:b/>
                      <w:bCs/>
                    </w:rPr>
                    <w:t>备注</w:t>
                  </w:r>
                </w:p>
              </w:tc>
            </w:tr>
            <w:tr w14:paraId="49D50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vAlign w:val="center"/>
                </w:tcPr>
                <w:p w14:paraId="07045EDB">
                  <w:pPr>
                    <w:pStyle w:val="46"/>
                    <w:widowControl w:val="0"/>
                  </w:pPr>
                  <w:r>
                    <w:rPr>
                      <w:rFonts w:hint="eastAsia"/>
                    </w:rPr>
                    <w:t>1</w:t>
                  </w:r>
                </w:p>
              </w:tc>
              <w:tc>
                <w:tcPr>
                  <w:tcW w:w="1469" w:type="pct"/>
                  <w:vAlign w:val="center"/>
                </w:tcPr>
                <w:p w14:paraId="4DB7B84C">
                  <w:pPr>
                    <w:pStyle w:val="46"/>
                    <w:widowControl w:val="0"/>
                  </w:pPr>
                  <w:r>
                    <w:rPr>
                      <w:rFonts w:hint="eastAsia"/>
                    </w:rPr>
                    <w:t>配浆罐</w:t>
                  </w:r>
                </w:p>
              </w:tc>
              <w:tc>
                <w:tcPr>
                  <w:tcW w:w="619" w:type="pct"/>
                  <w:vAlign w:val="center"/>
                </w:tcPr>
                <w:p w14:paraId="1C26130E">
                  <w:pPr>
                    <w:pStyle w:val="46"/>
                    <w:widowControl w:val="0"/>
                  </w:pPr>
                  <w:r>
                    <w:rPr>
                      <w:rFonts w:hint="eastAsia"/>
                    </w:rPr>
                    <w:t>10立方</w:t>
                  </w:r>
                </w:p>
              </w:tc>
              <w:tc>
                <w:tcPr>
                  <w:tcW w:w="512" w:type="pct"/>
                  <w:vAlign w:val="center"/>
                </w:tcPr>
                <w:p w14:paraId="7BB5B296">
                  <w:pPr>
                    <w:pStyle w:val="46"/>
                    <w:widowControl w:val="0"/>
                  </w:pPr>
                  <w:r>
                    <w:rPr>
                      <w:rFonts w:hint="eastAsia"/>
                    </w:rPr>
                    <w:t>个</w:t>
                  </w:r>
                </w:p>
              </w:tc>
              <w:tc>
                <w:tcPr>
                  <w:tcW w:w="587" w:type="pct"/>
                  <w:vAlign w:val="center"/>
                </w:tcPr>
                <w:p w14:paraId="04910EAB">
                  <w:pPr>
                    <w:pStyle w:val="46"/>
                    <w:widowControl w:val="0"/>
                  </w:pPr>
                  <w:r>
                    <w:rPr>
                      <w:rFonts w:hint="eastAsia"/>
                    </w:rPr>
                    <w:t>2</w:t>
                  </w:r>
                </w:p>
              </w:tc>
              <w:tc>
                <w:tcPr>
                  <w:tcW w:w="1350" w:type="pct"/>
                  <w:vAlign w:val="center"/>
                </w:tcPr>
                <w:p w14:paraId="4BEC786F">
                  <w:pPr>
                    <w:pStyle w:val="46"/>
                    <w:widowControl w:val="0"/>
                  </w:pPr>
                  <w:r>
                    <w:rPr>
                      <w:rFonts w:hint="eastAsia"/>
                    </w:rPr>
                    <w:t>配套搅拌机</w:t>
                  </w:r>
                </w:p>
              </w:tc>
            </w:tr>
            <w:tr w14:paraId="3BDD0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vAlign w:val="center"/>
                </w:tcPr>
                <w:p w14:paraId="0D06515C">
                  <w:pPr>
                    <w:pStyle w:val="46"/>
                    <w:widowControl w:val="0"/>
                  </w:pPr>
                  <w:r>
                    <w:rPr>
                      <w:rFonts w:hint="eastAsia"/>
                    </w:rPr>
                    <w:t>2</w:t>
                  </w:r>
                </w:p>
              </w:tc>
              <w:tc>
                <w:tcPr>
                  <w:tcW w:w="1469" w:type="pct"/>
                  <w:vAlign w:val="center"/>
                </w:tcPr>
                <w:p w14:paraId="466BDBBC">
                  <w:pPr>
                    <w:pStyle w:val="46"/>
                    <w:widowControl w:val="0"/>
                  </w:pPr>
                  <w:r>
                    <w:rPr>
                      <w:rFonts w:hint="eastAsia"/>
                    </w:rPr>
                    <w:t>送浆罐</w:t>
                  </w:r>
                </w:p>
              </w:tc>
              <w:tc>
                <w:tcPr>
                  <w:tcW w:w="619" w:type="pct"/>
                  <w:vAlign w:val="center"/>
                </w:tcPr>
                <w:p w14:paraId="32D9A6AC">
                  <w:pPr>
                    <w:pStyle w:val="46"/>
                    <w:widowControl w:val="0"/>
                  </w:pPr>
                  <w:r>
                    <w:rPr>
                      <w:rFonts w:hint="eastAsia"/>
                    </w:rPr>
                    <w:t>20立方</w:t>
                  </w:r>
                </w:p>
              </w:tc>
              <w:tc>
                <w:tcPr>
                  <w:tcW w:w="512" w:type="pct"/>
                  <w:vAlign w:val="center"/>
                </w:tcPr>
                <w:p w14:paraId="62DBD31F">
                  <w:pPr>
                    <w:pStyle w:val="46"/>
                    <w:widowControl w:val="0"/>
                  </w:pPr>
                  <w:r>
                    <w:rPr>
                      <w:rFonts w:hint="eastAsia"/>
                    </w:rPr>
                    <w:t>个</w:t>
                  </w:r>
                </w:p>
              </w:tc>
              <w:tc>
                <w:tcPr>
                  <w:tcW w:w="587" w:type="pct"/>
                  <w:vAlign w:val="center"/>
                </w:tcPr>
                <w:p w14:paraId="263F46C5">
                  <w:pPr>
                    <w:pStyle w:val="46"/>
                    <w:widowControl w:val="0"/>
                  </w:pPr>
                  <w:r>
                    <w:rPr>
                      <w:rFonts w:hint="eastAsia"/>
                    </w:rPr>
                    <w:t>2</w:t>
                  </w:r>
                </w:p>
              </w:tc>
              <w:tc>
                <w:tcPr>
                  <w:tcW w:w="1350" w:type="pct"/>
                  <w:vAlign w:val="center"/>
                </w:tcPr>
                <w:p w14:paraId="648ACCBB">
                  <w:pPr>
                    <w:pStyle w:val="46"/>
                    <w:widowControl w:val="0"/>
                  </w:pPr>
                  <w:r>
                    <w:rPr>
                      <w:rFonts w:hint="eastAsia"/>
                    </w:rPr>
                    <w:t>/</w:t>
                  </w:r>
                </w:p>
              </w:tc>
            </w:tr>
            <w:tr w14:paraId="5AD00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vAlign w:val="center"/>
                </w:tcPr>
                <w:p w14:paraId="2893E284">
                  <w:pPr>
                    <w:pStyle w:val="46"/>
                    <w:widowControl w:val="0"/>
                  </w:pPr>
                  <w:r>
                    <w:rPr>
                      <w:rFonts w:hint="eastAsia"/>
                    </w:rPr>
                    <w:t>3</w:t>
                  </w:r>
                </w:p>
              </w:tc>
              <w:tc>
                <w:tcPr>
                  <w:tcW w:w="1469" w:type="pct"/>
                  <w:vAlign w:val="center"/>
                </w:tcPr>
                <w:p w14:paraId="4C65ACCE">
                  <w:pPr>
                    <w:pStyle w:val="46"/>
                    <w:widowControl w:val="0"/>
                  </w:pPr>
                  <w:r>
                    <w:rPr>
                      <w:rFonts w:hint="eastAsia"/>
                    </w:rPr>
                    <w:t>打浆罐</w:t>
                  </w:r>
                </w:p>
              </w:tc>
              <w:tc>
                <w:tcPr>
                  <w:tcW w:w="619" w:type="pct"/>
                  <w:vAlign w:val="center"/>
                </w:tcPr>
                <w:p w14:paraId="73A34648">
                  <w:pPr>
                    <w:pStyle w:val="46"/>
                    <w:widowControl w:val="0"/>
                  </w:pPr>
                  <w:r>
                    <w:rPr>
                      <w:rFonts w:hint="eastAsia"/>
                    </w:rPr>
                    <w:t>4.5</w:t>
                  </w:r>
                </w:p>
              </w:tc>
              <w:tc>
                <w:tcPr>
                  <w:tcW w:w="512" w:type="pct"/>
                  <w:vAlign w:val="center"/>
                </w:tcPr>
                <w:p w14:paraId="59CC2420">
                  <w:pPr>
                    <w:pStyle w:val="46"/>
                    <w:widowControl w:val="0"/>
                  </w:pPr>
                  <w:r>
                    <w:rPr>
                      <w:rFonts w:hint="eastAsia"/>
                    </w:rPr>
                    <w:t>个</w:t>
                  </w:r>
                </w:p>
              </w:tc>
              <w:tc>
                <w:tcPr>
                  <w:tcW w:w="587" w:type="pct"/>
                  <w:vAlign w:val="center"/>
                </w:tcPr>
                <w:p w14:paraId="0792D617">
                  <w:pPr>
                    <w:pStyle w:val="46"/>
                    <w:widowControl w:val="0"/>
                  </w:pPr>
                  <w:r>
                    <w:rPr>
                      <w:rFonts w:hint="eastAsia"/>
                    </w:rPr>
                    <w:t>2</w:t>
                  </w:r>
                </w:p>
              </w:tc>
              <w:tc>
                <w:tcPr>
                  <w:tcW w:w="1350" w:type="pct"/>
                  <w:vAlign w:val="center"/>
                </w:tcPr>
                <w:p w14:paraId="272BEA80">
                  <w:pPr>
                    <w:pStyle w:val="46"/>
                    <w:widowControl w:val="0"/>
                  </w:pPr>
                  <w:r>
                    <w:rPr>
                      <w:rFonts w:hint="eastAsia"/>
                    </w:rPr>
                    <w:t>配套打浆机分解纤维</w:t>
                  </w:r>
                </w:p>
              </w:tc>
            </w:tr>
            <w:tr w14:paraId="17DD6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vAlign w:val="center"/>
                </w:tcPr>
                <w:p w14:paraId="79E48061">
                  <w:pPr>
                    <w:pStyle w:val="46"/>
                    <w:widowControl w:val="0"/>
                  </w:pPr>
                  <w:r>
                    <w:rPr>
                      <w:rFonts w:hint="eastAsia"/>
                    </w:rPr>
                    <w:t>4</w:t>
                  </w:r>
                </w:p>
              </w:tc>
              <w:tc>
                <w:tcPr>
                  <w:tcW w:w="1469" w:type="pct"/>
                  <w:vAlign w:val="center"/>
                </w:tcPr>
                <w:p w14:paraId="4E1DF8CE">
                  <w:pPr>
                    <w:pStyle w:val="46"/>
                    <w:widowControl w:val="0"/>
                    <w:rPr>
                      <w:rFonts w:hint="eastAsia"/>
                    </w:rPr>
                  </w:pPr>
                  <w:r>
                    <w:rPr>
                      <w:rFonts w:hint="eastAsia"/>
                      <w:color w:val="auto"/>
                    </w:rPr>
                    <w:t>天然气燃烧机</w:t>
                  </w:r>
                </w:p>
              </w:tc>
              <w:tc>
                <w:tcPr>
                  <w:tcW w:w="619" w:type="pct"/>
                  <w:vAlign w:val="center"/>
                </w:tcPr>
                <w:p w14:paraId="6EDEE281">
                  <w:pPr>
                    <w:pStyle w:val="46"/>
                    <w:widowControl w:val="0"/>
                  </w:pPr>
                  <w:r>
                    <w:rPr>
                      <w:rFonts w:hint="eastAsia"/>
                    </w:rPr>
                    <w:t>15kw</w:t>
                  </w:r>
                </w:p>
              </w:tc>
              <w:tc>
                <w:tcPr>
                  <w:tcW w:w="512" w:type="pct"/>
                  <w:vAlign w:val="center"/>
                </w:tcPr>
                <w:p w14:paraId="77A46FBD">
                  <w:pPr>
                    <w:pStyle w:val="46"/>
                    <w:widowControl w:val="0"/>
                  </w:pPr>
                  <w:r>
                    <w:rPr>
                      <w:rFonts w:hint="eastAsia"/>
                    </w:rPr>
                    <w:t>台</w:t>
                  </w:r>
                </w:p>
              </w:tc>
              <w:tc>
                <w:tcPr>
                  <w:tcW w:w="587" w:type="pct"/>
                  <w:vAlign w:val="center"/>
                </w:tcPr>
                <w:p w14:paraId="7A5F8FAE">
                  <w:pPr>
                    <w:pStyle w:val="46"/>
                    <w:widowControl w:val="0"/>
                  </w:pPr>
                  <w:r>
                    <w:rPr>
                      <w:rFonts w:hint="eastAsia"/>
                    </w:rPr>
                    <w:t>2</w:t>
                  </w:r>
                </w:p>
              </w:tc>
              <w:tc>
                <w:tcPr>
                  <w:tcW w:w="1350" w:type="pct"/>
                  <w:vAlign w:val="center"/>
                </w:tcPr>
                <w:p w14:paraId="3F180750">
                  <w:pPr>
                    <w:pStyle w:val="46"/>
                    <w:widowControl w:val="0"/>
                  </w:pPr>
                  <w:r>
                    <w:rPr>
                      <w:rFonts w:hint="eastAsia"/>
                    </w:rPr>
                    <w:t>耗气共30立方/小时</w:t>
                  </w:r>
                </w:p>
              </w:tc>
            </w:tr>
            <w:tr w14:paraId="61D4A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60" w:type="pct"/>
                  <w:vAlign w:val="center"/>
                </w:tcPr>
                <w:p w14:paraId="22D3AEA9">
                  <w:pPr>
                    <w:pStyle w:val="46"/>
                    <w:widowControl w:val="0"/>
                  </w:pPr>
                  <w:r>
                    <w:rPr>
                      <w:rFonts w:hint="eastAsia"/>
                    </w:rPr>
                    <w:t>5</w:t>
                  </w:r>
                </w:p>
              </w:tc>
              <w:tc>
                <w:tcPr>
                  <w:tcW w:w="1469" w:type="pct"/>
                  <w:vAlign w:val="center"/>
                </w:tcPr>
                <w:p w14:paraId="2DE057FF">
                  <w:pPr>
                    <w:pStyle w:val="46"/>
                    <w:widowControl w:val="0"/>
                  </w:pPr>
                  <w:r>
                    <w:rPr>
                      <w:rFonts w:hint="eastAsia"/>
                    </w:rPr>
                    <w:t>烘干房</w:t>
                  </w:r>
                </w:p>
              </w:tc>
              <w:tc>
                <w:tcPr>
                  <w:tcW w:w="619" w:type="pct"/>
                  <w:vAlign w:val="center"/>
                </w:tcPr>
                <w:p w14:paraId="129C99DF">
                  <w:pPr>
                    <w:pStyle w:val="46"/>
                    <w:widowControl w:val="0"/>
                  </w:pPr>
                  <w:r>
                    <w:rPr>
                      <w:rFonts w:hint="eastAsia"/>
                    </w:rPr>
                    <w:t>1198立方</w:t>
                  </w:r>
                </w:p>
              </w:tc>
              <w:tc>
                <w:tcPr>
                  <w:tcW w:w="512" w:type="pct"/>
                  <w:vAlign w:val="center"/>
                </w:tcPr>
                <w:p w14:paraId="1CC7B763">
                  <w:pPr>
                    <w:pStyle w:val="46"/>
                    <w:widowControl w:val="0"/>
                  </w:pPr>
                  <w:r>
                    <w:rPr>
                      <w:rFonts w:hint="eastAsia"/>
                    </w:rPr>
                    <w:t>个</w:t>
                  </w:r>
                </w:p>
              </w:tc>
              <w:tc>
                <w:tcPr>
                  <w:tcW w:w="587" w:type="pct"/>
                  <w:vAlign w:val="center"/>
                </w:tcPr>
                <w:p w14:paraId="34D30D5C">
                  <w:pPr>
                    <w:pStyle w:val="46"/>
                    <w:widowControl w:val="0"/>
                  </w:pPr>
                  <w:r>
                    <w:rPr>
                      <w:rFonts w:hint="eastAsia"/>
                    </w:rPr>
                    <w:t>1</w:t>
                  </w:r>
                </w:p>
              </w:tc>
              <w:tc>
                <w:tcPr>
                  <w:tcW w:w="1350" w:type="pct"/>
                  <w:vAlign w:val="center"/>
                </w:tcPr>
                <w:p w14:paraId="1FB44556">
                  <w:pPr>
                    <w:pStyle w:val="46"/>
                    <w:widowControl w:val="0"/>
                  </w:pPr>
                  <w:r>
                    <w:rPr>
                      <w:rFonts w:hint="eastAsia"/>
                    </w:rPr>
                    <w:t>封闭，配套集气管道</w:t>
                  </w:r>
                </w:p>
              </w:tc>
            </w:tr>
            <w:tr w14:paraId="1D91A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vAlign w:val="center"/>
                </w:tcPr>
                <w:p w14:paraId="3760E1F0">
                  <w:pPr>
                    <w:pStyle w:val="46"/>
                    <w:widowControl w:val="0"/>
                  </w:pPr>
                  <w:r>
                    <w:rPr>
                      <w:rFonts w:hint="eastAsia"/>
                    </w:rPr>
                    <w:t>6</w:t>
                  </w:r>
                </w:p>
              </w:tc>
              <w:tc>
                <w:tcPr>
                  <w:tcW w:w="1469" w:type="pct"/>
                  <w:vAlign w:val="center"/>
                </w:tcPr>
                <w:p w14:paraId="1AC882DD">
                  <w:pPr>
                    <w:pStyle w:val="46"/>
                    <w:widowControl w:val="0"/>
                  </w:pPr>
                  <w:r>
                    <w:rPr>
                      <w:rFonts w:hint="eastAsia"/>
                    </w:rPr>
                    <w:t>成型机</w:t>
                  </w:r>
                </w:p>
              </w:tc>
              <w:tc>
                <w:tcPr>
                  <w:tcW w:w="619" w:type="pct"/>
                  <w:vAlign w:val="center"/>
                </w:tcPr>
                <w:p w14:paraId="1951277D">
                  <w:pPr>
                    <w:pStyle w:val="46"/>
                    <w:widowControl w:val="0"/>
                  </w:pPr>
                  <w:r>
                    <w:rPr>
                      <w:rFonts w:hint="eastAsia"/>
                      <w:szCs w:val="21"/>
                    </w:rPr>
                    <w:t>1.68kw</w:t>
                  </w:r>
                </w:p>
              </w:tc>
              <w:tc>
                <w:tcPr>
                  <w:tcW w:w="512" w:type="pct"/>
                  <w:vAlign w:val="center"/>
                </w:tcPr>
                <w:p w14:paraId="596499A9">
                  <w:pPr>
                    <w:pStyle w:val="46"/>
                    <w:widowControl w:val="0"/>
                  </w:pPr>
                  <w:r>
                    <w:rPr>
                      <w:rFonts w:hint="eastAsia"/>
                    </w:rPr>
                    <w:t>台</w:t>
                  </w:r>
                </w:p>
              </w:tc>
              <w:tc>
                <w:tcPr>
                  <w:tcW w:w="587" w:type="pct"/>
                  <w:vAlign w:val="center"/>
                </w:tcPr>
                <w:p w14:paraId="0367CB87">
                  <w:pPr>
                    <w:pStyle w:val="46"/>
                    <w:widowControl w:val="0"/>
                  </w:pPr>
                  <w:r>
                    <w:rPr>
                      <w:rFonts w:hint="eastAsia"/>
                    </w:rPr>
                    <w:t>12</w:t>
                  </w:r>
                </w:p>
              </w:tc>
              <w:tc>
                <w:tcPr>
                  <w:tcW w:w="1350" w:type="pct"/>
                  <w:vAlign w:val="center"/>
                </w:tcPr>
                <w:p w14:paraId="3FF7B96F">
                  <w:pPr>
                    <w:widowControl w:val="0"/>
                    <w:tabs>
                      <w:tab w:val="left" w:pos="530"/>
                      <w:tab w:val="center" w:pos="1286"/>
                    </w:tabs>
                    <w:ind w:firstLine="420"/>
                    <w:jc w:val="left"/>
                    <w:rPr>
                      <w:rFonts w:cs="宋体"/>
                      <w:sz w:val="21"/>
                      <w:szCs w:val="20"/>
                    </w:rPr>
                  </w:pPr>
                  <w:r>
                    <w:rPr>
                      <w:rFonts w:hint="eastAsia" w:cs="宋体"/>
                      <w:sz w:val="21"/>
                      <w:szCs w:val="20"/>
                    </w:rPr>
                    <w:tab/>
                  </w:r>
                  <w:r>
                    <w:rPr>
                      <w:rFonts w:hint="eastAsia" w:cs="宋体"/>
                      <w:sz w:val="21"/>
                      <w:szCs w:val="20"/>
                    </w:rPr>
                    <w:tab/>
                  </w:r>
                  <w:r>
                    <w:rPr>
                      <w:rFonts w:hint="eastAsia" w:cs="宋体"/>
                      <w:sz w:val="21"/>
                      <w:szCs w:val="20"/>
                    </w:rPr>
                    <w:t>/</w:t>
                  </w:r>
                </w:p>
              </w:tc>
            </w:tr>
            <w:tr w14:paraId="39C7A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vAlign w:val="center"/>
                </w:tcPr>
                <w:p w14:paraId="775DBFE9">
                  <w:pPr>
                    <w:pStyle w:val="46"/>
                    <w:widowControl w:val="0"/>
                  </w:pPr>
                  <w:r>
                    <w:rPr>
                      <w:rFonts w:hint="eastAsia"/>
                    </w:rPr>
                    <w:t>7</w:t>
                  </w:r>
                </w:p>
              </w:tc>
              <w:tc>
                <w:tcPr>
                  <w:tcW w:w="1469" w:type="pct"/>
                  <w:vAlign w:val="center"/>
                </w:tcPr>
                <w:p w14:paraId="62985770">
                  <w:pPr>
                    <w:pStyle w:val="46"/>
                    <w:widowControl w:val="0"/>
                  </w:pPr>
                  <w:r>
                    <w:rPr>
                      <w:rFonts w:hint="eastAsia"/>
                    </w:rPr>
                    <w:t>振动筛</w:t>
                  </w:r>
                </w:p>
              </w:tc>
              <w:tc>
                <w:tcPr>
                  <w:tcW w:w="619" w:type="pct"/>
                  <w:vAlign w:val="center"/>
                </w:tcPr>
                <w:p w14:paraId="095F3F07">
                  <w:pPr>
                    <w:pStyle w:val="46"/>
                    <w:widowControl w:val="0"/>
                  </w:pPr>
                  <w:r>
                    <w:rPr>
                      <w:rFonts w:hint="eastAsia"/>
                    </w:rPr>
                    <w:t>/</w:t>
                  </w:r>
                </w:p>
              </w:tc>
              <w:tc>
                <w:tcPr>
                  <w:tcW w:w="512" w:type="pct"/>
                  <w:vAlign w:val="center"/>
                </w:tcPr>
                <w:p w14:paraId="2601B321">
                  <w:pPr>
                    <w:pStyle w:val="46"/>
                    <w:widowControl w:val="0"/>
                  </w:pPr>
                  <w:r>
                    <w:rPr>
                      <w:rFonts w:hint="eastAsia"/>
                    </w:rPr>
                    <w:t>台</w:t>
                  </w:r>
                </w:p>
              </w:tc>
              <w:tc>
                <w:tcPr>
                  <w:tcW w:w="587" w:type="pct"/>
                  <w:vAlign w:val="center"/>
                </w:tcPr>
                <w:p w14:paraId="2A41CCAF">
                  <w:pPr>
                    <w:pStyle w:val="46"/>
                    <w:widowControl w:val="0"/>
                  </w:pPr>
                  <w:r>
                    <w:rPr>
                      <w:rFonts w:hint="eastAsia"/>
                    </w:rPr>
                    <w:t>1</w:t>
                  </w:r>
                </w:p>
              </w:tc>
              <w:tc>
                <w:tcPr>
                  <w:tcW w:w="1350" w:type="pct"/>
                  <w:vAlign w:val="center"/>
                </w:tcPr>
                <w:p w14:paraId="39562B4B">
                  <w:pPr>
                    <w:widowControl w:val="0"/>
                    <w:ind w:firstLine="420"/>
                    <w:jc w:val="center"/>
                    <w:rPr>
                      <w:rFonts w:cs="宋体"/>
                      <w:sz w:val="21"/>
                      <w:szCs w:val="20"/>
                    </w:rPr>
                  </w:pPr>
                  <w:r>
                    <w:rPr>
                      <w:rFonts w:hint="eastAsia" w:cs="宋体"/>
                      <w:sz w:val="21"/>
                      <w:szCs w:val="20"/>
                    </w:rPr>
                    <w:t>/</w:t>
                  </w:r>
                </w:p>
              </w:tc>
            </w:tr>
            <w:tr w14:paraId="4B24A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vAlign w:val="center"/>
                </w:tcPr>
                <w:p w14:paraId="3C76491D">
                  <w:pPr>
                    <w:pStyle w:val="46"/>
                    <w:widowControl w:val="0"/>
                  </w:pPr>
                  <w:r>
                    <w:rPr>
                      <w:rFonts w:hint="eastAsia"/>
                    </w:rPr>
                    <w:t>8</w:t>
                  </w:r>
                </w:p>
              </w:tc>
              <w:tc>
                <w:tcPr>
                  <w:tcW w:w="1469" w:type="pct"/>
                  <w:shd w:val="clear" w:color="auto" w:fill="auto"/>
                  <w:vAlign w:val="center"/>
                </w:tcPr>
                <w:p w14:paraId="20DFBD85">
                  <w:pPr>
                    <w:pStyle w:val="46"/>
                    <w:widowControl w:val="0"/>
                  </w:pPr>
                  <w:r>
                    <w:rPr>
                      <w:rFonts w:hint="eastAsia"/>
                    </w:rPr>
                    <w:t>整型机（热压机：配套加湿机和分切机）</w:t>
                  </w:r>
                </w:p>
              </w:tc>
              <w:tc>
                <w:tcPr>
                  <w:tcW w:w="619" w:type="pct"/>
                  <w:shd w:val="clear" w:color="auto" w:fill="auto"/>
                  <w:vAlign w:val="center"/>
                </w:tcPr>
                <w:p w14:paraId="427664F1">
                  <w:pPr>
                    <w:pStyle w:val="46"/>
                    <w:widowControl w:val="0"/>
                  </w:pPr>
                  <w:r>
                    <w:rPr>
                      <w:rFonts w:hint="eastAsia"/>
                    </w:rPr>
                    <w:t>/</w:t>
                  </w:r>
                </w:p>
              </w:tc>
              <w:tc>
                <w:tcPr>
                  <w:tcW w:w="512" w:type="pct"/>
                  <w:shd w:val="clear" w:color="auto" w:fill="auto"/>
                  <w:vAlign w:val="center"/>
                </w:tcPr>
                <w:p w14:paraId="530B5248">
                  <w:pPr>
                    <w:pStyle w:val="46"/>
                    <w:widowControl w:val="0"/>
                  </w:pPr>
                  <w:r>
                    <w:rPr>
                      <w:rFonts w:hint="eastAsia"/>
                    </w:rPr>
                    <w:t>台</w:t>
                  </w:r>
                </w:p>
              </w:tc>
              <w:tc>
                <w:tcPr>
                  <w:tcW w:w="587" w:type="pct"/>
                  <w:shd w:val="clear" w:color="auto" w:fill="auto"/>
                  <w:vAlign w:val="center"/>
                </w:tcPr>
                <w:p w14:paraId="74608119">
                  <w:pPr>
                    <w:pStyle w:val="46"/>
                    <w:widowControl w:val="0"/>
                  </w:pPr>
                  <w:r>
                    <w:rPr>
                      <w:rFonts w:hint="eastAsia"/>
                    </w:rPr>
                    <w:t>11</w:t>
                  </w:r>
                </w:p>
              </w:tc>
              <w:tc>
                <w:tcPr>
                  <w:tcW w:w="1350" w:type="pct"/>
                  <w:shd w:val="clear" w:color="auto" w:fill="auto"/>
                  <w:vAlign w:val="center"/>
                </w:tcPr>
                <w:p w14:paraId="3545A055">
                  <w:pPr>
                    <w:widowControl w:val="0"/>
                    <w:ind w:firstLine="420"/>
                    <w:jc w:val="center"/>
                    <w:rPr>
                      <w:rFonts w:cs="宋体"/>
                      <w:sz w:val="21"/>
                      <w:szCs w:val="20"/>
                    </w:rPr>
                  </w:pPr>
                  <w:r>
                    <w:rPr>
                      <w:rFonts w:hint="eastAsia" w:cs="宋体"/>
                      <w:sz w:val="21"/>
                      <w:szCs w:val="20"/>
                    </w:rPr>
                    <w:t>/</w:t>
                  </w:r>
                </w:p>
              </w:tc>
            </w:tr>
            <w:tr w14:paraId="45B8C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vAlign w:val="center"/>
                </w:tcPr>
                <w:p w14:paraId="58325D28">
                  <w:pPr>
                    <w:pStyle w:val="46"/>
                    <w:widowControl w:val="0"/>
                  </w:pPr>
                  <w:bookmarkStart w:id="137" w:name="_Toc12513"/>
                  <w:bookmarkStart w:id="138" w:name="_Toc17730"/>
                  <w:bookmarkStart w:id="139" w:name="_Toc27927"/>
                  <w:bookmarkStart w:id="140" w:name="_Toc32529"/>
                  <w:bookmarkStart w:id="141" w:name="_Toc4569"/>
                  <w:bookmarkStart w:id="142" w:name="_Toc29201"/>
                  <w:bookmarkStart w:id="143" w:name="_Toc5143"/>
                  <w:bookmarkStart w:id="144" w:name="_Toc11327"/>
                  <w:bookmarkStart w:id="145" w:name="_Toc1892"/>
                  <w:bookmarkStart w:id="146" w:name="_Toc31917"/>
                  <w:r>
                    <w:rPr>
                      <w:rFonts w:hint="eastAsia"/>
                    </w:rPr>
                    <w:t>9</w:t>
                  </w:r>
                </w:p>
              </w:tc>
              <w:tc>
                <w:tcPr>
                  <w:tcW w:w="1469" w:type="pct"/>
                  <w:vAlign w:val="center"/>
                </w:tcPr>
                <w:p w14:paraId="1F2CA5DE">
                  <w:pPr>
                    <w:pStyle w:val="46"/>
                    <w:widowControl w:val="0"/>
                  </w:pPr>
                  <w:r>
                    <w:rPr>
                      <w:rFonts w:hint="eastAsia"/>
                    </w:rPr>
                    <w:t>洗模机</w:t>
                  </w:r>
                </w:p>
              </w:tc>
              <w:tc>
                <w:tcPr>
                  <w:tcW w:w="619" w:type="pct"/>
                  <w:vAlign w:val="center"/>
                </w:tcPr>
                <w:p w14:paraId="0EE4036D">
                  <w:pPr>
                    <w:pStyle w:val="46"/>
                    <w:widowControl w:val="0"/>
                  </w:pPr>
                </w:p>
              </w:tc>
              <w:tc>
                <w:tcPr>
                  <w:tcW w:w="512" w:type="pct"/>
                  <w:vAlign w:val="center"/>
                </w:tcPr>
                <w:p w14:paraId="5C6434E7">
                  <w:pPr>
                    <w:pStyle w:val="46"/>
                    <w:widowControl w:val="0"/>
                  </w:pPr>
                  <w:r>
                    <w:rPr>
                      <w:rFonts w:hint="eastAsia"/>
                    </w:rPr>
                    <w:t>套</w:t>
                  </w:r>
                </w:p>
              </w:tc>
              <w:tc>
                <w:tcPr>
                  <w:tcW w:w="587" w:type="pct"/>
                  <w:vAlign w:val="center"/>
                </w:tcPr>
                <w:p w14:paraId="0B4E66A0">
                  <w:pPr>
                    <w:pStyle w:val="46"/>
                    <w:widowControl w:val="0"/>
                  </w:pPr>
                  <w:r>
                    <w:rPr>
                      <w:rFonts w:hint="eastAsia"/>
                    </w:rPr>
                    <w:t>1</w:t>
                  </w:r>
                </w:p>
              </w:tc>
              <w:tc>
                <w:tcPr>
                  <w:tcW w:w="1350" w:type="pct"/>
                  <w:vAlign w:val="center"/>
                </w:tcPr>
                <w:p w14:paraId="59C3C065">
                  <w:pPr>
                    <w:widowControl w:val="0"/>
                    <w:ind w:firstLine="420"/>
                    <w:jc w:val="center"/>
                    <w:rPr>
                      <w:rFonts w:cs="宋体"/>
                      <w:sz w:val="21"/>
                      <w:szCs w:val="20"/>
                    </w:rPr>
                  </w:pPr>
                </w:p>
              </w:tc>
            </w:tr>
            <w:tr w14:paraId="01A39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vAlign w:val="center"/>
                </w:tcPr>
                <w:p w14:paraId="5D8403CA">
                  <w:pPr>
                    <w:pStyle w:val="46"/>
                    <w:widowControl w:val="0"/>
                  </w:pPr>
                  <w:r>
                    <w:rPr>
                      <w:rFonts w:hint="eastAsia"/>
                    </w:rPr>
                    <w:t>10</w:t>
                  </w:r>
                </w:p>
              </w:tc>
              <w:tc>
                <w:tcPr>
                  <w:tcW w:w="1469" w:type="pct"/>
                  <w:vAlign w:val="center"/>
                </w:tcPr>
                <w:p w14:paraId="2C924296">
                  <w:pPr>
                    <w:pStyle w:val="46"/>
                    <w:widowControl w:val="0"/>
                  </w:pPr>
                  <w:r>
                    <w:rPr>
                      <w:rFonts w:hint="eastAsia"/>
                    </w:rPr>
                    <w:t>储气罐</w:t>
                  </w:r>
                </w:p>
              </w:tc>
              <w:tc>
                <w:tcPr>
                  <w:tcW w:w="619" w:type="pct"/>
                  <w:vAlign w:val="center"/>
                </w:tcPr>
                <w:p w14:paraId="0211450B">
                  <w:pPr>
                    <w:pStyle w:val="46"/>
                    <w:widowControl w:val="0"/>
                  </w:pPr>
                </w:p>
              </w:tc>
              <w:tc>
                <w:tcPr>
                  <w:tcW w:w="512" w:type="pct"/>
                  <w:vAlign w:val="center"/>
                </w:tcPr>
                <w:p w14:paraId="6B927496">
                  <w:pPr>
                    <w:pStyle w:val="46"/>
                    <w:widowControl w:val="0"/>
                  </w:pPr>
                  <w:r>
                    <w:rPr>
                      <w:rFonts w:hint="eastAsia"/>
                    </w:rPr>
                    <w:t>个</w:t>
                  </w:r>
                </w:p>
              </w:tc>
              <w:tc>
                <w:tcPr>
                  <w:tcW w:w="587" w:type="pct"/>
                  <w:vAlign w:val="center"/>
                </w:tcPr>
                <w:p w14:paraId="6C8F842B">
                  <w:pPr>
                    <w:pStyle w:val="46"/>
                    <w:widowControl w:val="0"/>
                  </w:pPr>
                  <w:r>
                    <w:rPr>
                      <w:rFonts w:hint="eastAsia"/>
                    </w:rPr>
                    <w:t>2</w:t>
                  </w:r>
                </w:p>
              </w:tc>
              <w:tc>
                <w:tcPr>
                  <w:tcW w:w="1350" w:type="pct"/>
                  <w:vAlign w:val="center"/>
                </w:tcPr>
                <w:p w14:paraId="58CE691E">
                  <w:pPr>
                    <w:widowControl w:val="0"/>
                    <w:ind w:firstLine="420"/>
                    <w:jc w:val="center"/>
                    <w:rPr>
                      <w:rFonts w:cs="宋体"/>
                      <w:sz w:val="21"/>
                      <w:szCs w:val="20"/>
                    </w:rPr>
                  </w:pPr>
                </w:p>
              </w:tc>
            </w:tr>
            <w:tr w14:paraId="5F876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shd w:val="clear" w:color="auto" w:fill="auto"/>
                  <w:vAlign w:val="center"/>
                </w:tcPr>
                <w:p w14:paraId="7C995999">
                  <w:pPr>
                    <w:pStyle w:val="46"/>
                    <w:widowControl w:val="0"/>
                  </w:pPr>
                  <w:r>
                    <w:rPr>
                      <w:rFonts w:hint="eastAsia"/>
                    </w:rPr>
                    <w:t>11</w:t>
                  </w:r>
                </w:p>
              </w:tc>
              <w:tc>
                <w:tcPr>
                  <w:tcW w:w="1469" w:type="pct"/>
                  <w:vAlign w:val="center"/>
                </w:tcPr>
                <w:p w14:paraId="220F4389">
                  <w:pPr>
                    <w:pStyle w:val="46"/>
                    <w:widowControl w:val="0"/>
                  </w:pPr>
                  <w:r>
                    <w:rPr>
                      <w:rFonts w:hint="eastAsia"/>
                    </w:rPr>
                    <w:t>回水桶</w:t>
                  </w:r>
                </w:p>
              </w:tc>
              <w:tc>
                <w:tcPr>
                  <w:tcW w:w="619" w:type="pct"/>
                  <w:vAlign w:val="center"/>
                </w:tcPr>
                <w:p w14:paraId="3E9EB503">
                  <w:pPr>
                    <w:pStyle w:val="46"/>
                    <w:widowControl w:val="0"/>
                  </w:pPr>
                </w:p>
              </w:tc>
              <w:tc>
                <w:tcPr>
                  <w:tcW w:w="512" w:type="pct"/>
                  <w:vAlign w:val="center"/>
                </w:tcPr>
                <w:p w14:paraId="6993108D">
                  <w:pPr>
                    <w:pStyle w:val="46"/>
                    <w:widowControl w:val="0"/>
                  </w:pPr>
                  <w:r>
                    <w:rPr>
                      <w:rFonts w:hint="eastAsia"/>
                    </w:rPr>
                    <w:t>个</w:t>
                  </w:r>
                </w:p>
              </w:tc>
              <w:tc>
                <w:tcPr>
                  <w:tcW w:w="587" w:type="pct"/>
                  <w:vAlign w:val="center"/>
                </w:tcPr>
                <w:p w14:paraId="49EED09B">
                  <w:pPr>
                    <w:pStyle w:val="46"/>
                    <w:widowControl w:val="0"/>
                  </w:pPr>
                  <w:r>
                    <w:rPr>
                      <w:rFonts w:hint="eastAsia"/>
                    </w:rPr>
                    <w:t>2</w:t>
                  </w:r>
                </w:p>
              </w:tc>
              <w:tc>
                <w:tcPr>
                  <w:tcW w:w="1350" w:type="pct"/>
                  <w:vAlign w:val="center"/>
                </w:tcPr>
                <w:p w14:paraId="69C5ACE9">
                  <w:pPr>
                    <w:widowControl w:val="0"/>
                    <w:ind w:firstLine="420"/>
                    <w:jc w:val="center"/>
                    <w:rPr>
                      <w:rFonts w:cs="宋体"/>
                      <w:sz w:val="21"/>
                      <w:szCs w:val="20"/>
                    </w:rPr>
                  </w:pPr>
                </w:p>
              </w:tc>
            </w:tr>
            <w:tr w14:paraId="03821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shd w:val="clear" w:color="auto" w:fill="auto"/>
                  <w:vAlign w:val="center"/>
                </w:tcPr>
                <w:p w14:paraId="68BAE1EA">
                  <w:pPr>
                    <w:pStyle w:val="46"/>
                    <w:widowControl w:val="0"/>
                  </w:pPr>
                  <w:r>
                    <w:rPr>
                      <w:rFonts w:hint="eastAsia"/>
                    </w:rPr>
                    <w:t>12</w:t>
                  </w:r>
                </w:p>
              </w:tc>
              <w:tc>
                <w:tcPr>
                  <w:tcW w:w="1469" w:type="pct"/>
                  <w:vAlign w:val="center"/>
                </w:tcPr>
                <w:p w14:paraId="6479C810">
                  <w:pPr>
                    <w:pStyle w:val="46"/>
                    <w:widowControl w:val="0"/>
                  </w:pPr>
                  <w:r>
                    <w:rPr>
                      <w:rFonts w:hint="eastAsia"/>
                    </w:rPr>
                    <w:t>水桶</w:t>
                  </w:r>
                </w:p>
              </w:tc>
              <w:tc>
                <w:tcPr>
                  <w:tcW w:w="619" w:type="pct"/>
                  <w:vAlign w:val="center"/>
                </w:tcPr>
                <w:p w14:paraId="2EFD09E5">
                  <w:pPr>
                    <w:pStyle w:val="46"/>
                    <w:widowControl w:val="0"/>
                  </w:pPr>
                </w:p>
              </w:tc>
              <w:tc>
                <w:tcPr>
                  <w:tcW w:w="512" w:type="pct"/>
                  <w:shd w:val="clear" w:color="auto" w:fill="auto"/>
                  <w:vAlign w:val="center"/>
                </w:tcPr>
                <w:p w14:paraId="3C71683D">
                  <w:pPr>
                    <w:pStyle w:val="46"/>
                    <w:widowControl w:val="0"/>
                  </w:pPr>
                  <w:r>
                    <w:rPr>
                      <w:rFonts w:hint="eastAsia"/>
                    </w:rPr>
                    <w:t>个</w:t>
                  </w:r>
                </w:p>
              </w:tc>
              <w:tc>
                <w:tcPr>
                  <w:tcW w:w="587" w:type="pct"/>
                  <w:shd w:val="clear" w:color="auto" w:fill="auto"/>
                  <w:vAlign w:val="center"/>
                </w:tcPr>
                <w:p w14:paraId="65B8C207">
                  <w:pPr>
                    <w:pStyle w:val="46"/>
                    <w:widowControl w:val="0"/>
                  </w:pPr>
                  <w:r>
                    <w:rPr>
                      <w:rFonts w:hint="eastAsia"/>
                    </w:rPr>
                    <w:t>2</w:t>
                  </w:r>
                </w:p>
              </w:tc>
              <w:tc>
                <w:tcPr>
                  <w:tcW w:w="1350" w:type="pct"/>
                  <w:vAlign w:val="center"/>
                </w:tcPr>
                <w:p w14:paraId="7BF86686">
                  <w:pPr>
                    <w:widowControl w:val="0"/>
                    <w:ind w:firstLine="420"/>
                    <w:jc w:val="center"/>
                    <w:rPr>
                      <w:rFonts w:cs="宋体"/>
                      <w:sz w:val="21"/>
                      <w:szCs w:val="20"/>
                    </w:rPr>
                  </w:pPr>
                </w:p>
              </w:tc>
            </w:tr>
            <w:tr w14:paraId="2465A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shd w:val="clear" w:color="auto" w:fill="auto"/>
                  <w:vAlign w:val="center"/>
                </w:tcPr>
                <w:p w14:paraId="30AC7EDB">
                  <w:pPr>
                    <w:pStyle w:val="46"/>
                    <w:widowControl w:val="0"/>
                  </w:pPr>
                  <w:r>
                    <w:rPr>
                      <w:rFonts w:hint="eastAsia"/>
                    </w:rPr>
                    <w:t>13</w:t>
                  </w:r>
                </w:p>
              </w:tc>
              <w:tc>
                <w:tcPr>
                  <w:tcW w:w="1469" w:type="pct"/>
                  <w:vAlign w:val="center"/>
                </w:tcPr>
                <w:p w14:paraId="648B5E24">
                  <w:pPr>
                    <w:pStyle w:val="46"/>
                    <w:widowControl w:val="0"/>
                  </w:pPr>
                  <w:r>
                    <w:rPr>
                      <w:rFonts w:hint="eastAsia"/>
                    </w:rPr>
                    <w:t>真空泵</w:t>
                  </w:r>
                </w:p>
              </w:tc>
              <w:tc>
                <w:tcPr>
                  <w:tcW w:w="619" w:type="pct"/>
                  <w:vAlign w:val="center"/>
                </w:tcPr>
                <w:p w14:paraId="51A768F6">
                  <w:pPr>
                    <w:pStyle w:val="46"/>
                    <w:widowControl w:val="0"/>
                  </w:pPr>
                  <w:r>
                    <w:rPr>
                      <w:rFonts w:hint="eastAsia"/>
                      <w:szCs w:val="21"/>
                    </w:rPr>
                    <w:t>45kw</w:t>
                  </w:r>
                </w:p>
              </w:tc>
              <w:tc>
                <w:tcPr>
                  <w:tcW w:w="512" w:type="pct"/>
                  <w:vAlign w:val="center"/>
                </w:tcPr>
                <w:p w14:paraId="1E729610">
                  <w:pPr>
                    <w:pStyle w:val="46"/>
                    <w:widowControl w:val="0"/>
                  </w:pPr>
                  <w:r>
                    <w:rPr>
                      <w:rFonts w:hint="eastAsia"/>
                    </w:rPr>
                    <w:t>台</w:t>
                  </w:r>
                </w:p>
              </w:tc>
              <w:tc>
                <w:tcPr>
                  <w:tcW w:w="587" w:type="pct"/>
                  <w:vAlign w:val="center"/>
                </w:tcPr>
                <w:p w14:paraId="2CF39E7C">
                  <w:pPr>
                    <w:pStyle w:val="46"/>
                    <w:widowControl w:val="0"/>
                  </w:pPr>
                  <w:r>
                    <w:rPr>
                      <w:rFonts w:hint="eastAsia"/>
                    </w:rPr>
                    <w:t>1</w:t>
                  </w:r>
                </w:p>
              </w:tc>
              <w:tc>
                <w:tcPr>
                  <w:tcW w:w="1350" w:type="pct"/>
                  <w:vAlign w:val="center"/>
                </w:tcPr>
                <w:p w14:paraId="1913B724">
                  <w:pPr>
                    <w:widowControl w:val="0"/>
                    <w:ind w:firstLine="420"/>
                    <w:jc w:val="center"/>
                    <w:rPr>
                      <w:rFonts w:cs="宋体"/>
                      <w:sz w:val="21"/>
                      <w:szCs w:val="20"/>
                    </w:rPr>
                  </w:pPr>
                  <w:r>
                    <w:rPr>
                      <w:rFonts w:hint="eastAsia" w:cs="宋体"/>
                      <w:sz w:val="21"/>
                      <w:szCs w:val="20"/>
                    </w:rPr>
                    <w:t>/</w:t>
                  </w:r>
                </w:p>
              </w:tc>
            </w:tr>
            <w:tr w14:paraId="2D9EA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vAlign w:val="center"/>
                </w:tcPr>
                <w:p w14:paraId="6BBD1382">
                  <w:pPr>
                    <w:pStyle w:val="46"/>
                    <w:widowControl w:val="0"/>
                  </w:pPr>
                  <w:r>
                    <w:rPr>
                      <w:rFonts w:hint="eastAsia"/>
                    </w:rPr>
                    <w:t>14</w:t>
                  </w:r>
                </w:p>
              </w:tc>
              <w:tc>
                <w:tcPr>
                  <w:tcW w:w="1469" w:type="pct"/>
                  <w:vAlign w:val="center"/>
                </w:tcPr>
                <w:p w14:paraId="4FA25B89">
                  <w:pPr>
                    <w:pStyle w:val="46"/>
                    <w:widowControl w:val="0"/>
                  </w:pPr>
                  <w:r>
                    <w:rPr>
                      <w:rFonts w:hint="eastAsia"/>
                    </w:rPr>
                    <w:t>风机</w:t>
                  </w:r>
                </w:p>
              </w:tc>
              <w:tc>
                <w:tcPr>
                  <w:tcW w:w="619" w:type="pct"/>
                  <w:vAlign w:val="center"/>
                </w:tcPr>
                <w:p w14:paraId="229E739C">
                  <w:pPr>
                    <w:pStyle w:val="46"/>
                    <w:widowControl w:val="0"/>
                  </w:pPr>
                  <w:r>
                    <w:rPr>
                      <w:rFonts w:hint="eastAsia"/>
                    </w:rPr>
                    <w:t>3000m</w:t>
                  </w:r>
                  <w:r>
                    <w:rPr>
                      <w:rFonts w:hint="eastAsia"/>
                      <w:vertAlign w:val="superscript"/>
                    </w:rPr>
                    <w:t>3</w:t>
                  </w:r>
                  <w:r>
                    <w:rPr>
                      <w:rFonts w:hint="eastAsia"/>
                    </w:rPr>
                    <w:t>/h</w:t>
                  </w:r>
                </w:p>
              </w:tc>
              <w:tc>
                <w:tcPr>
                  <w:tcW w:w="512" w:type="pct"/>
                  <w:vAlign w:val="center"/>
                </w:tcPr>
                <w:p w14:paraId="33C5DD2C">
                  <w:pPr>
                    <w:pStyle w:val="46"/>
                    <w:widowControl w:val="0"/>
                  </w:pPr>
                  <w:r>
                    <w:rPr>
                      <w:rFonts w:hint="eastAsia"/>
                    </w:rPr>
                    <w:t>台</w:t>
                  </w:r>
                </w:p>
              </w:tc>
              <w:tc>
                <w:tcPr>
                  <w:tcW w:w="587" w:type="pct"/>
                  <w:vAlign w:val="center"/>
                </w:tcPr>
                <w:p w14:paraId="48C2AEFC">
                  <w:pPr>
                    <w:pStyle w:val="46"/>
                    <w:widowControl w:val="0"/>
                  </w:pPr>
                  <w:r>
                    <w:rPr>
                      <w:rFonts w:hint="eastAsia"/>
                    </w:rPr>
                    <w:t>1</w:t>
                  </w:r>
                </w:p>
              </w:tc>
              <w:tc>
                <w:tcPr>
                  <w:tcW w:w="1350" w:type="pct"/>
                  <w:vAlign w:val="center"/>
                </w:tcPr>
                <w:p w14:paraId="6FBFD6C1">
                  <w:pPr>
                    <w:widowControl w:val="0"/>
                    <w:ind w:firstLine="420"/>
                    <w:jc w:val="center"/>
                    <w:rPr>
                      <w:rFonts w:cs="宋体"/>
                      <w:sz w:val="21"/>
                      <w:szCs w:val="20"/>
                    </w:rPr>
                  </w:pPr>
                  <w:r>
                    <w:rPr>
                      <w:rFonts w:hint="eastAsia" w:cs="宋体"/>
                      <w:sz w:val="21"/>
                      <w:szCs w:val="20"/>
                    </w:rPr>
                    <w:t>/</w:t>
                  </w:r>
                </w:p>
              </w:tc>
            </w:tr>
            <w:tr w14:paraId="4DDE6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pct"/>
                  <w:vAlign w:val="center"/>
                </w:tcPr>
                <w:p w14:paraId="3ABF39C2">
                  <w:pPr>
                    <w:pStyle w:val="46"/>
                    <w:widowControl w:val="0"/>
                  </w:pPr>
                  <w:r>
                    <w:rPr>
                      <w:rFonts w:hint="eastAsia"/>
                    </w:rPr>
                    <w:t>15</w:t>
                  </w:r>
                </w:p>
              </w:tc>
              <w:tc>
                <w:tcPr>
                  <w:tcW w:w="1469" w:type="pct"/>
                  <w:vAlign w:val="center"/>
                </w:tcPr>
                <w:p w14:paraId="5517AD87">
                  <w:pPr>
                    <w:pStyle w:val="46"/>
                    <w:widowControl w:val="0"/>
                  </w:pPr>
                  <w:r>
                    <w:rPr>
                      <w:rFonts w:hint="eastAsia"/>
                    </w:rPr>
                    <w:t>空压机</w:t>
                  </w:r>
                </w:p>
              </w:tc>
              <w:tc>
                <w:tcPr>
                  <w:tcW w:w="619" w:type="pct"/>
                  <w:vAlign w:val="center"/>
                </w:tcPr>
                <w:p w14:paraId="0868FD05">
                  <w:pPr>
                    <w:pStyle w:val="46"/>
                    <w:widowControl w:val="0"/>
                  </w:pPr>
                  <w:r>
                    <w:rPr>
                      <w:rFonts w:hint="eastAsia"/>
                    </w:rPr>
                    <w:t>37kw/55kw</w:t>
                  </w:r>
                </w:p>
              </w:tc>
              <w:tc>
                <w:tcPr>
                  <w:tcW w:w="512" w:type="pct"/>
                  <w:vAlign w:val="center"/>
                </w:tcPr>
                <w:p w14:paraId="3EBF6EA6">
                  <w:pPr>
                    <w:pStyle w:val="46"/>
                    <w:widowControl w:val="0"/>
                  </w:pPr>
                  <w:r>
                    <w:rPr>
                      <w:rFonts w:hint="eastAsia"/>
                    </w:rPr>
                    <w:t>台</w:t>
                  </w:r>
                </w:p>
              </w:tc>
              <w:tc>
                <w:tcPr>
                  <w:tcW w:w="587" w:type="pct"/>
                  <w:vAlign w:val="center"/>
                </w:tcPr>
                <w:p w14:paraId="5104BB3B">
                  <w:pPr>
                    <w:pStyle w:val="46"/>
                    <w:widowControl w:val="0"/>
                  </w:pPr>
                  <w:r>
                    <w:rPr>
                      <w:rFonts w:hint="eastAsia"/>
                    </w:rPr>
                    <w:t>2</w:t>
                  </w:r>
                </w:p>
              </w:tc>
              <w:tc>
                <w:tcPr>
                  <w:tcW w:w="1350" w:type="pct"/>
                  <w:shd w:val="clear" w:color="auto" w:fill="auto"/>
                  <w:vAlign w:val="center"/>
                </w:tcPr>
                <w:p w14:paraId="3D8FB9F9">
                  <w:pPr>
                    <w:widowControl w:val="0"/>
                    <w:ind w:firstLine="0" w:firstLineChars="0"/>
                    <w:jc w:val="center"/>
                    <w:rPr>
                      <w:rFonts w:cs="宋体"/>
                      <w:sz w:val="21"/>
                      <w:szCs w:val="20"/>
                    </w:rPr>
                  </w:pPr>
                  <w:r>
                    <w:rPr>
                      <w:rFonts w:hint="eastAsia" w:cs="宋体"/>
                      <w:sz w:val="21"/>
                      <w:szCs w:val="20"/>
                    </w:rPr>
                    <w:t>/</w:t>
                  </w:r>
                </w:p>
              </w:tc>
            </w:tr>
            <w:bookmarkEnd w:id="137"/>
            <w:bookmarkEnd w:id="138"/>
            <w:bookmarkEnd w:id="139"/>
            <w:bookmarkEnd w:id="140"/>
            <w:bookmarkEnd w:id="141"/>
            <w:bookmarkEnd w:id="142"/>
            <w:bookmarkEnd w:id="143"/>
            <w:bookmarkEnd w:id="144"/>
            <w:bookmarkEnd w:id="145"/>
            <w:bookmarkEnd w:id="146"/>
          </w:tbl>
          <w:p w14:paraId="677EF255">
            <w:pPr>
              <w:ind w:firstLine="482"/>
            </w:pPr>
            <w:bookmarkStart w:id="147" w:name="_Toc828"/>
            <w:bookmarkStart w:id="148" w:name="_Toc28759"/>
            <w:bookmarkStart w:id="149" w:name="_Toc17258"/>
            <w:bookmarkStart w:id="150" w:name="_Toc17095"/>
            <w:bookmarkStart w:id="151" w:name="_Toc24582"/>
            <w:bookmarkStart w:id="152" w:name="_Toc25719"/>
            <w:bookmarkStart w:id="153" w:name="_Toc4578"/>
            <w:bookmarkStart w:id="154" w:name="_Toc4642"/>
            <w:bookmarkStart w:id="155" w:name="_Toc5484"/>
            <w:bookmarkStart w:id="156" w:name="_Toc3328"/>
            <w:r>
              <w:rPr>
                <w:rFonts w:hint="eastAsia"/>
                <w:b/>
                <w:bCs/>
              </w:rPr>
              <w:t>产能与设备的匹配性分析：</w:t>
            </w:r>
            <w:r>
              <w:rPr>
                <w:rFonts w:hint="eastAsia"/>
              </w:rPr>
              <w:t>项目每天生产一个批次，耗时10小时，一个批次纸托产量3.8吨。打浆罐1个4.5立方，搅拌罐2个，均为10立方，送浆罐2个，均为20立方，容积能满足一个批次的产品产量生产。项目每年生产316天（即生产316个批次），产能</w:t>
            </w:r>
            <w:r>
              <w:rPr>
                <w:rFonts w:hint="eastAsia"/>
                <w:lang w:val="en-US" w:eastAsia="zh-CN"/>
              </w:rPr>
              <w:t>为</w:t>
            </w:r>
            <w:r>
              <w:rPr>
                <w:rFonts w:hint="eastAsia"/>
              </w:rPr>
              <w:t>1200</w:t>
            </w:r>
            <w:r>
              <w:rPr>
                <w:rFonts w:hint="eastAsia"/>
                <w:lang w:val="en-US" w:eastAsia="zh-CN"/>
              </w:rPr>
              <w:t>.8</w:t>
            </w:r>
            <w:r>
              <w:rPr>
                <w:rFonts w:hint="eastAsia"/>
              </w:rPr>
              <w:t>吨/年，生产设备与设计产能相匹配。</w:t>
            </w:r>
          </w:p>
          <w:p w14:paraId="0C238285">
            <w:pPr>
              <w:numPr>
                <w:ilvl w:val="0"/>
                <w:numId w:val="10"/>
              </w:numPr>
              <w:ind w:left="0" w:firstLine="0" w:firstLineChars="0"/>
              <w:rPr>
                <w:b/>
                <w:bCs/>
              </w:rPr>
            </w:pPr>
            <w:r>
              <w:rPr>
                <w:rFonts w:hint="eastAsia"/>
                <w:b/>
                <w:bCs/>
              </w:rPr>
              <w:t>项目原辅料情况</w:t>
            </w:r>
            <w:bookmarkEnd w:id="147"/>
            <w:bookmarkEnd w:id="148"/>
            <w:bookmarkEnd w:id="149"/>
            <w:bookmarkEnd w:id="150"/>
            <w:bookmarkEnd w:id="151"/>
            <w:bookmarkEnd w:id="152"/>
            <w:bookmarkEnd w:id="153"/>
            <w:bookmarkEnd w:id="154"/>
            <w:bookmarkEnd w:id="155"/>
            <w:bookmarkEnd w:id="156"/>
          </w:p>
          <w:p w14:paraId="4952E169">
            <w:pPr>
              <w:ind w:firstLine="480"/>
            </w:pPr>
            <w:r>
              <w:rPr>
                <w:rFonts w:hint="eastAsia"/>
              </w:rPr>
              <w:t>本项目原辅料产生情况如下表。</w:t>
            </w:r>
          </w:p>
          <w:p w14:paraId="0B9E62B9">
            <w:pPr>
              <w:pStyle w:val="12"/>
              <w:spacing w:before="120" w:line="240" w:lineRule="auto"/>
              <w:rPr>
                <w:sz w:val="21"/>
                <w:szCs w:val="20"/>
              </w:rPr>
            </w:pPr>
            <w:r>
              <w:rPr>
                <w:rFonts w:hint="eastAsia"/>
                <w:sz w:val="21"/>
                <w:szCs w:val="20"/>
              </w:rPr>
              <w:t>表2-4本项目原辅料使用情况一览表</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8"/>
              <w:gridCol w:w="1353"/>
              <w:gridCol w:w="1406"/>
              <w:gridCol w:w="1286"/>
              <w:gridCol w:w="906"/>
              <w:gridCol w:w="1053"/>
              <w:gridCol w:w="1720"/>
            </w:tblGrid>
            <w:tr w14:paraId="2C721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59" w:type="pct"/>
                  <w:vAlign w:val="center"/>
                </w:tcPr>
                <w:p w14:paraId="563E040F">
                  <w:pPr>
                    <w:pStyle w:val="46"/>
                    <w:widowControl w:val="0"/>
                    <w:rPr>
                      <w:b/>
                      <w:bCs/>
                    </w:rPr>
                  </w:pPr>
                  <w:r>
                    <w:rPr>
                      <w:rFonts w:hint="eastAsia"/>
                      <w:b/>
                      <w:bCs/>
                    </w:rPr>
                    <w:t>项目</w:t>
                  </w:r>
                </w:p>
              </w:tc>
              <w:tc>
                <w:tcPr>
                  <w:tcW w:w="812" w:type="pct"/>
                  <w:vAlign w:val="center"/>
                </w:tcPr>
                <w:p w14:paraId="242E9DC6">
                  <w:pPr>
                    <w:pStyle w:val="46"/>
                    <w:widowControl w:val="0"/>
                    <w:rPr>
                      <w:b/>
                      <w:bCs/>
                    </w:rPr>
                  </w:pPr>
                  <w:r>
                    <w:rPr>
                      <w:rFonts w:hint="eastAsia"/>
                      <w:b/>
                      <w:bCs/>
                    </w:rPr>
                    <w:t>名称</w:t>
                  </w:r>
                </w:p>
              </w:tc>
              <w:tc>
                <w:tcPr>
                  <w:tcW w:w="844" w:type="pct"/>
                  <w:vAlign w:val="center"/>
                </w:tcPr>
                <w:p w14:paraId="2B67851B">
                  <w:pPr>
                    <w:pStyle w:val="46"/>
                    <w:widowControl w:val="0"/>
                    <w:rPr>
                      <w:b/>
                      <w:bCs/>
                    </w:rPr>
                  </w:pPr>
                  <w:r>
                    <w:rPr>
                      <w:rFonts w:hint="eastAsia"/>
                      <w:b/>
                      <w:bCs/>
                    </w:rPr>
                    <w:t>年耗量</w:t>
                  </w:r>
                </w:p>
              </w:tc>
              <w:tc>
                <w:tcPr>
                  <w:tcW w:w="772" w:type="pct"/>
                  <w:vAlign w:val="center"/>
                </w:tcPr>
                <w:p w14:paraId="3D6A1DEC">
                  <w:pPr>
                    <w:pStyle w:val="46"/>
                    <w:widowControl w:val="0"/>
                    <w:rPr>
                      <w:rFonts w:eastAsia="宋体"/>
                      <w:b/>
                      <w:bCs/>
                    </w:rPr>
                  </w:pPr>
                  <w:r>
                    <w:rPr>
                      <w:rFonts w:hint="eastAsia"/>
                      <w:b/>
                      <w:bCs/>
                    </w:rPr>
                    <w:t>最大储存量</w:t>
                  </w:r>
                </w:p>
              </w:tc>
              <w:tc>
                <w:tcPr>
                  <w:tcW w:w="544" w:type="pct"/>
                  <w:vAlign w:val="center"/>
                </w:tcPr>
                <w:p w14:paraId="2B0ABAA8">
                  <w:pPr>
                    <w:pStyle w:val="46"/>
                    <w:widowControl w:val="0"/>
                    <w:rPr>
                      <w:rFonts w:eastAsia="宋体"/>
                      <w:b/>
                      <w:bCs/>
                    </w:rPr>
                  </w:pPr>
                  <w:r>
                    <w:rPr>
                      <w:rFonts w:hint="eastAsia"/>
                      <w:b/>
                      <w:bCs/>
                    </w:rPr>
                    <w:t>包装规格</w:t>
                  </w:r>
                </w:p>
              </w:tc>
              <w:tc>
                <w:tcPr>
                  <w:tcW w:w="632" w:type="pct"/>
                  <w:vAlign w:val="center"/>
                </w:tcPr>
                <w:p w14:paraId="55A7834A">
                  <w:pPr>
                    <w:pStyle w:val="46"/>
                    <w:widowControl w:val="0"/>
                    <w:rPr>
                      <w:rFonts w:eastAsia="宋体"/>
                      <w:b/>
                      <w:bCs/>
                    </w:rPr>
                  </w:pPr>
                  <w:r>
                    <w:rPr>
                      <w:rFonts w:hint="eastAsia"/>
                      <w:b/>
                      <w:bCs/>
                    </w:rPr>
                    <w:t>储存地点</w:t>
                  </w:r>
                </w:p>
              </w:tc>
              <w:tc>
                <w:tcPr>
                  <w:tcW w:w="1032" w:type="pct"/>
                  <w:vAlign w:val="center"/>
                </w:tcPr>
                <w:p w14:paraId="166499EF">
                  <w:pPr>
                    <w:pStyle w:val="46"/>
                    <w:widowControl w:val="0"/>
                    <w:rPr>
                      <w:b/>
                      <w:bCs/>
                    </w:rPr>
                  </w:pPr>
                  <w:r>
                    <w:rPr>
                      <w:rFonts w:hint="eastAsia"/>
                      <w:b/>
                      <w:bCs/>
                    </w:rPr>
                    <w:t>备注</w:t>
                  </w:r>
                </w:p>
              </w:tc>
            </w:tr>
            <w:tr w14:paraId="35623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 w:type="pct"/>
                  <w:vMerge w:val="restart"/>
                  <w:vAlign w:val="center"/>
                </w:tcPr>
                <w:p w14:paraId="2FD4358F">
                  <w:pPr>
                    <w:pStyle w:val="46"/>
                    <w:widowControl w:val="0"/>
                  </w:pPr>
                  <w:r>
                    <w:rPr>
                      <w:rFonts w:hint="eastAsia"/>
                    </w:rPr>
                    <w:t>原辅料</w:t>
                  </w:r>
                </w:p>
              </w:tc>
              <w:tc>
                <w:tcPr>
                  <w:tcW w:w="812" w:type="pct"/>
                  <w:vAlign w:val="center"/>
                </w:tcPr>
                <w:p w14:paraId="7B178B7B">
                  <w:pPr>
                    <w:pStyle w:val="46"/>
                    <w:widowControl w:val="0"/>
                    <w:rPr>
                      <w:rFonts w:eastAsia="宋体"/>
                    </w:rPr>
                  </w:pPr>
                  <w:r>
                    <w:rPr>
                      <w:rFonts w:hint="eastAsia"/>
                    </w:rPr>
                    <w:t>废纤维纸</w:t>
                  </w:r>
                </w:p>
              </w:tc>
              <w:tc>
                <w:tcPr>
                  <w:tcW w:w="844" w:type="pct"/>
                  <w:vAlign w:val="center"/>
                </w:tcPr>
                <w:p w14:paraId="514EFA66">
                  <w:pPr>
                    <w:pStyle w:val="46"/>
                    <w:widowControl w:val="0"/>
                  </w:pPr>
                  <w:r>
                    <w:rPr>
                      <w:rFonts w:hint="eastAsia"/>
                    </w:rPr>
                    <w:t>10</w:t>
                  </w:r>
                  <w:r>
                    <w:rPr>
                      <w:rFonts w:hint="eastAsia"/>
                      <w:lang w:val="en-US" w:eastAsia="zh-CN"/>
                    </w:rPr>
                    <w:t>90.489</w:t>
                  </w:r>
                  <w:r>
                    <w:rPr>
                      <w:rFonts w:hint="eastAsia"/>
                    </w:rPr>
                    <w:t>t</w:t>
                  </w:r>
                </w:p>
              </w:tc>
              <w:tc>
                <w:tcPr>
                  <w:tcW w:w="772" w:type="pct"/>
                  <w:vAlign w:val="center"/>
                </w:tcPr>
                <w:p w14:paraId="5DE8F9B0">
                  <w:pPr>
                    <w:pStyle w:val="46"/>
                    <w:widowControl w:val="0"/>
                  </w:pPr>
                  <w:r>
                    <w:rPr>
                      <w:rFonts w:hint="eastAsia"/>
                    </w:rPr>
                    <w:t>100t</w:t>
                  </w:r>
                </w:p>
              </w:tc>
              <w:tc>
                <w:tcPr>
                  <w:tcW w:w="544" w:type="pct"/>
                  <w:vAlign w:val="center"/>
                </w:tcPr>
                <w:p w14:paraId="4DBFBE96">
                  <w:pPr>
                    <w:pStyle w:val="46"/>
                    <w:widowControl w:val="0"/>
                  </w:pPr>
                  <w:r>
                    <w:rPr>
                      <w:rFonts w:hint="eastAsia"/>
                    </w:rPr>
                    <w:t>/</w:t>
                  </w:r>
                </w:p>
              </w:tc>
              <w:tc>
                <w:tcPr>
                  <w:tcW w:w="632" w:type="pct"/>
                  <w:vAlign w:val="center"/>
                </w:tcPr>
                <w:p w14:paraId="4FFF5EAD">
                  <w:pPr>
                    <w:pStyle w:val="46"/>
                    <w:widowControl w:val="0"/>
                  </w:pPr>
                  <w:r>
                    <w:rPr>
                      <w:rFonts w:hint="eastAsia"/>
                    </w:rPr>
                    <w:t>仓库</w:t>
                  </w:r>
                </w:p>
              </w:tc>
              <w:tc>
                <w:tcPr>
                  <w:tcW w:w="1032" w:type="pct"/>
                  <w:vAlign w:val="center"/>
                </w:tcPr>
                <w:p w14:paraId="12DFF90E">
                  <w:pPr>
                    <w:pStyle w:val="46"/>
                    <w:widowControl w:val="0"/>
                  </w:pPr>
                  <w:r>
                    <w:rPr>
                      <w:rFonts w:hint="eastAsia"/>
                    </w:rPr>
                    <w:t>外购</w:t>
                  </w:r>
                </w:p>
              </w:tc>
            </w:tr>
            <w:tr w14:paraId="59AAA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 w:type="pct"/>
                  <w:vMerge w:val="continue"/>
                  <w:vAlign w:val="center"/>
                </w:tcPr>
                <w:p w14:paraId="14159306">
                  <w:pPr>
                    <w:pStyle w:val="46"/>
                    <w:widowControl w:val="0"/>
                  </w:pPr>
                </w:p>
              </w:tc>
              <w:tc>
                <w:tcPr>
                  <w:tcW w:w="812" w:type="pct"/>
                  <w:vAlign w:val="center"/>
                </w:tcPr>
                <w:p w14:paraId="1AB60C7F">
                  <w:pPr>
                    <w:pStyle w:val="46"/>
                    <w:widowControl w:val="0"/>
                    <w:rPr>
                      <w:rFonts w:hint="eastAsia" w:eastAsia="宋体"/>
                      <w:lang w:eastAsia="zh-CN"/>
                    </w:rPr>
                  </w:pPr>
                  <w:r>
                    <w:rPr>
                      <w:rFonts w:hint="eastAsia"/>
                    </w:rPr>
                    <w:t>防水剂</w:t>
                  </w:r>
                  <w:r>
                    <w:rPr>
                      <w:rFonts w:hint="eastAsia"/>
                      <w:lang w:eastAsia="zh-CN"/>
                    </w:rPr>
                    <w:t>（</w:t>
                  </w:r>
                  <w:r>
                    <w:rPr>
                      <w:rFonts w:hint="eastAsia"/>
                      <w:lang w:val="en-US" w:eastAsia="zh-CN"/>
                    </w:rPr>
                    <w:t>含水80%</w:t>
                  </w:r>
                  <w:r>
                    <w:rPr>
                      <w:rFonts w:hint="eastAsia"/>
                      <w:lang w:eastAsia="zh-CN"/>
                    </w:rPr>
                    <w:t>）</w:t>
                  </w:r>
                </w:p>
              </w:tc>
              <w:tc>
                <w:tcPr>
                  <w:tcW w:w="844" w:type="pct"/>
                  <w:vAlign w:val="center"/>
                </w:tcPr>
                <w:p w14:paraId="550A2A45">
                  <w:pPr>
                    <w:pStyle w:val="46"/>
                    <w:widowControl w:val="0"/>
                  </w:pPr>
                  <w:r>
                    <w:rPr>
                      <w:rFonts w:hint="eastAsia"/>
                    </w:rPr>
                    <w:t>56.88t</w:t>
                  </w:r>
                </w:p>
              </w:tc>
              <w:tc>
                <w:tcPr>
                  <w:tcW w:w="772" w:type="pct"/>
                  <w:vAlign w:val="center"/>
                </w:tcPr>
                <w:p w14:paraId="02047382">
                  <w:pPr>
                    <w:pStyle w:val="46"/>
                    <w:widowControl w:val="0"/>
                  </w:pPr>
                  <w:r>
                    <w:rPr>
                      <w:rFonts w:hint="eastAsia"/>
                    </w:rPr>
                    <w:t>6t</w:t>
                  </w:r>
                </w:p>
              </w:tc>
              <w:tc>
                <w:tcPr>
                  <w:tcW w:w="544" w:type="pct"/>
                  <w:vAlign w:val="center"/>
                </w:tcPr>
                <w:p w14:paraId="7FCFFEEA">
                  <w:pPr>
                    <w:pStyle w:val="46"/>
                    <w:widowControl w:val="0"/>
                  </w:pPr>
                  <w:r>
                    <w:rPr>
                      <w:rFonts w:hint="eastAsia"/>
                    </w:rPr>
                    <w:t>30</w:t>
                  </w:r>
                </w:p>
              </w:tc>
              <w:tc>
                <w:tcPr>
                  <w:tcW w:w="632" w:type="pct"/>
                  <w:vAlign w:val="center"/>
                </w:tcPr>
                <w:p w14:paraId="69735C28">
                  <w:pPr>
                    <w:pStyle w:val="46"/>
                    <w:widowControl w:val="0"/>
                  </w:pPr>
                  <w:r>
                    <w:rPr>
                      <w:rFonts w:hint="eastAsia"/>
                    </w:rPr>
                    <w:t>仓库</w:t>
                  </w:r>
                </w:p>
              </w:tc>
              <w:tc>
                <w:tcPr>
                  <w:tcW w:w="1032" w:type="pct"/>
                  <w:vAlign w:val="center"/>
                </w:tcPr>
                <w:p w14:paraId="09A352C3">
                  <w:pPr>
                    <w:pStyle w:val="46"/>
                    <w:widowControl w:val="0"/>
                  </w:pPr>
                  <w:r>
                    <w:rPr>
                      <w:rFonts w:hint="eastAsia"/>
                    </w:rPr>
                    <w:t>外购</w:t>
                  </w:r>
                </w:p>
              </w:tc>
            </w:tr>
            <w:tr w14:paraId="097FC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 w:type="pct"/>
                  <w:vMerge w:val="continue"/>
                  <w:vAlign w:val="center"/>
                </w:tcPr>
                <w:p w14:paraId="032FC97A">
                  <w:pPr>
                    <w:pStyle w:val="46"/>
                    <w:widowControl w:val="0"/>
                  </w:pPr>
                </w:p>
              </w:tc>
              <w:tc>
                <w:tcPr>
                  <w:tcW w:w="812" w:type="pct"/>
                  <w:vAlign w:val="center"/>
                </w:tcPr>
                <w:p w14:paraId="5B50F063">
                  <w:pPr>
                    <w:pStyle w:val="46"/>
                    <w:widowControl w:val="0"/>
                    <w:rPr>
                      <w:rFonts w:eastAsia="宋体"/>
                    </w:rPr>
                  </w:pPr>
                  <w:r>
                    <w:rPr>
                      <w:rFonts w:hint="eastAsia"/>
                    </w:rPr>
                    <w:t>模具</w:t>
                  </w:r>
                </w:p>
              </w:tc>
              <w:tc>
                <w:tcPr>
                  <w:tcW w:w="844" w:type="pct"/>
                  <w:vAlign w:val="center"/>
                </w:tcPr>
                <w:p w14:paraId="4B22E01B">
                  <w:pPr>
                    <w:pStyle w:val="46"/>
                    <w:widowControl w:val="0"/>
                  </w:pPr>
                  <w:r>
                    <w:rPr>
                      <w:rFonts w:hint="eastAsia"/>
                    </w:rPr>
                    <w:t>200个</w:t>
                  </w:r>
                </w:p>
              </w:tc>
              <w:tc>
                <w:tcPr>
                  <w:tcW w:w="772" w:type="pct"/>
                  <w:vAlign w:val="center"/>
                </w:tcPr>
                <w:p w14:paraId="13FC49FF">
                  <w:pPr>
                    <w:pStyle w:val="46"/>
                    <w:widowControl w:val="0"/>
                  </w:pPr>
                  <w:r>
                    <w:rPr>
                      <w:rFonts w:hint="eastAsia"/>
                    </w:rPr>
                    <w:t>50个</w:t>
                  </w:r>
                </w:p>
              </w:tc>
              <w:tc>
                <w:tcPr>
                  <w:tcW w:w="544" w:type="pct"/>
                  <w:vAlign w:val="center"/>
                </w:tcPr>
                <w:p w14:paraId="50AF7B7A">
                  <w:pPr>
                    <w:pStyle w:val="46"/>
                    <w:widowControl w:val="0"/>
                  </w:pPr>
                  <w:r>
                    <w:rPr>
                      <w:rFonts w:hint="eastAsia"/>
                    </w:rPr>
                    <w:t>150</w:t>
                  </w:r>
                </w:p>
              </w:tc>
              <w:tc>
                <w:tcPr>
                  <w:tcW w:w="632" w:type="pct"/>
                  <w:vAlign w:val="center"/>
                </w:tcPr>
                <w:p w14:paraId="7720C7DD">
                  <w:pPr>
                    <w:pStyle w:val="46"/>
                    <w:widowControl w:val="0"/>
                  </w:pPr>
                  <w:r>
                    <w:rPr>
                      <w:rFonts w:hint="eastAsia"/>
                    </w:rPr>
                    <w:t>仓库</w:t>
                  </w:r>
                </w:p>
              </w:tc>
              <w:tc>
                <w:tcPr>
                  <w:tcW w:w="1032" w:type="pct"/>
                  <w:vAlign w:val="center"/>
                </w:tcPr>
                <w:p w14:paraId="3FA0739A">
                  <w:pPr>
                    <w:pStyle w:val="46"/>
                    <w:widowControl w:val="0"/>
                  </w:pPr>
                  <w:r>
                    <w:rPr>
                      <w:rFonts w:hint="eastAsia"/>
                    </w:rPr>
                    <w:t>外购</w:t>
                  </w:r>
                </w:p>
              </w:tc>
            </w:tr>
            <w:tr w14:paraId="12D5A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 w:type="pct"/>
                  <w:vMerge w:val="continue"/>
                  <w:vAlign w:val="center"/>
                </w:tcPr>
                <w:p w14:paraId="05134001">
                  <w:pPr>
                    <w:pStyle w:val="46"/>
                    <w:widowControl w:val="0"/>
                  </w:pPr>
                </w:p>
              </w:tc>
              <w:tc>
                <w:tcPr>
                  <w:tcW w:w="812" w:type="pct"/>
                  <w:vAlign w:val="center"/>
                </w:tcPr>
                <w:p w14:paraId="4E8B1232">
                  <w:pPr>
                    <w:pStyle w:val="46"/>
                    <w:widowControl w:val="0"/>
                    <w:rPr>
                      <w:rFonts w:eastAsia="宋体"/>
                    </w:rPr>
                  </w:pPr>
                  <w:r>
                    <w:rPr>
                      <w:rFonts w:hint="eastAsia"/>
                    </w:rPr>
                    <w:t>纸箱</w:t>
                  </w:r>
                </w:p>
              </w:tc>
              <w:tc>
                <w:tcPr>
                  <w:tcW w:w="844" w:type="pct"/>
                  <w:vAlign w:val="center"/>
                </w:tcPr>
                <w:p w14:paraId="4845EBF8">
                  <w:pPr>
                    <w:pStyle w:val="46"/>
                    <w:widowControl w:val="0"/>
                  </w:pPr>
                  <w:r>
                    <w:rPr>
                      <w:rFonts w:hint="eastAsia"/>
                    </w:rPr>
                    <w:t>6000个</w:t>
                  </w:r>
                </w:p>
              </w:tc>
              <w:tc>
                <w:tcPr>
                  <w:tcW w:w="772" w:type="pct"/>
                  <w:vAlign w:val="center"/>
                </w:tcPr>
                <w:p w14:paraId="3D7A60D6">
                  <w:pPr>
                    <w:pStyle w:val="46"/>
                    <w:widowControl w:val="0"/>
                  </w:pPr>
                  <w:r>
                    <w:rPr>
                      <w:rFonts w:hint="eastAsia"/>
                    </w:rPr>
                    <w:t>1000个</w:t>
                  </w:r>
                </w:p>
              </w:tc>
              <w:tc>
                <w:tcPr>
                  <w:tcW w:w="544" w:type="pct"/>
                  <w:vAlign w:val="center"/>
                </w:tcPr>
                <w:p w14:paraId="1AE1C01F">
                  <w:pPr>
                    <w:pStyle w:val="46"/>
                    <w:widowControl w:val="0"/>
                  </w:pPr>
                  <w:r>
                    <w:rPr>
                      <w:rFonts w:hint="eastAsia"/>
                    </w:rPr>
                    <w:t>150</w:t>
                  </w:r>
                </w:p>
              </w:tc>
              <w:tc>
                <w:tcPr>
                  <w:tcW w:w="632" w:type="pct"/>
                  <w:vAlign w:val="center"/>
                </w:tcPr>
                <w:p w14:paraId="61941896">
                  <w:pPr>
                    <w:pStyle w:val="46"/>
                    <w:widowControl w:val="0"/>
                  </w:pPr>
                  <w:r>
                    <w:rPr>
                      <w:rFonts w:hint="eastAsia"/>
                    </w:rPr>
                    <w:t>仓库</w:t>
                  </w:r>
                </w:p>
              </w:tc>
              <w:tc>
                <w:tcPr>
                  <w:tcW w:w="1032" w:type="pct"/>
                  <w:vAlign w:val="center"/>
                </w:tcPr>
                <w:p w14:paraId="09801C98">
                  <w:pPr>
                    <w:pStyle w:val="46"/>
                    <w:widowControl w:val="0"/>
                  </w:pPr>
                  <w:r>
                    <w:rPr>
                      <w:rFonts w:hint="eastAsia"/>
                    </w:rPr>
                    <w:t>外购</w:t>
                  </w:r>
                </w:p>
              </w:tc>
            </w:tr>
            <w:tr w14:paraId="2CF03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 w:type="pct"/>
                  <w:vMerge w:val="continue"/>
                  <w:vAlign w:val="center"/>
                </w:tcPr>
                <w:p w14:paraId="2A93BEE3">
                  <w:pPr>
                    <w:pStyle w:val="46"/>
                    <w:widowControl w:val="0"/>
                  </w:pPr>
                </w:p>
              </w:tc>
              <w:tc>
                <w:tcPr>
                  <w:tcW w:w="812" w:type="pct"/>
                  <w:vAlign w:val="center"/>
                </w:tcPr>
                <w:p w14:paraId="010EDD44">
                  <w:pPr>
                    <w:pStyle w:val="46"/>
                    <w:widowControl w:val="0"/>
                  </w:pPr>
                  <w:r>
                    <w:rPr>
                      <w:rFonts w:hint="eastAsia"/>
                    </w:rPr>
                    <w:t>液压油</w:t>
                  </w:r>
                </w:p>
              </w:tc>
              <w:tc>
                <w:tcPr>
                  <w:tcW w:w="844" w:type="pct"/>
                  <w:vAlign w:val="center"/>
                </w:tcPr>
                <w:p w14:paraId="324B222A">
                  <w:pPr>
                    <w:pStyle w:val="46"/>
                    <w:widowControl w:val="0"/>
                  </w:pPr>
                  <w:r>
                    <w:rPr>
                      <w:rFonts w:hint="eastAsia"/>
                    </w:rPr>
                    <w:t>0.36t</w:t>
                  </w:r>
                </w:p>
              </w:tc>
              <w:tc>
                <w:tcPr>
                  <w:tcW w:w="772" w:type="pct"/>
                  <w:vAlign w:val="center"/>
                </w:tcPr>
                <w:p w14:paraId="076A8266">
                  <w:pPr>
                    <w:pStyle w:val="46"/>
                    <w:widowControl w:val="0"/>
                  </w:pPr>
                  <w:r>
                    <w:rPr>
                      <w:rFonts w:hint="eastAsia"/>
                    </w:rPr>
                    <w:t>0.36t</w:t>
                  </w:r>
                </w:p>
              </w:tc>
              <w:tc>
                <w:tcPr>
                  <w:tcW w:w="544" w:type="pct"/>
                  <w:vAlign w:val="center"/>
                </w:tcPr>
                <w:p w14:paraId="1C193991">
                  <w:pPr>
                    <w:pStyle w:val="46"/>
                    <w:widowControl w:val="0"/>
                  </w:pPr>
                  <w:r>
                    <w:rPr>
                      <w:rFonts w:hint="eastAsia"/>
                    </w:rPr>
                    <w:t>180kg/桶</w:t>
                  </w:r>
                </w:p>
              </w:tc>
              <w:tc>
                <w:tcPr>
                  <w:tcW w:w="632" w:type="pct"/>
                  <w:shd w:val="clear" w:color="auto" w:fill="auto"/>
                  <w:vAlign w:val="center"/>
                </w:tcPr>
                <w:p w14:paraId="0EC23BD8">
                  <w:pPr>
                    <w:pStyle w:val="46"/>
                    <w:widowControl w:val="0"/>
                  </w:pPr>
                  <w:r>
                    <w:rPr>
                      <w:rFonts w:hint="eastAsia"/>
                    </w:rPr>
                    <w:t>仓库</w:t>
                  </w:r>
                </w:p>
              </w:tc>
              <w:tc>
                <w:tcPr>
                  <w:tcW w:w="1032" w:type="pct"/>
                  <w:shd w:val="clear" w:color="auto" w:fill="auto"/>
                  <w:vAlign w:val="center"/>
                </w:tcPr>
                <w:p w14:paraId="4C7E863A">
                  <w:pPr>
                    <w:pStyle w:val="46"/>
                    <w:widowControl w:val="0"/>
                  </w:pPr>
                  <w:r>
                    <w:rPr>
                      <w:rFonts w:hint="eastAsia"/>
                    </w:rPr>
                    <w:t>外购</w:t>
                  </w:r>
                </w:p>
              </w:tc>
            </w:tr>
            <w:tr w14:paraId="592A4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 w:type="pct"/>
                  <w:vMerge w:val="continue"/>
                  <w:vAlign w:val="center"/>
                </w:tcPr>
                <w:p w14:paraId="174C9E37">
                  <w:pPr>
                    <w:pStyle w:val="46"/>
                    <w:widowControl w:val="0"/>
                  </w:pPr>
                </w:p>
              </w:tc>
              <w:tc>
                <w:tcPr>
                  <w:tcW w:w="812" w:type="pct"/>
                  <w:vAlign w:val="center"/>
                </w:tcPr>
                <w:p w14:paraId="715E568E">
                  <w:pPr>
                    <w:pStyle w:val="46"/>
                    <w:widowControl w:val="0"/>
                    <w:rPr>
                      <w:rFonts w:eastAsia="宋体"/>
                    </w:rPr>
                  </w:pPr>
                  <w:r>
                    <w:rPr>
                      <w:rFonts w:hint="eastAsia"/>
                    </w:rPr>
                    <w:t>润滑油</w:t>
                  </w:r>
                </w:p>
              </w:tc>
              <w:tc>
                <w:tcPr>
                  <w:tcW w:w="844" w:type="pct"/>
                  <w:vAlign w:val="center"/>
                </w:tcPr>
                <w:p w14:paraId="4B2B76BA">
                  <w:pPr>
                    <w:pStyle w:val="46"/>
                    <w:widowControl w:val="0"/>
                  </w:pPr>
                  <w:r>
                    <w:rPr>
                      <w:rFonts w:hint="eastAsia"/>
                    </w:rPr>
                    <w:t>0.1t</w:t>
                  </w:r>
                </w:p>
              </w:tc>
              <w:tc>
                <w:tcPr>
                  <w:tcW w:w="772" w:type="pct"/>
                  <w:vAlign w:val="center"/>
                </w:tcPr>
                <w:p w14:paraId="5D76A233">
                  <w:pPr>
                    <w:pStyle w:val="46"/>
                    <w:widowControl w:val="0"/>
                  </w:pPr>
                  <w:r>
                    <w:rPr>
                      <w:rFonts w:hint="eastAsia"/>
                    </w:rPr>
                    <w:t>0.1t</w:t>
                  </w:r>
                </w:p>
              </w:tc>
              <w:tc>
                <w:tcPr>
                  <w:tcW w:w="544" w:type="pct"/>
                  <w:vAlign w:val="center"/>
                </w:tcPr>
                <w:p w14:paraId="2B395632">
                  <w:pPr>
                    <w:pStyle w:val="46"/>
                    <w:widowControl w:val="0"/>
                  </w:pPr>
                  <w:r>
                    <w:rPr>
                      <w:rFonts w:hint="eastAsia"/>
                    </w:rPr>
                    <w:t>20千克/桶</w:t>
                  </w:r>
                </w:p>
              </w:tc>
              <w:tc>
                <w:tcPr>
                  <w:tcW w:w="632" w:type="pct"/>
                  <w:vAlign w:val="center"/>
                </w:tcPr>
                <w:p w14:paraId="51AC8392">
                  <w:pPr>
                    <w:pStyle w:val="46"/>
                    <w:widowControl w:val="0"/>
                  </w:pPr>
                  <w:r>
                    <w:rPr>
                      <w:rFonts w:hint="eastAsia"/>
                    </w:rPr>
                    <w:t>仓库</w:t>
                  </w:r>
                </w:p>
              </w:tc>
              <w:tc>
                <w:tcPr>
                  <w:tcW w:w="1032" w:type="pct"/>
                  <w:vAlign w:val="center"/>
                </w:tcPr>
                <w:p w14:paraId="624055D9">
                  <w:pPr>
                    <w:pStyle w:val="46"/>
                    <w:widowControl w:val="0"/>
                  </w:pPr>
                  <w:r>
                    <w:rPr>
                      <w:rFonts w:hint="eastAsia"/>
                    </w:rPr>
                    <w:t>外购</w:t>
                  </w:r>
                </w:p>
              </w:tc>
            </w:tr>
            <w:tr w14:paraId="4B103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 w:type="pct"/>
                  <w:vMerge w:val="restart"/>
                  <w:vAlign w:val="center"/>
                </w:tcPr>
                <w:p w14:paraId="473ADFBD">
                  <w:pPr>
                    <w:pStyle w:val="46"/>
                    <w:widowControl w:val="0"/>
                  </w:pPr>
                  <w:r>
                    <w:rPr>
                      <w:rFonts w:hint="eastAsia"/>
                    </w:rPr>
                    <w:t>能源</w:t>
                  </w:r>
                </w:p>
              </w:tc>
              <w:tc>
                <w:tcPr>
                  <w:tcW w:w="812" w:type="pct"/>
                  <w:vAlign w:val="center"/>
                </w:tcPr>
                <w:p w14:paraId="38A637BE">
                  <w:pPr>
                    <w:pStyle w:val="46"/>
                    <w:widowControl w:val="0"/>
                  </w:pPr>
                  <w:r>
                    <w:rPr>
                      <w:rFonts w:hint="eastAsia"/>
                    </w:rPr>
                    <w:t>电</w:t>
                  </w:r>
                </w:p>
              </w:tc>
              <w:tc>
                <w:tcPr>
                  <w:tcW w:w="844" w:type="pct"/>
                  <w:vAlign w:val="center"/>
                </w:tcPr>
                <w:p w14:paraId="5BB544F2">
                  <w:pPr>
                    <w:pStyle w:val="46"/>
                    <w:widowControl w:val="0"/>
                  </w:pPr>
                  <w:r>
                    <w:t>2500</w:t>
                  </w:r>
                  <w:r>
                    <w:rPr>
                      <w:rFonts w:hint="eastAsia"/>
                    </w:rPr>
                    <w:t>kW·h/a</w:t>
                  </w:r>
                </w:p>
              </w:tc>
              <w:tc>
                <w:tcPr>
                  <w:tcW w:w="772" w:type="pct"/>
                  <w:vAlign w:val="center"/>
                </w:tcPr>
                <w:p w14:paraId="5422D859">
                  <w:pPr>
                    <w:pStyle w:val="46"/>
                    <w:widowControl w:val="0"/>
                  </w:pPr>
                  <w:r>
                    <w:rPr>
                      <w:rFonts w:hint="eastAsia"/>
                    </w:rPr>
                    <w:t>/</w:t>
                  </w:r>
                </w:p>
              </w:tc>
              <w:tc>
                <w:tcPr>
                  <w:tcW w:w="544" w:type="pct"/>
                  <w:vAlign w:val="center"/>
                </w:tcPr>
                <w:p w14:paraId="57D29F67">
                  <w:pPr>
                    <w:pStyle w:val="46"/>
                    <w:widowControl w:val="0"/>
                  </w:pPr>
                  <w:r>
                    <w:rPr>
                      <w:rFonts w:hint="eastAsia"/>
                    </w:rPr>
                    <w:t>/</w:t>
                  </w:r>
                </w:p>
              </w:tc>
              <w:tc>
                <w:tcPr>
                  <w:tcW w:w="632" w:type="pct"/>
                  <w:vAlign w:val="center"/>
                </w:tcPr>
                <w:p w14:paraId="463A20CA">
                  <w:pPr>
                    <w:pStyle w:val="46"/>
                    <w:widowControl w:val="0"/>
                  </w:pPr>
                  <w:r>
                    <w:rPr>
                      <w:rFonts w:hint="eastAsia"/>
                    </w:rPr>
                    <w:t>/</w:t>
                  </w:r>
                </w:p>
              </w:tc>
              <w:tc>
                <w:tcPr>
                  <w:tcW w:w="1032" w:type="pct"/>
                  <w:vAlign w:val="center"/>
                </w:tcPr>
                <w:p w14:paraId="3F08AE37">
                  <w:pPr>
                    <w:pStyle w:val="46"/>
                    <w:widowControl w:val="0"/>
                  </w:pPr>
                  <w:r>
                    <w:rPr>
                      <w:rFonts w:hint="eastAsia"/>
                    </w:rPr>
                    <w:t>市政电网提供</w:t>
                  </w:r>
                </w:p>
              </w:tc>
            </w:tr>
            <w:tr w14:paraId="2E3A3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 w:type="pct"/>
                  <w:vMerge w:val="continue"/>
                  <w:vAlign w:val="center"/>
                </w:tcPr>
                <w:p w14:paraId="48F6E072">
                  <w:pPr>
                    <w:pStyle w:val="46"/>
                    <w:widowControl w:val="0"/>
                  </w:pPr>
                </w:p>
              </w:tc>
              <w:tc>
                <w:tcPr>
                  <w:tcW w:w="812" w:type="pct"/>
                  <w:vAlign w:val="center"/>
                </w:tcPr>
                <w:p w14:paraId="420D61B0">
                  <w:pPr>
                    <w:pStyle w:val="46"/>
                    <w:widowControl w:val="0"/>
                  </w:pPr>
                  <w:r>
                    <w:rPr>
                      <w:rFonts w:hint="eastAsia"/>
                    </w:rPr>
                    <w:t>天然气</w:t>
                  </w:r>
                </w:p>
              </w:tc>
              <w:tc>
                <w:tcPr>
                  <w:tcW w:w="844" w:type="pct"/>
                  <w:vAlign w:val="center"/>
                </w:tcPr>
                <w:p w14:paraId="16696279">
                  <w:pPr>
                    <w:pStyle w:val="46"/>
                    <w:widowControl w:val="0"/>
                  </w:pPr>
                  <w:r>
                    <w:rPr>
                      <w:rFonts w:hint="eastAsia"/>
                    </w:rPr>
                    <w:t>28440立方</w:t>
                  </w:r>
                </w:p>
              </w:tc>
              <w:tc>
                <w:tcPr>
                  <w:tcW w:w="772" w:type="pct"/>
                  <w:vAlign w:val="center"/>
                </w:tcPr>
                <w:p w14:paraId="63F38503">
                  <w:pPr>
                    <w:pStyle w:val="46"/>
                    <w:widowControl w:val="0"/>
                  </w:pPr>
                  <w:r>
                    <w:rPr>
                      <w:rFonts w:hint="eastAsia"/>
                    </w:rPr>
                    <w:t>/</w:t>
                  </w:r>
                </w:p>
              </w:tc>
              <w:tc>
                <w:tcPr>
                  <w:tcW w:w="544" w:type="pct"/>
                  <w:vAlign w:val="center"/>
                </w:tcPr>
                <w:p w14:paraId="1042A1C1">
                  <w:pPr>
                    <w:pStyle w:val="46"/>
                    <w:widowControl w:val="0"/>
                  </w:pPr>
                  <w:r>
                    <w:rPr>
                      <w:rFonts w:hint="eastAsia"/>
                    </w:rPr>
                    <w:t>/</w:t>
                  </w:r>
                </w:p>
              </w:tc>
              <w:tc>
                <w:tcPr>
                  <w:tcW w:w="632" w:type="pct"/>
                  <w:vAlign w:val="center"/>
                </w:tcPr>
                <w:p w14:paraId="67441E89">
                  <w:pPr>
                    <w:pStyle w:val="46"/>
                    <w:widowControl w:val="0"/>
                  </w:pPr>
                  <w:r>
                    <w:rPr>
                      <w:rFonts w:hint="eastAsia"/>
                    </w:rPr>
                    <w:t>管道天然气不储存</w:t>
                  </w:r>
                </w:p>
              </w:tc>
              <w:tc>
                <w:tcPr>
                  <w:tcW w:w="1032" w:type="pct"/>
                  <w:vAlign w:val="center"/>
                </w:tcPr>
                <w:p w14:paraId="3B545B2A">
                  <w:pPr>
                    <w:pStyle w:val="46"/>
                    <w:widowControl w:val="0"/>
                  </w:pPr>
                  <w:r>
                    <w:rPr>
                      <w:rFonts w:hint="eastAsia"/>
                    </w:rPr>
                    <w:t>30立方/小时</w:t>
                  </w:r>
                </w:p>
              </w:tc>
            </w:tr>
            <w:tr w14:paraId="44984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 w:type="pct"/>
                  <w:vMerge w:val="continue"/>
                  <w:vAlign w:val="center"/>
                </w:tcPr>
                <w:p w14:paraId="0B0CE7D3">
                  <w:pPr>
                    <w:pStyle w:val="46"/>
                    <w:widowControl w:val="0"/>
                  </w:pPr>
                </w:p>
              </w:tc>
              <w:tc>
                <w:tcPr>
                  <w:tcW w:w="812" w:type="pct"/>
                  <w:vAlign w:val="center"/>
                </w:tcPr>
                <w:p w14:paraId="09264693">
                  <w:pPr>
                    <w:pStyle w:val="46"/>
                    <w:widowControl w:val="0"/>
                  </w:pPr>
                  <w:r>
                    <w:rPr>
                      <w:rFonts w:hint="eastAsia"/>
                    </w:rPr>
                    <w:t>水</w:t>
                  </w:r>
                </w:p>
              </w:tc>
              <w:tc>
                <w:tcPr>
                  <w:tcW w:w="844" w:type="pct"/>
                  <w:vAlign w:val="center"/>
                </w:tcPr>
                <w:p w14:paraId="1C6E1C5E">
                  <w:pPr>
                    <w:pStyle w:val="46"/>
                    <w:widowControl w:val="0"/>
                    <w:rPr>
                      <w:rFonts w:hint="default" w:eastAsia="宋体"/>
                      <w:highlight w:val="red"/>
                      <w:lang w:val="en-US" w:eastAsia="zh-CN"/>
                    </w:rPr>
                  </w:pPr>
                  <w:r>
                    <w:rPr>
                      <w:rFonts w:hint="eastAsia" w:eastAsia="宋体"/>
                      <w:szCs w:val="21"/>
                      <w:lang w:val="en-US" w:eastAsia="zh-CN"/>
                    </w:rPr>
                    <w:t>2706.894</w:t>
                  </w:r>
                </w:p>
              </w:tc>
              <w:tc>
                <w:tcPr>
                  <w:tcW w:w="772" w:type="pct"/>
                  <w:vAlign w:val="center"/>
                </w:tcPr>
                <w:p w14:paraId="47430702">
                  <w:pPr>
                    <w:pStyle w:val="46"/>
                    <w:widowControl w:val="0"/>
                    <w:rPr>
                      <w:highlight w:val="red"/>
                    </w:rPr>
                  </w:pPr>
                  <w:r>
                    <w:rPr>
                      <w:rFonts w:hint="eastAsia"/>
                    </w:rPr>
                    <w:t>/</w:t>
                  </w:r>
                </w:p>
              </w:tc>
              <w:tc>
                <w:tcPr>
                  <w:tcW w:w="544" w:type="pct"/>
                  <w:vAlign w:val="center"/>
                </w:tcPr>
                <w:p w14:paraId="7170AECA">
                  <w:pPr>
                    <w:pStyle w:val="46"/>
                    <w:widowControl w:val="0"/>
                    <w:rPr>
                      <w:rFonts w:eastAsia="宋体"/>
                      <w:highlight w:val="red"/>
                    </w:rPr>
                  </w:pPr>
                  <w:r>
                    <w:rPr>
                      <w:rFonts w:hint="eastAsia"/>
                    </w:rPr>
                    <w:t>/</w:t>
                  </w:r>
                </w:p>
              </w:tc>
              <w:tc>
                <w:tcPr>
                  <w:tcW w:w="632" w:type="pct"/>
                  <w:vAlign w:val="center"/>
                </w:tcPr>
                <w:p w14:paraId="0AEE7E23">
                  <w:pPr>
                    <w:pStyle w:val="46"/>
                    <w:widowControl w:val="0"/>
                    <w:rPr>
                      <w:highlight w:val="red"/>
                    </w:rPr>
                  </w:pPr>
                  <w:r>
                    <w:rPr>
                      <w:rFonts w:hint="eastAsia"/>
                    </w:rPr>
                    <w:t>/</w:t>
                  </w:r>
                </w:p>
              </w:tc>
              <w:tc>
                <w:tcPr>
                  <w:tcW w:w="1032" w:type="pct"/>
                  <w:vAlign w:val="center"/>
                </w:tcPr>
                <w:p w14:paraId="7A69B6D7">
                  <w:pPr>
                    <w:pStyle w:val="46"/>
                    <w:widowControl w:val="0"/>
                    <w:rPr>
                      <w:rFonts w:eastAsia="宋体"/>
                    </w:rPr>
                  </w:pPr>
                  <w:r>
                    <w:rPr>
                      <w:rFonts w:hint="eastAsia"/>
                    </w:rPr>
                    <w:t>市政自来水</w:t>
                  </w:r>
                </w:p>
              </w:tc>
            </w:tr>
          </w:tbl>
          <w:p w14:paraId="206DE651">
            <w:pPr>
              <w:ind w:firstLine="0" w:firstLineChars="0"/>
            </w:pPr>
            <w:bookmarkStart w:id="157" w:name="_Toc13959"/>
            <w:bookmarkStart w:id="158" w:name="_Toc676"/>
            <w:bookmarkStart w:id="159" w:name="_Toc11403"/>
            <w:bookmarkStart w:id="160" w:name="_Toc10215"/>
            <w:bookmarkStart w:id="161" w:name="_Toc12746"/>
            <w:bookmarkStart w:id="162" w:name="_Toc23313"/>
            <w:bookmarkStart w:id="163" w:name="_Toc14369"/>
            <w:bookmarkStart w:id="164" w:name="_Toc355"/>
            <w:bookmarkStart w:id="165" w:name="_Toc6555"/>
            <w:bookmarkStart w:id="166" w:name="_Toc30105"/>
          </w:p>
          <w:p w14:paraId="332978E9">
            <w:pPr>
              <w:ind w:firstLine="480"/>
            </w:pPr>
            <w:r>
              <w:rPr>
                <w:rFonts w:hint="eastAsia"/>
              </w:rPr>
              <w:t>根据防水剂化学品安全技术说明书，主要成分如下：</w:t>
            </w:r>
          </w:p>
          <w:p w14:paraId="5910410F">
            <w:pPr>
              <w:widowControl w:val="0"/>
              <w:spacing w:line="240" w:lineRule="auto"/>
              <w:ind w:firstLine="0" w:firstLineChars="0"/>
              <w:jc w:val="center"/>
              <w:rPr>
                <w:rFonts w:cs="Times New Roman"/>
                <w:b/>
                <w:color w:val="000000"/>
                <w:kern w:val="2"/>
                <w:sz w:val="21"/>
                <w:szCs w:val="22"/>
              </w:rPr>
            </w:pPr>
            <w:r>
              <w:rPr>
                <w:rFonts w:hint="eastAsia" w:cs="Times New Roman"/>
                <w:b/>
                <w:color w:val="000000"/>
                <w:kern w:val="2"/>
                <w:sz w:val="21"/>
                <w:szCs w:val="22"/>
              </w:rPr>
              <w:t>表2-5 防水剂主要成分及理化性质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303"/>
              <w:gridCol w:w="1463"/>
              <w:gridCol w:w="970"/>
              <w:gridCol w:w="1854"/>
              <w:gridCol w:w="1966"/>
            </w:tblGrid>
            <w:tr w14:paraId="7E68C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488" w:type="pct"/>
                  <w:tcBorders>
                    <w:top w:val="single" w:color="auto" w:sz="4" w:space="0"/>
                    <w:left w:val="single" w:color="auto" w:sz="4" w:space="0"/>
                    <w:bottom w:val="single" w:color="auto" w:sz="4" w:space="0"/>
                    <w:right w:val="single" w:color="auto" w:sz="4" w:space="0"/>
                  </w:tcBorders>
                  <w:vAlign w:val="center"/>
                </w:tcPr>
                <w:p w14:paraId="5F9CC20D">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项目</w:t>
                  </w:r>
                </w:p>
              </w:tc>
              <w:tc>
                <w:tcPr>
                  <w:tcW w:w="810" w:type="pct"/>
                  <w:tcBorders>
                    <w:top w:val="single" w:color="auto" w:sz="4" w:space="0"/>
                    <w:left w:val="single" w:color="auto" w:sz="4" w:space="0"/>
                    <w:bottom w:val="single" w:color="auto" w:sz="4" w:space="0"/>
                    <w:right w:val="single" w:color="auto" w:sz="4" w:space="0"/>
                  </w:tcBorders>
                  <w:vAlign w:val="center"/>
                </w:tcPr>
                <w:p w14:paraId="1BCD5241">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主要组分</w:t>
                  </w:r>
                </w:p>
              </w:tc>
              <w:tc>
                <w:tcPr>
                  <w:tcW w:w="906" w:type="pct"/>
                  <w:tcBorders>
                    <w:top w:val="single" w:color="auto" w:sz="4" w:space="0"/>
                    <w:left w:val="single" w:color="auto" w:sz="4" w:space="0"/>
                    <w:bottom w:val="single" w:color="auto" w:sz="4" w:space="0"/>
                    <w:right w:val="single" w:color="auto" w:sz="4" w:space="0"/>
                  </w:tcBorders>
                  <w:vAlign w:val="center"/>
                </w:tcPr>
                <w:p w14:paraId="2ED93FD0">
                  <w:pPr>
                    <w:widowControl w:val="0"/>
                    <w:spacing w:line="240" w:lineRule="auto"/>
                    <w:ind w:firstLine="0" w:firstLineChars="0"/>
                    <w:jc w:val="center"/>
                    <w:rPr>
                      <w:rFonts w:cs="Times New Roman"/>
                      <w:color w:val="000000"/>
                      <w:kern w:val="2"/>
                      <w:sz w:val="21"/>
                      <w:szCs w:val="22"/>
                    </w:rPr>
                  </w:pPr>
                  <w:r>
                    <w:rPr>
                      <w:rFonts w:cs="Times New Roman"/>
                      <w:color w:val="000000"/>
                      <w:kern w:val="2"/>
                      <w:sz w:val="21"/>
                      <w:szCs w:val="22"/>
                    </w:rPr>
                    <w:t>CAS NO.</w:t>
                  </w:r>
                </w:p>
              </w:tc>
              <w:tc>
                <w:tcPr>
                  <w:tcW w:w="610" w:type="pct"/>
                  <w:tcBorders>
                    <w:top w:val="single" w:color="auto" w:sz="4" w:space="0"/>
                    <w:left w:val="single" w:color="auto" w:sz="4" w:space="0"/>
                    <w:bottom w:val="single" w:color="auto" w:sz="4" w:space="0"/>
                    <w:right w:val="single" w:color="auto" w:sz="4" w:space="0"/>
                  </w:tcBorders>
                  <w:vAlign w:val="center"/>
                </w:tcPr>
                <w:p w14:paraId="5F71CAE1">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含量</w:t>
                  </w:r>
                </w:p>
              </w:tc>
              <w:tc>
                <w:tcPr>
                  <w:tcW w:w="1141" w:type="pct"/>
                  <w:tcBorders>
                    <w:top w:val="single" w:color="auto" w:sz="4" w:space="0"/>
                    <w:left w:val="single" w:color="auto" w:sz="4" w:space="0"/>
                    <w:bottom w:val="single" w:color="auto" w:sz="4" w:space="0"/>
                    <w:right w:val="single" w:color="auto" w:sz="4" w:space="0"/>
                  </w:tcBorders>
                  <w:vAlign w:val="center"/>
                </w:tcPr>
                <w:p w14:paraId="2B80FC0C">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理化性质</w:t>
                  </w:r>
                </w:p>
              </w:tc>
              <w:tc>
                <w:tcPr>
                  <w:tcW w:w="1042" w:type="pct"/>
                  <w:tcBorders>
                    <w:top w:val="single" w:color="auto" w:sz="4" w:space="0"/>
                    <w:left w:val="single" w:color="auto" w:sz="4" w:space="0"/>
                    <w:bottom w:val="single" w:color="auto" w:sz="4" w:space="0"/>
                    <w:right w:val="single" w:color="auto" w:sz="4" w:space="0"/>
                  </w:tcBorders>
                  <w:vAlign w:val="center"/>
                </w:tcPr>
                <w:p w14:paraId="0E5217D4">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毒理性</w:t>
                  </w:r>
                </w:p>
              </w:tc>
            </w:tr>
            <w:tr w14:paraId="54B1B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88" w:type="pct"/>
                  <w:vMerge w:val="restart"/>
                  <w:tcBorders>
                    <w:top w:val="single" w:color="auto" w:sz="4" w:space="0"/>
                    <w:left w:val="single" w:color="auto" w:sz="4" w:space="0"/>
                    <w:bottom w:val="single" w:color="auto" w:sz="4" w:space="0"/>
                    <w:right w:val="single" w:color="auto" w:sz="4" w:space="0"/>
                  </w:tcBorders>
                  <w:vAlign w:val="center"/>
                </w:tcPr>
                <w:p w14:paraId="15A90468">
                  <w:pPr>
                    <w:widowControl w:val="0"/>
                    <w:spacing w:line="240" w:lineRule="auto"/>
                    <w:ind w:firstLine="0" w:firstLineChars="0"/>
                    <w:jc w:val="center"/>
                    <w:rPr>
                      <w:rFonts w:cs="Times New Roman"/>
                      <w:color w:val="000000"/>
                      <w:kern w:val="2"/>
                      <w:sz w:val="21"/>
                      <w:szCs w:val="22"/>
                    </w:rPr>
                  </w:pPr>
                  <w:r>
                    <w:rPr>
                      <w:rFonts w:hint="eastAsia"/>
                      <w:kern w:val="2"/>
                      <w:sz w:val="21"/>
                    </w:rPr>
                    <w:t>防水剂</w:t>
                  </w:r>
                </w:p>
              </w:tc>
              <w:tc>
                <w:tcPr>
                  <w:tcW w:w="810" w:type="pct"/>
                  <w:tcBorders>
                    <w:top w:val="single" w:color="auto" w:sz="4" w:space="0"/>
                    <w:left w:val="single" w:color="auto" w:sz="4" w:space="0"/>
                    <w:bottom w:val="single" w:color="auto" w:sz="4" w:space="0"/>
                    <w:right w:val="single" w:color="auto" w:sz="4" w:space="0"/>
                  </w:tcBorders>
                  <w:vAlign w:val="center"/>
                </w:tcPr>
                <w:p w14:paraId="101AC74D">
                  <w:pPr>
                    <w:widowControl w:val="0"/>
                    <w:spacing w:line="240" w:lineRule="auto"/>
                    <w:ind w:firstLine="0" w:firstLineChars="0"/>
                    <w:jc w:val="center"/>
                    <w:rPr>
                      <w:rFonts w:cs="Times New Roman"/>
                      <w:color w:val="000000"/>
                      <w:kern w:val="2"/>
                      <w:sz w:val="21"/>
                      <w:szCs w:val="22"/>
                    </w:rPr>
                  </w:pPr>
                  <w:r>
                    <w:rPr>
                      <w:rFonts w:cs="Times New Roman"/>
                      <w:color w:val="000000"/>
                      <w:kern w:val="2"/>
                      <w:sz w:val="21"/>
                      <w:szCs w:val="22"/>
                    </w:rPr>
                    <w:t>亚甲基双萘磺酸钠</w:t>
                  </w:r>
                </w:p>
              </w:tc>
              <w:tc>
                <w:tcPr>
                  <w:tcW w:w="906" w:type="pct"/>
                  <w:tcBorders>
                    <w:top w:val="single" w:color="auto" w:sz="4" w:space="0"/>
                    <w:left w:val="single" w:color="auto" w:sz="4" w:space="0"/>
                    <w:bottom w:val="single" w:color="auto" w:sz="4" w:space="0"/>
                    <w:right w:val="single" w:color="auto" w:sz="4" w:space="0"/>
                  </w:tcBorders>
                  <w:vAlign w:val="center"/>
                </w:tcPr>
                <w:p w14:paraId="6E5C8D51">
                  <w:pPr>
                    <w:widowControl w:val="0"/>
                    <w:spacing w:line="240" w:lineRule="auto"/>
                    <w:ind w:firstLine="0" w:firstLineChars="0"/>
                    <w:jc w:val="center"/>
                    <w:rPr>
                      <w:rFonts w:cs="Times New Roman"/>
                      <w:color w:val="000000"/>
                      <w:kern w:val="2"/>
                      <w:sz w:val="21"/>
                      <w:szCs w:val="22"/>
                    </w:rPr>
                  </w:pPr>
                  <w:r>
                    <w:rPr>
                      <w:rFonts w:cs="Times New Roman"/>
                      <w:color w:val="000000"/>
                      <w:kern w:val="2"/>
                      <w:sz w:val="21"/>
                      <w:szCs w:val="22"/>
                    </w:rPr>
                    <w:t>26545-58-4</w:t>
                  </w:r>
                </w:p>
              </w:tc>
              <w:tc>
                <w:tcPr>
                  <w:tcW w:w="610" w:type="pct"/>
                  <w:tcBorders>
                    <w:top w:val="single" w:color="auto" w:sz="4" w:space="0"/>
                    <w:left w:val="single" w:color="auto" w:sz="4" w:space="0"/>
                    <w:bottom w:val="single" w:color="auto" w:sz="4" w:space="0"/>
                    <w:right w:val="single" w:color="auto" w:sz="4" w:space="0"/>
                  </w:tcBorders>
                  <w:vAlign w:val="center"/>
                </w:tcPr>
                <w:p w14:paraId="6FA64D0A">
                  <w:pPr>
                    <w:widowControl w:val="0"/>
                    <w:spacing w:line="240" w:lineRule="auto"/>
                    <w:ind w:firstLine="0" w:firstLineChars="0"/>
                    <w:jc w:val="center"/>
                    <w:rPr>
                      <w:rFonts w:cs="Times New Roman"/>
                      <w:color w:val="000000"/>
                      <w:kern w:val="2"/>
                      <w:sz w:val="21"/>
                      <w:szCs w:val="22"/>
                    </w:rPr>
                  </w:pPr>
                  <w:r>
                    <w:rPr>
                      <w:rFonts w:hint="eastAsia" w:cs="Times New Roman"/>
                      <w:kern w:val="2"/>
                      <w:sz w:val="20"/>
                      <w:szCs w:val="21"/>
                    </w:rPr>
                    <w:t>5.0</w:t>
                  </w:r>
                  <w:r>
                    <w:rPr>
                      <w:rFonts w:cs="Times New Roman"/>
                      <w:kern w:val="2"/>
                      <w:sz w:val="20"/>
                      <w:szCs w:val="21"/>
                    </w:rPr>
                    <w:t>%</w:t>
                  </w:r>
                </w:p>
              </w:tc>
              <w:tc>
                <w:tcPr>
                  <w:tcW w:w="1141" w:type="pct"/>
                  <w:tcBorders>
                    <w:top w:val="single" w:color="auto" w:sz="4" w:space="0"/>
                    <w:left w:val="single" w:color="auto" w:sz="4" w:space="0"/>
                    <w:bottom w:val="single" w:color="auto" w:sz="4" w:space="0"/>
                    <w:right w:val="single" w:color="auto" w:sz="4" w:space="0"/>
                  </w:tcBorders>
                  <w:vAlign w:val="center"/>
                </w:tcPr>
                <w:p w14:paraId="59E67922">
                  <w:pPr>
                    <w:widowControl w:val="0"/>
                    <w:spacing w:line="240" w:lineRule="auto"/>
                    <w:ind w:firstLine="0" w:firstLineChars="0"/>
                    <w:jc w:val="center"/>
                    <w:rPr>
                      <w:rFonts w:cs="Times New Roman"/>
                      <w:color w:val="000000"/>
                      <w:kern w:val="2"/>
                      <w:sz w:val="21"/>
                      <w:szCs w:val="22"/>
                    </w:rPr>
                  </w:pPr>
                  <w:r>
                    <w:rPr>
                      <w:rFonts w:cs="Times New Roman"/>
                      <w:color w:val="000000"/>
                      <w:kern w:val="2"/>
                      <w:sz w:val="21"/>
                      <w:szCs w:val="22"/>
                    </w:rPr>
                    <w:t>微黄色粉末</w:t>
                  </w:r>
                  <w:r>
                    <w:rPr>
                      <w:rFonts w:hint="eastAsia" w:cs="Times New Roman"/>
                      <w:color w:val="000000"/>
                      <w:kern w:val="2"/>
                      <w:sz w:val="21"/>
                      <w:szCs w:val="22"/>
                    </w:rPr>
                    <w:t>，是一种表面活性剂，易溶于水，沸点为955.3℃‌‌，无挥发</w:t>
                  </w:r>
                </w:p>
              </w:tc>
              <w:tc>
                <w:tcPr>
                  <w:tcW w:w="1042" w:type="pct"/>
                  <w:vMerge w:val="restart"/>
                  <w:tcBorders>
                    <w:top w:val="single" w:color="auto" w:sz="4" w:space="0"/>
                    <w:left w:val="single" w:color="auto" w:sz="4" w:space="0"/>
                    <w:right w:val="single" w:color="auto" w:sz="4" w:space="0"/>
                  </w:tcBorders>
                  <w:vAlign w:val="center"/>
                </w:tcPr>
                <w:p w14:paraId="79C1FAF8">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 xml:space="preserve">LD50：12950mg/kg(mouse) </w:t>
                  </w:r>
                </w:p>
                <w:p w14:paraId="21C5F255">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 xml:space="preserve">＞1000mg/kg（rat） </w:t>
                  </w:r>
                </w:p>
                <w:p w14:paraId="41EE72A2">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11250mg/kg(rabbit)</w:t>
                  </w:r>
                </w:p>
                <w:p w14:paraId="73B07CD3">
                  <w:pPr>
                    <w:widowControl w:val="0"/>
                    <w:spacing w:line="240" w:lineRule="auto"/>
                    <w:ind w:firstLine="0" w:firstLineChars="0"/>
                    <w:jc w:val="center"/>
                    <w:rPr>
                      <w:rFonts w:cs="Times New Roman"/>
                      <w:color w:val="000000"/>
                      <w:kern w:val="2"/>
                      <w:sz w:val="21"/>
                      <w:szCs w:val="22"/>
                    </w:rPr>
                  </w:pPr>
                </w:p>
              </w:tc>
            </w:tr>
            <w:tr w14:paraId="2B930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488" w:type="pct"/>
                  <w:vMerge w:val="continue"/>
                  <w:tcBorders>
                    <w:top w:val="single" w:color="auto" w:sz="4" w:space="0"/>
                    <w:left w:val="single" w:color="auto" w:sz="4" w:space="0"/>
                    <w:bottom w:val="single" w:color="auto" w:sz="4" w:space="0"/>
                    <w:right w:val="single" w:color="auto" w:sz="4" w:space="0"/>
                  </w:tcBorders>
                  <w:vAlign w:val="center"/>
                </w:tcPr>
                <w:p w14:paraId="40029926">
                  <w:pPr>
                    <w:widowControl w:val="0"/>
                    <w:spacing w:line="240" w:lineRule="auto"/>
                    <w:ind w:firstLine="0" w:firstLineChars="0"/>
                    <w:jc w:val="center"/>
                    <w:rPr>
                      <w:rFonts w:cs="Times New Roman"/>
                      <w:color w:val="000000"/>
                      <w:kern w:val="2"/>
                      <w:sz w:val="21"/>
                      <w:szCs w:val="22"/>
                    </w:rPr>
                  </w:pPr>
                </w:p>
              </w:tc>
              <w:tc>
                <w:tcPr>
                  <w:tcW w:w="810" w:type="pct"/>
                  <w:tcBorders>
                    <w:top w:val="single" w:color="auto" w:sz="4" w:space="0"/>
                    <w:left w:val="single" w:color="auto" w:sz="4" w:space="0"/>
                    <w:bottom w:val="single" w:color="auto" w:sz="4" w:space="0"/>
                    <w:right w:val="single" w:color="auto" w:sz="4" w:space="0"/>
                  </w:tcBorders>
                  <w:vAlign w:val="center"/>
                </w:tcPr>
                <w:p w14:paraId="3EBA236B">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3-氯-2-羟丙基三甲基氯化铵</w:t>
                  </w:r>
                </w:p>
              </w:tc>
              <w:tc>
                <w:tcPr>
                  <w:tcW w:w="906" w:type="pct"/>
                  <w:tcBorders>
                    <w:top w:val="single" w:color="auto" w:sz="4" w:space="0"/>
                    <w:left w:val="single" w:color="auto" w:sz="4" w:space="0"/>
                    <w:bottom w:val="single" w:color="auto" w:sz="4" w:space="0"/>
                    <w:right w:val="single" w:color="auto" w:sz="4" w:space="0"/>
                  </w:tcBorders>
                  <w:vAlign w:val="center"/>
                </w:tcPr>
                <w:p w14:paraId="05ED86D5">
                  <w:pPr>
                    <w:widowControl w:val="0"/>
                    <w:spacing w:line="240" w:lineRule="auto"/>
                    <w:ind w:firstLine="0" w:firstLineChars="0"/>
                    <w:jc w:val="center"/>
                    <w:rPr>
                      <w:rFonts w:cs="Times New Roman"/>
                      <w:color w:val="000000"/>
                      <w:kern w:val="2"/>
                      <w:sz w:val="21"/>
                      <w:szCs w:val="22"/>
                    </w:rPr>
                  </w:pPr>
                  <w:r>
                    <w:rPr>
                      <w:rFonts w:cs="Times New Roman"/>
                      <w:color w:val="000000"/>
                      <w:kern w:val="2"/>
                      <w:sz w:val="21"/>
                      <w:szCs w:val="22"/>
                    </w:rPr>
                    <w:t>3327-22-8</w:t>
                  </w:r>
                </w:p>
              </w:tc>
              <w:tc>
                <w:tcPr>
                  <w:tcW w:w="610" w:type="pct"/>
                  <w:tcBorders>
                    <w:top w:val="single" w:color="auto" w:sz="4" w:space="0"/>
                    <w:left w:val="single" w:color="auto" w:sz="4" w:space="0"/>
                    <w:bottom w:val="single" w:color="auto" w:sz="4" w:space="0"/>
                    <w:right w:val="single" w:color="auto" w:sz="4" w:space="0"/>
                  </w:tcBorders>
                  <w:vAlign w:val="center"/>
                </w:tcPr>
                <w:p w14:paraId="045A4D62">
                  <w:pPr>
                    <w:widowControl w:val="0"/>
                    <w:spacing w:line="240" w:lineRule="auto"/>
                    <w:ind w:firstLine="0" w:firstLineChars="0"/>
                    <w:jc w:val="center"/>
                    <w:rPr>
                      <w:rFonts w:cs="Times New Roman"/>
                      <w:color w:val="000000"/>
                      <w:kern w:val="2"/>
                      <w:sz w:val="21"/>
                      <w:szCs w:val="22"/>
                    </w:rPr>
                  </w:pPr>
                  <w:r>
                    <w:rPr>
                      <w:rFonts w:hint="eastAsia" w:cs="Times New Roman"/>
                      <w:kern w:val="2"/>
                      <w:sz w:val="20"/>
                      <w:szCs w:val="21"/>
                    </w:rPr>
                    <w:t>0.5</w:t>
                  </w:r>
                  <w:r>
                    <w:rPr>
                      <w:rFonts w:cs="Times New Roman"/>
                      <w:kern w:val="2"/>
                      <w:sz w:val="20"/>
                      <w:szCs w:val="21"/>
                    </w:rPr>
                    <w:t>%</w:t>
                  </w:r>
                </w:p>
              </w:tc>
              <w:tc>
                <w:tcPr>
                  <w:tcW w:w="1141" w:type="pct"/>
                  <w:tcBorders>
                    <w:top w:val="single" w:color="auto" w:sz="4" w:space="0"/>
                    <w:left w:val="single" w:color="auto" w:sz="4" w:space="0"/>
                    <w:bottom w:val="single" w:color="auto" w:sz="4" w:space="0"/>
                    <w:right w:val="single" w:color="auto" w:sz="4" w:space="0"/>
                  </w:tcBorders>
                  <w:vAlign w:val="center"/>
                </w:tcPr>
                <w:p w14:paraId="17575E54">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红色粉末；密度：1.154 g/mL；熔点：191-193°C；沸点：190-209ºC，基本无挥发</w:t>
                  </w:r>
                </w:p>
              </w:tc>
              <w:tc>
                <w:tcPr>
                  <w:tcW w:w="1042" w:type="pct"/>
                  <w:vMerge w:val="continue"/>
                  <w:tcBorders>
                    <w:left w:val="single" w:color="auto" w:sz="4" w:space="0"/>
                    <w:right w:val="single" w:color="auto" w:sz="4" w:space="0"/>
                  </w:tcBorders>
                  <w:vAlign w:val="center"/>
                </w:tcPr>
                <w:p w14:paraId="0DCA7910">
                  <w:pPr>
                    <w:widowControl w:val="0"/>
                    <w:spacing w:line="240" w:lineRule="auto"/>
                    <w:ind w:firstLine="0" w:firstLineChars="0"/>
                    <w:jc w:val="center"/>
                    <w:rPr>
                      <w:rFonts w:cs="Times New Roman"/>
                      <w:color w:val="000000"/>
                      <w:kern w:val="2"/>
                      <w:sz w:val="21"/>
                      <w:szCs w:val="22"/>
                    </w:rPr>
                  </w:pPr>
                </w:p>
              </w:tc>
            </w:tr>
            <w:tr w14:paraId="1E102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88" w:type="pct"/>
                  <w:vMerge w:val="continue"/>
                  <w:tcBorders>
                    <w:top w:val="single" w:color="auto" w:sz="4" w:space="0"/>
                    <w:left w:val="single" w:color="auto" w:sz="4" w:space="0"/>
                    <w:bottom w:val="single" w:color="auto" w:sz="4" w:space="0"/>
                    <w:right w:val="single" w:color="auto" w:sz="4" w:space="0"/>
                  </w:tcBorders>
                  <w:vAlign w:val="center"/>
                </w:tcPr>
                <w:p w14:paraId="423F0E13">
                  <w:pPr>
                    <w:widowControl w:val="0"/>
                    <w:spacing w:line="240" w:lineRule="auto"/>
                    <w:ind w:firstLine="0" w:firstLineChars="0"/>
                    <w:jc w:val="center"/>
                    <w:rPr>
                      <w:rFonts w:cs="Times New Roman"/>
                      <w:color w:val="000000"/>
                      <w:kern w:val="2"/>
                      <w:sz w:val="21"/>
                      <w:szCs w:val="22"/>
                    </w:rPr>
                  </w:pPr>
                </w:p>
              </w:tc>
              <w:tc>
                <w:tcPr>
                  <w:tcW w:w="810" w:type="pct"/>
                  <w:tcBorders>
                    <w:top w:val="single" w:color="auto" w:sz="4" w:space="0"/>
                    <w:left w:val="single" w:color="auto" w:sz="4" w:space="0"/>
                    <w:bottom w:val="single" w:color="auto" w:sz="4" w:space="0"/>
                    <w:right w:val="single" w:color="auto" w:sz="4" w:space="0"/>
                  </w:tcBorders>
                  <w:vAlign w:val="center"/>
                </w:tcPr>
                <w:p w14:paraId="080BC419">
                  <w:pPr>
                    <w:widowControl w:val="0"/>
                    <w:spacing w:line="240" w:lineRule="auto"/>
                    <w:ind w:firstLine="0" w:firstLineChars="0"/>
                    <w:jc w:val="center"/>
                    <w:rPr>
                      <w:rFonts w:cs="Times New Roman"/>
                      <w:color w:val="000000"/>
                      <w:kern w:val="2"/>
                      <w:sz w:val="21"/>
                      <w:szCs w:val="22"/>
                    </w:rPr>
                  </w:pPr>
                  <w:r>
                    <w:rPr>
                      <w:rFonts w:cs="Times New Roman"/>
                      <w:color w:val="000000"/>
                      <w:kern w:val="2"/>
                      <w:sz w:val="21"/>
                      <w:szCs w:val="22"/>
                    </w:rPr>
                    <w:t>烷基烯酮二聚体</w:t>
                  </w:r>
                </w:p>
              </w:tc>
              <w:tc>
                <w:tcPr>
                  <w:tcW w:w="906" w:type="pct"/>
                  <w:tcBorders>
                    <w:top w:val="single" w:color="auto" w:sz="4" w:space="0"/>
                    <w:left w:val="single" w:color="auto" w:sz="4" w:space="0"/>
                    <w:bottom w:val="single" w:color="auto" w:sz="4" w:space="0"/>
                    <w:right w:val="single" w:color="auto" w:sz="4" w:space="0"/>
                  </w:tcBorders>
                  <w:vAlign w:val="center"/>
                </w:tcPr>
                <w:p w14:paraId="466EBAB7">
                  <w:pPr>
                    <w:widowControl w:val="0"/>
                    <w:spacing w:line="240" w:lineRule="auto"/>
                    <w:ind w:firstLine="0" w:firstLineChars="0"/>
                    <w:jc w:val="center"/>
                    <w:rPr>
                      <w:rFonts w:cs="Times New Roman"/>
                      <w:color w:val="000000"/>
                      <w:kern w:val="2"/>
                      <w:sz w:val="21"/>
                      <w:szCs w:val="22"/>
                    </w:rPr>
                  </w:pPr>
                  <w:r>
                    <w:rPr>
                      <w:rFonts w:cs="Times New Roman"/>
                      <w:color w:val="000000"/>
                      <w:kern w:val="2"/>
                      <w:sz w:val="21"/>
                      <w:szCs w:val="22"/>
                    </w:rPr>
                    <w:t>144245-85-2</w:t>
                  </w:r>
                </w:p>
              </w:tc>
              <w:tc>
                <w:tcPr>
                  <w:tcW w:w="610" w:type="pct"/>
                  <w:tcBorders>
                    <w:top w:val="single" w:color="auto" w:sz="4" w:space="0"/>
                    <w:left w:val="single" w:color="auto" w:sz="4" w:space="0"/>
                    <w:bottom w:val="single" w:color="auto" w:sz="4" w:space="0"/>
                    <w:right w:val="single" w:color="auto" w:sz="4" w:space="0"/>
                  </w:tcBorders>
                  <w:vAlign w:val="center"/>
                </w:tcPr>
                <w:p w14:paraId="20FDCAD6">
                  <w:pPr>
                    <w:widowControl w:val="0"/>
                    <w:spacing w:line="240" w:lineRule="auto"/>
                    <w:ind w:firstLine="0" w:firstLineChars="0"/>
                    <w:jc w:val="center"/>
                    <w:rPr>
                      <w:rFonts w:cs="Times New Roman"/>
                      <w:color w:val="000000"/>
                      <w:kern w:val="2"/>
                      <w:sz w:val="21"/>
                      <w:szCs w:val="22"/>
                    </w:rPr>
                  </w:pPr>
                  <w:r>
                    <w:rPr>
                      <w:rFonts w:hint="eastAsia" w:cs="Times New Roman"/>
                      <w:kern w:val="2"/>
                      <w:sz w:val="20"/>
                      <w:szCs w:val="21"/>
                    </w:rPr>
                    <w:t>12.0</w:t>
                  </w:r>
                  <w:r>
                    <w:rPr>
                      <w:rFonts w:cs="Times New Roman"/>
                      <w:kern w:val="2"/>
                      <w:sz w:val="20"/>
                      <w:szCs w:val="21"/>
                    </w:rPr>
                    <w:t>%</w:t>
                  </w:r>
                </w:p>
              </w:tc>
              <w:tc>
                <w:tcPr>
                  <w:tcW w:w="1141" w:type="pct"/>
                  <w:tcBorders>
                    <w:top w:val="single" w:color="auto" w:sz="4" w:space="0"/>
                    <w:left w:val="single" w:color="auto" w:sz="4" w:space="0"/>
                    <w:bottom w:val="single" w:color="auto" w:sz="4" w:space="0"/>
                    <w:right w:val="single" w:color="auto" w:sz="4" w:space="0"/>
                  </w:tcBorders>
                  <w:vAlign w:val="center"/>
                </w:tcPr>
                <w:p w14:paraId="435B2ABD">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白色至黄色膏状固体，熔点约为43.3℃，在冷水中易分解‌，沸点: 273.3ºC，基本无挥发</w:t>
                  </w:r>
                </w:p>
              </w:tc>
              <w:tc>
                <w:tcPr>
                  <w:tcW w:w="1042" w:type="pct"/>
                  <w:vMerge w:val="continue"/>
                  <w:tcBorders>
                    <w:left w:val="single" w:color="auto" w:sz="4" w:space="0"/>
                    <w:right w:val="single" w:color="auto" w:sz="4" w:space="0"/>
                  </w:tcBorders>
                  <w:vAlign w:val="center"/>
                </w:tcPr>
                <w:p w14:paraId="1B837AF1">
                  <w:pPr>
                    <w:widowControl w:val="0"/>
                    <w:spacing w:line="240" w:lineRule="auto"/>
                    <w:ind w:firstLine="0" w:firstLineChars="0"/>
                    <w:jc w:val="center"/>
                    <w:rPr>
                      <w:rFonts w:cs="Times New Roman"/>
                      <w:color w:val="000000"/>
                      <w:kern w:val="2"/>
                      <w:sz w:val="21"/>
                      <w:szCs w:val="22"/>
                    </w:rPr>
                  </w:pPr>
                </w:p>
              </w:tc>
            </w:tr>
            <w:tr w14:paraId="64EDF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488" w:type="pct"/>
                  <w:vMerge w:val="continue"/>
                  <w:tcBorders>
                    <w:top w:val="single" w:color="auto" w:sz="4" w:space="0"/>
                    <w:left w:val="single" w:color="auto" w:sz="4" w:space="0"/>
                    <w:bottom w:val="single" w:color="auto" w:sz="4" w:space="0"/>
                    <w:right w:val="single" w:color="auto" w:sz="4" w:space="0"/>
                  </w:tcBorders>
                  <w:vAlign w:val="center"/>
                </w:tcPr>
                <w:p w14:paraId="6BC37939">
                  <w:pPr>
                    <w:widowControl w:val="0"/>
                    <w:spacing w:line="240" w:lineRule="auto"/>
                    <w:ind w:firstLine="0" w:firstLineChars="0"/>
                    <w:jc w:val="center"/>
                    <w:rPr>
                      <w:rFonts w:cs="Times New Roman"/>
                      <w:color w:val="000000"/>
                      <w:kern w:val="2"/>
                      <w:sz w:val="21"/>
                      <w:szCs w:val="22"/>
                    </w:rPr>
                  </w:pPr>
                </w:p>
              </w:tc>
              <w:tc>
                <w:tcPr>
                  <w:tcW w:w="810" w:type="pct"/>
                  <w:tcBorders>
                    <w:top w:val="single" w:color="auto" w:sz="4" w:space="0"/>
                    <w:left w:val="single" w:color="auto" w:sz="4" w:space="0"/>
                    <w:bottom w:val="single" w:color="auto" w:sz="4" w:space="0"/>
                    <w:right w:val="single" w:color="auto" w:sz="4" w:space="0"/>
                  </w:tcBorders>
                  <w:shd w:val="clear" w:color="auto" w:fill="auto"/>
                  <w:vAlign w:val="center"/>
                </w:tcPr>
                <w:p w14:paraId="450E65C2">
                  <w:pPr>
                    <w:widowControl w:val="0"/>
                    <w:spacing w:line="240" w:lineRule="auto"/>
                    <w:ind w:firstLine="0" w:firstLineChars="0"/>
                    <w:jc w:val="center"/>
                    <w:rPr>
                      <w:rFonts w:cs="Times New Roman"/>
                      <w:color w:val="000000"/>
                      <w:kern w:val="2"/>
                      <w:sz w:val="21"/>
                      <w:szCs w:val="22"/>
                    </w:rPr>
                  </w:pPr>
                  <w:r>
                    <w:rPr>
                      <w:rFonts w:hint="eastAsia" w:ascii="宋体" w:cs="Arial"/>
                      <w:kern w:val="2"/>
                      <w:sz w:val="21"/>
                      <w:szCs w:val="21"/>
                    </w:rPr>
                    <w:t>淀粉</w:t>
                  </w:r>
                </w:p>
              </w:tc>
              <w:tc>
                <w:tcPr>
                  <w:tcW w:w="906" w:type="pct"/>
                  <w:tcBorders>
                    <w:top w:val="single" w:color="auto" w:sz="4" w:space="0"/>
                    <w:left w:val="single" w:color="auto" w:sz="4" w:space="0"/>
                    <w:bottom w:val="single" w:color="auto" w:sz="4" w:space="0"/>
                    <w:right w:val="single" w:color="auto" w:sz="4" w:space="0"/>
                  </w:tcBorders>
                  <w:shd w:val="clear" w:color="auto" w:fill="auto"/>
                  <w:vAlign w:val="center"/>
                </w:tcPr>
                <w:p w14:paraId="5462AC9A">
                  <w:pPr>
                    <w:widowControl w:val="0"/>
                    <w:spacing w:line="240" w:lineRule="auto"/>
                    <w:ind w:firstLine="0" w:firstLineChars="0"/>
                    <w:jc w:val="center"/>
                    <w:rPr>
                      <w:rFonts w:cs="Times New Roman"/>
                      <w:color w:val="000000"/>
                      <w:kern w:val="2"/>
                      <w:sz w:val="21"/>
                      <w:szCs w:val="22"/>
                    </w:rPr>
                  </w:pPr>
                  <w:r>
                    <w:rPr>
                      <w:rFonts w:cs="Times New Roman"/>
                      <w:color w:val="000000"/>
                      <w:kern w:val="2"/>
                      <w:sz w:val="21"/>
                      <w:szCs w:val="22"/>
                    </w:rPr>
                    <w:t>9005-25-8</w:t>
                  </w:r>
                </w:p>
              </w:tc>
              <w:tc>
                <w:tcPr>
                  <w:tcW w:w="610" w:type="pct"/>
                  <w:tcBorders>
                    <w:top w:val="single" w:color="auto" w:sz="4" w:space="0"/>
                    <w:left w:val="single" w:color="auto" w:sz="4" w:space="0"/>
                    <w:bottom w:val="single" w:color="auto" w:sz="4" w:space="0"/>
                    <w:right w:val="single" w:color="auto" w:sz="4" w:space="0"/>
                  </w:tcBorders>
                  <w:shd w:val="clear" w:color="auto" w:fill="auto"/>
                  <w:vAlign w:val="center"/>
                </w:tcPr>
                <w:p w14:paraId="688463B7">
                  <w:pPr>
                    <w:widowControl w:val="0"/>
                    <w:spacing w:line="240" w:lineRule="auto"/>
                    <w:ind w:firstLine="0" w:firstLineChars="0"/>
                    <w:jc w:val="center"/>
                    <w:rPr>
                      <w:rFonts w:cs="Times New Roman"/>
                      <w:color w:val="000000"/>
                      <w:kern w:val="2"/>
                      <w:sz w:val="21"/>
                      <w:szCs w:val="22"/>
                    </w:rPr>
                  </w:pPr>
                  <w:r>
                    <w:rPr>
                      <w:rFonts w:hint="eastAsia" w:cs="Times New Roman"/>
                      <w:kern w:val="2"/>
                      <w:sz w:val="21"/>
                      <w:szCs w:val="21"/>
                    </w:rPr>
                    <w:t>2.5</w:t>
                  </w:r>
                  <w:r>
                    <w:rPr>
                      <w:rFonts w:cs="Times New Roman"/>
                      <w:kern w:val="2"/>
                      <w:sz w:val="21"/>
                      <w:szCs w:val="21"/>
                    </w:rPr>
                    <w:t>%</w:t>
                  </w:r>
                </w:p>
              </w:tc>
              <w:tc>
                <w:tcPr>
                  <w:tcW w:w="1141" w:type="pct"/>
                  <w:tcBorders>
                    <w:top w:val="single" w:color="auto" w:sz="4" w:space="0"/>
                    <w:left w:val="single" w:color="auto" w:sz="4" w:space="0"/>
                    <w:bottom w:val="single" w:color="auto" w:sz="4" w:space="0"/>
                    <w:right w:val="single" w:color="auto" w:sz="4" w:space="0"/>
                  </w:tcBorders>
                  <w:vAlign w:val="center"/>
                </w:tcPr>
                <w:p w14:paraId="39F2402B">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w:t>
                  </w:r>
                </w:p>
              </w:tc>
              <w:tc>
                <w:tcPr>
                  <w:tcW w:w="1042" w:type="pct"/>
                  <w:vMerge w:val="continue"/>
                  <w:tcBorders>
                    <w:left w:val="single" w:color="auto" w:sz="4" w:space="0"/>
                    <w:right w:val="single" w:color="auto" w:sz="4" w:space="0"/>
                  </w:tcBorders>
                  <w:vAlign w:val="center"/>
                </w:tcPr>
                <w:p w14:paraId="1D947F8D">
                  <w:pPr>
                    <w:widowControl w:val="0"/>
                    <w:spacing w:line="240" w:lineRule="auto"/>
                    <w:ind w:firstLine="0" w:firstLineChars="0"/>
                    <w:jc w:val="center"/>
                    <w:rPr>
                      <w:rFonts w:cs="Times New Roman"/>
                      <w:color w:val="000000"/>
                      <w:kern w:val="2"/>
                      <w:sz w:val="21"/>
                      <w:szCs w:val="22"/>
                    </w:rPr>
                  </w:pPr>
                </w:p>
              </w:tc>
            </w:tr>
            <w:tr w14:paraId="02754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88" w:type="pct"/>
                  <w:vMerge w:val="continue"/>
                  <w:tcBorders>
                    <w:top w:val="single" w:color="auto" w:sz="4" w:space="0"/>
                    <w:left w:val="single" w:color="auto" w:sz="4" w:space="0"/>
                    <w:bottom w:val="single" w:color="auto" w:sz="4" w:space="0"/>
                    <w:right w:val="single" w:color="auto" w:sz="4" w:space="0"/>
                  </w:tcBorders>
                  <w:vAlign w:val="center"/>
                </w:tcPr>
                <w:p w14:paraId="17BA65E9">
                  <w:pPr>
                    <w:widowControl w:val="0"/>
                    <w:spacing w:line="240" w:lineRule="auto"/>
                    <w:ind w:firstLine="0" w:firstLineChars="0"/>
                    <w:jc w:val="center"/>
                    <w:rPr>
                      <w:rFonts w:cs="Times New Roman"/>
                      <w:color w:val="000000"/>
                      <w:kern w:val="2"/>
                      <w:sz w:val="21"/>
                      <w:szCs w:val="22"/>
                    </w:rPr>
                  </w:pPr>
                </w:p>
              </w:tc>
              <w:tc>
                <w:tcPr>
                  <w:tcW w:w="810" w:type="pct"/>
                  <w:tcBorders>
                    <w:top w:val="single" w:color="auto" w:sz="4" w:space="0"/>
                    <w:left w:val="single" w:color="auto" w:sz="4" w:space="0"/>
                    <w:bottom w:val="single" w:color="auto" w:sz="4" w:space="0"/>
                    <w:right w:val="single" w:color="auto" w:sz="4" w:space="0"/>
                  </w:tcBorders>
                  <w:shd w:val="clear" w:color="auto" w:fill="auto"/>
                </w:tcPr>
                <w:p w14:paraId="64E454AA">
                  <w:pPr>
                    <w:widowControl w:val="0"/>
                    <w:spacing w:line="240" w:lineRule="auto"/>
                    <w:ind w:firstLine="0" w:firstLineChars="0"/>
                    <w:jc w:val="center"/>
                    <w:rPr>
                      <w:rFonts w:cs="Times New Roman"/>
                      <w:color w:val="000000"/>
                      <w:kern w:val="2"/>
                      <w:sz w:val="21"/>
                      <w:szCs w:val="22"/>
                    </w:rPr>
                  </w:pPr>
                  <w:r>
                    <w:rPr>
                      <w:rFonts w:hint="eastAsia" w:ascii="宋体" w:cs="Arial"/>
                      <w:kern w:val="2"/>
                      <w:sz w:val="21"/>
                      <w:szCs w:val="21"/>
                    </w:rPr>
                    <w:t>水</w:t>
                  </w:r>
                </w:p>
              </w:tc>
              <w:tc>
                <w:tcPr>
                  <w:tcW w:w="906" w:type="pct"/>
                  <w:tcBorders>
                    <w:top w:val="single" w:color="auto" w:sz="4" w:space="0"/>
                    <w:left w:val="single" w:color="auto" w:sz="4" w:space="0"/>
                    <w:bottom w:val="single" w:color="auto" w:sz="4" w:space="0"/>
                    <w:right w:val="single" w:color="auto" w:sz="4" w:space="0"/>
                  </w:tcBorders>
                  <w:shd w:val="clear" w:color="auto" w:fill="auto"/>
                </w:tcPr>
                <w:p w14:paraId="2690E05E">
                  <w:pPr>
                    <w:widowControl w:val="0"/>
                    <w:spacing w:line="240" w:lineRule="auto"/>
                    <w:ind w:firstLine="0" w:firstLineChars="0"/>
                    <w:rPr>
                      <w:rFonts w:cs="Times New Roman"/>
                      <w:color w:val="000000"/>
                      <w:kern w:val="2"/>
                      <w:sz w:val="21"/>
                      <w:szCs w:val="22"/>
                    </w:rPr>
                  </w:pPr>
                  <w:r>
                    <w:rPr>
                      <w:rFonts w:cs="Times New Roman"/>
                      <w:color w:val="000000"/>
                      <w:kern w:val="2"/>
                      <w:sz w:val="21"/>
                      <w:szCs w:val="22"/>
                    </w:rPr>
                    <w:t>7732-18-5</w:t>
                  </w:r>
                </w:p>
              </w:tc>
              <w:tc>
                <w:tcPr>
                  <w:tcW w:w="610" w:type="pct"/>
                  <w:tcBorders>
                    <w:top w:val="single" w:color="auto" w:sz="4" w:space="0"/>
                    <w:left w:val="single" w:color="auto" w:sz="4" w:space="0"/>
                    <w:bottom w:val="single" w:color="auto" w:sz="4" w:space="0"/>
                    <w:right w:val="single" w:color="auto" w:sz="4" w:space="0"/>
                  </w:tcBorders>
                  <w:shd w:val="clear" w:color="auto" w:fill="auto"/>
                </w:tcPr>
                <w:p w14:paraId="1EFC2B20">
                  <w:pPr>
                    <w:widowControl w:val="0"/>
                    <w:spacing w:line="240" w:lineRule="auto"/>
                    <w:ind w:firstLine="0" w:firstLineChars="0"/>
                    <w:jc w:val="center"/>
                    <w:rPr>
                      <w:rFonts w:cs="Times New Roman"/>
                      <w:color w:val="000000"/>
                      <w:kern w:val="2"/>
                      <w:sz w:val="21"/>
                      <w:szCs w:val="22"/>
                    </w:rPr>
                  </w:pPr>
                  <w:r>
                    <w:rPr>
                      <w:rFonts w:hint="eastAsia" w:cs="Times New Roman"/>
                      <w:kern w:val="2"/>
                      <w:sz w:val="21"/>
                      <w:szCs w:val="21"/>
                    </w:rPr>
                    <w:t>余量</w:t>
                  </w:r>
                </w:p>
              </w:tc>
              <w:tc>
                <w:tcPr>
                  <w:tcW w:w="1141" w:type="pct"/>
                  <w:tcBorders>
                    <w:top w:val="single" w:color="auto" w:sz="4" w:space="0"/>
                    <w:left w:val="single" w:color="auto" w:sz="4" w:space="0"/>
                    <w:bottom w:val="single" w:color="auto" w:sz="4" w:space="0"/>
                    <w:right w:val="single" w:color="auto" w:sz="4" w:space="0"/>
                  </w:tcBorders>
                  <w:vAlign w:val="center"/>
                </w:tcPr>
                <w:p w14:paraId="4B0F2E36">
                  <w:pPr>
                    <w:widowControl w:val="0"/>
                    <w:spacing w:line="240" w:lineRule="auto"/>
                    <w:ind w:firstLine="0" w:firstLineChars="0"/>
                    <w:jc w:val="center"/>
                    <w:rPr>
                      <w:rFonts w:cs="Times New Roman"/>
                      <w:color w:val="000000"/>
                      <w:kern w:val="2"/>
                      <w:sz w:val="21"/>
                      <w:szCs w:val="22"/>
                    </w:rPr>
                  </w:pPr>
                  <w:r>
                    <w:rPr>
                      <w:rFonts w:hint="eastAsia" w:cs="Times New Roman"/>
                      <w:color w:val="000000"/>
                      <w:kern w:val="2"/>
                      <w:sz w:val="21"/>
                      <w:szCs w:val="22"/>
                    </w:rPr>
                    <w:t>/</w:t>
                  </w:r>
                </w:p>
              </w:tc>
              <w:tc>
                <w:tcPr>
                  <w:tcW w:w="1042" w:type="pct"/>
                  <w:vMerge w:val="continue"/>
                  <w:tcBorders>
                    <w:left w:val="single" w:color="auto" w:sz="4" w:space="0"/>
                    <w:bottom w:val="single" w:color="auto" w:sz="4" w:space="0"/>
                    <w:right w:val="single" w:color="auto" w:sz="4" w:space="0"/>
                  </w:tcBorders>
                  <w:vAlign w:val="center"/>
                </w:tcPr>
                <w:p w14:paraId="206CA150">
                  <w:pPr>
                    <w:widowControl w:val="0"/>
                    <w:spacing w:line="240" w:lineRule="auto"/>
                    <w:ind w:firstLine="0" w:firstLineChars="0"/>
                    <w:jc w:val="center"/>
                    <w:rPr>
                      <w:rFonts w:cs="Times New Roman"/>
                      <w:color w:val="000000"/>
                      <w:kern w:val="2"/>
                      <w:sz w:val="21"/>
                      <w:szCs w:val="22"/>
                    </w:rPr>
                  </w:pPr>
                </w:p>
              </w:tc>
            </w:tr>
          </w:tbl>
          <w:p w14:paraId="69827DB3">
            <w:pPr>
              <w:ind w:firstLine="480"/>
              <w:rPr>
                <w:color w:val="000000"/>
              </w:rPr>
            </w:pPr>
          </w:p>
          <w:p w14:paraId="4E1D3843">
            <w:pPr>
              <w:ind w:firstLine="480"/>
              <w:rPr>
                <w:color w:val="000000"/>
              </w:rPr>
            </w:pPr>
            <w:r>
              <w:rPr>
                <w:rFonts w:hint="eastAsia"/>
                <w:color w:val="000000"/>
              </w:rPr>
              <w:t>本项目物料平衡如表2-6所示：</w:t>
            </w:r>
          </w:p>
          <w:p w14:paraId="520432F6">
            <w:pPr>
              <w:pStyle w:val="114"/>
              <w:spacing w:line="240" w:lineRule="auto"/>
              <w:ind w:firstLine="0" w:firstLineChars="0"/>
              <w:rPr>
                <w:color w:val="000000"/>
                <w:szCs w:val="21"/>
              </w:rPr>
            </w:pPr>
            <w:r>
              <w:rPr>
                <w:color w:val="000000"/>
                <w:szCs w:val="21"/>
              </w:rPr>
              <w:t>表</w:t>
            </w:r>
            <w:r>
              <w:rPr>
                <w:rFonts w:hint="eastAsia"/>
                <w:color w:val="000000"/>
                <w:szCs w:val="21"/>
              </w:rPr>
              <w:t>2-6</w:t>
            </w:r>
            <w:r>
              <w:rPr>
                <w:color w:val="000000"/>
                <w:szCs w:val="21"/>
              </w:rPr>
              <w:t xml:space="preserve"> 本项目</w:t>
            </w:r>
            <w:r>
              <w:rPr>
                <w:rFonts w:hint="eastAsia"/>
                <w:color w:val="000000"/>
                <w:szCs w:val="21"/>
              </w:rPr>
              <w:t>物料</w:t>
            </w:r>
            <w:r>
              <w:rPr>
                <w:color w:val="000000"/>
                <w:szCs w:val="21"/>
              </w:rPr>
              <w:t>平衡</w:t>
            </w:r>
            <w:r>
              <w:rPr>
                <w:rFonts w:hint="eastAsia"/>
                <w:color w:val="000000"/>
                <w:szCs w:val="21"/>
              </w:rPr>
              <w:t>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3"/>
              <w:gridCol w:w="1555"/>
              <w:gridCol w:w="1101"/>
              <w:gridCol w:w="723"/>
              <w:gridCol w:w="2048"/>
              <w:gridCol w:w="2345"/>
            </w:tblGrid>
            <w:tr w14:paraId="6B85C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27" w:type="pct"/>
                  <w:gridSpan w:val="3"/>
                  <w:vAlign w:val="center"/>
                </w:tcPr>
                <w:p w14:paraId="0623F24B">
                  <w:pPr>
                    <w:spacing w:line="240" w:lineRule="auto"/>
                    <w:ind w:firstLine="0" w:firstLineChars="0"/>
                    <w:jc w:val="center"/>
                    <w:rPr>
                      <w:sz w:val="21"/>
                      <w:szCs w:val="21"/>
                    </w:rPr>
                  </w:pPr>
                  <w:r>
                    <w:rPr>
                      <w:sz w:val="21"/>
                      <w:szCs w:val="21"/>
                    </w:rPr>
                    <w:t>投入</w:t>
                  </w:r>
                </w:p>
              </w:tc>
              <w:tc>
                <w:tcPr>
                  <w:tcW w:w="3072" w:type="pct"/>
                  <w:gridSpan w:val="3"/>
                  <w:vAlign w:val="center"/>
                </w:tcPr>
                <w:p w14:paraId="2C12E271">
                  <w:pPr>
                    <w:spacing w:line="240" w:lineRule="auto"/>
                    <w:ind w:firstLine="0" w:firstLineChars="0"/>
                    <w:jc w:val="center"/>
                    <w:rPr>
                      <w:sz w:val="21"/>
                      <w:szCs w:val="21"/>
                    </w:rPr>
                  </w:pPr>
                  <w:r>
                    <w:rPr>
                      <w:sz w:val="21"/>
                      <w:szCs w:val="21"/>
                    </w:rPr>
                    <w:t>产出</w:t>
                  </w:r>
                </w:p>
              </w:tc>
            </w:tr>
            <w:tr w14:paraId="4D23D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2" w:type="pct"/>
                  <w:vAlign w:val="center"/>
                </w:tcPr>
                <w:p w14:paraId="077877DF">
                  <w:pPr>
                    <w:spacing w:line="240" w:lineRule="auto"/>
                    <w:ind w:firstLine="0" w:firstLineChars="0"/>
                    <w:jc w:val="center"/>
                    <w:rPr>
                      <w:sz w:val="21"/>
                      <w:szCs w:val="21"/>
                    </w:rPr>
                  </w:pPr>
                  <w:r>
                    <w:rPr>
                      <w:sz w:val="21"/>
                      <w:szCs w:val="21"/>
                    </w:rPr>
                    <w:t>序号</w:t>
                  </w:r>
                </w:p>
              </w:tc>
              <w:tc>
                <w:tcPr>
                  <w:tcW w:w="933" w:type="pct"/>
                  <w:vAlign w:val="center"/>
                </w:tcPr>
                <w:p w14:paraId="339B4E19">
                  <w:pPr>
                    <w:spacing w:line="240" w:lineRule="auto"/>
                    <w:ind w:firstLine="0" w:firstLineChars="0"/>
                    <w:jc w:val="center"/>
                    <w:rPr>
                      <w:sz w:val="21"/>
                      <w:szCs w:val="21"/>
                    </w:rPr>
                  </w:pPr>
                  <w:r>
                    <w:rPr>
                      <w:sz w:val="21"/>
                      <w:szCs w:val="21"/>
                    </w:rPr>
                    <w:t>名称</w:t>
                  </w:r>
                </w:p>
              </w:tc>
              <w:tc>
                <w:tcPr>
                  <w:tcW w:w="661" w:type="pct"/>
                  <w:vAlign w:val="center"/>
                </w:tcPr>
                <w:p w14:paraId="680FF5BD">
                  <w:pPr>
                    <w:spacing w:line="240" w:lineRule="auto"/>
                    <w:ind w:firstLine="0" w:firstLineChars="0"/>
                    <w:jc w:val="center"/>
                    <w:rPr>
                      <w:sz w:val="21"/>
                      <w:szCs w:val="21"/>
                    </w:rPr>
                  </w:pPr>
                  <w:r>
                    <w:rPr>
                      <w:sz w:val="21"/>
                      <w:szCs w:val="21"/>
                    </w:rPr>
                    <w:t>物料量（t/a）</w:t>
                  </w:r>
                </w:p>
              </w:tc>
              <w:tc>
                <w:tcPr>
                  <w:tcW w:w="434" w:type="pct"/>
                  <w:vAlign w:val="center"/>
                </w:tcPr>
                <w:p w14:paraId="475339A3">
                  <w:pPr>
                    <w:spacing w:line="240" w:lineRule="auto"/>
                    <w:ind w:firstLine="0" w:firstLineChars="0"/>
                    <w:jc w:val="center"/>
                    <w:rPr>
                      <w:sz w:val="21"/>
                      <w:szCs w:val="21"/>
                    </w:rPr>
                  </w:pPr>
                  <w:r>
                    <w:rPr>
                      <w:sz w:val="21"/>
                      <w:szCs w:val="21"/>
                    </w:rPr>
                    <w:t>序号</w:t>
                  </w:r>
                </w:p>
              </w:tc>
              <w:tc>
                <w:tcPr>
                  <w:tcW w:w="1230" w:type="pct"/>
                  <w:vAlign w:val="center"/>
                </w:tcPr>
                <w:p w14:paraId="5ED70438">
                  <w:pPr>
                    <w:spacing w:line="240" w:lineRule="auto"/>
                    <w:ind w:firstLine="0" w:firstLineChars="0"/>
                    <w:jc w:val="center"/>
                    <w:rPr>
                      <w:sz w:val="21"/>
                      <w:szCs w:val="21"/>
                    </w:rPr>
                  </w:pPr>
                  <w:r>
                    <w:rPr>
                      <w:sz w:val="21"/>
                      <w:szCs w:val="21"/>
                    </w:rPr>
                    <w:t>名称</w:t>
                  </w:r>
                </w:p>
              </w:tc>
              <w:tc>
                <w:tcPr>
                  <w:tcW w:w="1408" w:type="pct"/>
                  <w:vAlign w:val="center"/>
                </w:tcPr>
                <w:p w14:paraId="79C9C8A8">
                  <w:pPr>
                    <w:spacing w:line="240" w:lineRule="auto"/>
                    <w:ind w:firstLine="0" w:firstLineChars="0"/>
                    <w:jc w:val="center"/>
                    <w:rPr>
                      <w:sz w:val="21"/>
                      <w:szCs w:val="21"/>
                    </w:rPr>
                  </w:pPr>
                  <w:r>
                    <w:rPr>
                      <w:sz w:val="21"/>
                      <w:szCs w:val="21"/>
                    </w:rPr>
                    <w:t>物料量（t/a）</w:t>
                  </w:r>
                </w:p>
              </w:tc>
            </w:tr>
            <w:tr w14:paraId="67DAF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2" w:type="pct"/>
                  <w:vAlign w:val="center"/>
                </w:tcPr>
                <w:p w14:paraId="74533E1F">
                  <w:pPr>
                    <w:spacing w:line="240" w:lineRule="auto"/>
                    <w:ind w:firstLine="0" w:firstLineChars="0"/>
                    <w:jc w:val="center"/>
                    <w:rPr>
                      <w:sz w:val="21"/>
                      <w:szCs w:val="21"/>
                    </w:rPr>
                  </w:pPr>
                  <w:r>
                    <w:rPr>
                      <w:sz w:val="21"/>
                      <w:szCs w:val="21"/>
                    </w:rPr>
                    <w:t>1</w:t>
                  </w:r>
                </w:p>
              </w:tc>
              <w:tc>
                <w:tcPr>
                  <w:tcW w:w="933" w:type="pct"/>
                  <w:shd w:val="clear" w:color="auto" w:fill="auto"/>
                  <w:vAlign w:val="center"/>
                </w:tcPr>
                <w:p w14:paraId="38832B17">
                  <w:pPr>
                    <w:pStyle w:val="46"/>
                    <w:widowControl w:val="0"/>
                    <w:rPr>
                      <w:rFonts w:eastAsia="宋体"/>
                    </w:rPr>
                  </w:pPr>
                  <w:r>
                    <w:rPr>
                      <w:rFonts w:hint="eastAsia"/>
                    </w:rPr>
                    <w:t>废纤维纸</w:t>
                  </w:r>
                </w:p>
              </w:tc>
              <w:tc>
                <w:tcPr>
                  <w:tcW w:w="661" w:type="pct"/>
                  <w:shd w:val="clear" w:color="auto" w:fill="auto"/>
                  <w:vAlign w:val="center"/>
                </w:tcPr>
                <w:p w14:paraId="1B18E6B4">
                  <w:pPr>
                    <w:pStyle w:val="46"/>
                    <w:widowControl w:val="0"/>
                    <w:rPr>
                      <w:rFonts w:hint="default" w:eastAsia="宋体"/>
                      <w:lang w:val="en-US" w:eastAsia="zh-CN"/>
                    </w:rPr>
                  </w:pPr>
                  <w:r>
                    <w:rPr>
                      <w:rFonts w:hint="eastAsia"/>
                    </w:rPr>
                    <w:t>10</w:t>
                  </w:r>
                  <w:r>
                    <w:rPr>
                      <w:rFonts w:hint="eastAsia"/>
                      <w:lang w:val="en-US" w:eastAsia="zh-CN"/>
                    </w:rPr>
                    <w:t>90.489</w:t>
                  </w:r>
                </w:p>
              </w:tc>
              <w:tc>
                <w:tcPr>
                  <w:tcW w:w="434" w:type="pct"/>
                  <w:vAlign w:val="center"/>
                </w:tcPr>
                <w:p w14:paraId="25573699">
                  <w:pPr>
                    <w:spacing w:line="240" w:lineRule="auto"/>
                    <w:ind w:firstLine="0" w:firstLineChars="0"/>
                    <w:jc w:val="center"/>
                    <w:rPr>
                      <w:sz w:val="21"/>
                      <w:szCs w:val="21"/>
                    </w:rPr>
                  </w:pPr>
                  <w:r>
                    <w:rPr>
                      <w:sz w:val="21"/>
                      <w:szCs w:val="21"/>
                    </w:rPr>
                    <w:t>1</w:t>
                  </w:r>
                </w:p>
              </w:tc>
              <w:tc>
                <w:tcPr>
                  <w:tcW w:w="1230" w:type="pct"/>
                  <w:vAlign w:val="center"/>
                </w:tcPr>
                <w:p w14:paraId="1DD64FB2">
                  <w:pPr>
                    <w:pStyle w:val="385"/>
                    <w:spacing w:before="0"/>
                    <w:rPr>
                      <w:lang w:eastAsia="zh-CN"/>
                    </w:rPr>
                  </w:pPr>
                  <w:r>
                    <w:rPr>
                      <w:rFonts w:hint="eastAsia"/>
                      <w:szCs w:val="20"/>
                      <w:lang w:eastAsia="zh-CN"/>
                    </w:rPr>
                    <w:t>纸托（含</w:t>
                  </w:r>
                  <w:r>
                    <w:rPr>
                      <w:rFonts w:hint="eastAsia"/>
                      <w:szCs w:val="20"/>
                      <w:lang w:val="en-US" w:eastAsia="zh-CN"/>
                    </w:rPr>
                    <w:t>纤维9</w:t>
                  </w:r>
                  <w:r>
                    <w:rPr>
                      <w:rFonts w:hint="eastAsia"/>
                      <w:szCs w:val="20"/>
                      <w:lang w:eastAsia="zh-CN"/>
                    </w:rPr>
                    <w:t>0%）</w:t>
                  </w:r>
                </w:p>
              </w:tc>
              <w:tc>
                <w:tcPr>
                  <w:tcW w:w="1408" w:type="pct"/>
                  <w:vAlign w:val="center"/>
                </w:tcPr>
                <w:p w14:paraId="41BC1769">
                  <w:pPr>
                    <w:spacing w:line="240" w:lineRule="auto"/>
                    <w:ind w:firstLine="0" w:firstLineChars="0"/>
                    <w:jc w:val="center"/>
                    <w:rPr>
                      <w:rFonts w:hint="default" w:eastAsia="宋体"/>
                      <w:sz w:val="21"/>
                      <w:szCs w:val="21"/>
                      <w:lang w:val="en-US" w:eastAsia="zh-CN"/>
                    </w:rPr>
                  </w:pPr>
                  <w:r>
                    <w:rPr>
                      <w:rFonts w:hint="eastAsia"/>
                      <w:sz w:val="21"/>
                      <w:szCs w:val="21"/>
                      <w:lang w:val="en-US" w:eastAsia="zh-CN"/>
                    </w:rPr>
                    <w:t>1080</w:t>
                  </w:r>
                </w:p>
              </w:tc>
            </w:tr>
            <w:tr w14:paraId="65AC5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2" w:type="pct"/>
                  <w:vAlign w:val="center"/>
                </w:tcPr>
                <w:p w14:paraId="562ABBE8">
                  <w:pPr>
                    <w:spacing w:line="240" w:lineRule="auto"/>
                    <w:ind w:firstLine="0" w:firstLineChars="0"/>
                    <w:jc w:val="center"/>
                    <w:rPr>
                      <w:sz w:val="21"/>
                      <w:szCs w:val="21"/>
                    </w:rPr>
                  </w:pPr>
                  <w:r>
                    <w:rPr>
                      <w:sz w:val="21"/>
                      <w:szCs w:val="21"/>
                    </w:rPr>
                    <w:t>2</w:t>
                  </w:r>
                </w:p>
              </w:tc>
              <w:tc>
                <w:tcPr>
                  <w:tcW w:w="933" w:type="pct"/>
                  <w:shd w:val="clear" w:color="auto" w:fill="auto"/>
                  <w:vAlign w:val="center"/>
                </w:tcPr>
                <w:p w14:paraId="407796DC">
                  <w:pPr>
                    <w:pStyle w:val="46"/>
                    <w:widowControl w:val="0"/>
                    <w:rPr>
                      <w:rFonts w:hint="eastAsia" w:eastAsia="宋体"/>
                      <w:lang w:eastAsia="zh-CN"/>
                    </w:rPr>
                  </w:pPr>
                  <w:r>
                    <w:rPr>
                      <w:rFonts w:hint="eastAsia"/>
                    </w:rPr>
                    <w:t>防水剂</w:t>
                  </w:r>
                  <w:r>
                    <w:rPr>
                      <w:rFonts w:hint="eastAsia"/>
                      <w:lang w:eastAsia="zh-CN"/>
                    </w:rPr>
                    <w:t>（</w:t>
                  </w:r>
                  <w:r>
                    <w:rPr>
                      <w:rFonts w:hint="eastAsia"/>
                      <w:lang w:val="en-US" w:eastAsia="zh-CN"/>
                    </w:rPr>
                    <w:t>不含水</w:t>
                  </w:r>
                  <w:r>
                    <w:rPr>
                      <w:rFonts w:hint="eastAsia"/>
                      <w:lang w:eastAsia="zh-CN"/>
                    </w:rPr>
                    <w:t>）</w:t>
                  </w:r>
                </w:p>
              </w:tc>
              <w:tc>
                <w:tcPr>
                  <w:tcW w:w="661" w:type="pct"/>
                  <w:shd w:val="clear" w:color="auto" w:fill="auto"/>
                  <w:vAlign w:val="center"/>
                </w:tcPr>
                <w:p w14:paraId="46E35F1F">
                  <w:pPr>
                    <w:pStyle w:val="46"/>
                    <w:widowControl w:val="0"/>
                    <w:rPr>
                      <w:rFonts w:hint="default" w:eastAsia="宋体"/>
                      <w:lang w:val="en-US" w:eastAsia="zh-CN"/>
                    </w:rPr>
                  </w:pPr>
                  <w:r>
                    <w:rPr>
                      <w:rFonts w:hint="eastAsia"/>
                      <w:lang w:val="en-US" w:eastAsia="zh-CN"/>
                    </w:rPr>
                    <w:t>11.376</w:t>
                  </w:r>
                </w:p>
              </w:tc>
              <w:tc>
                <w:tcPr>
                  <w:tcW w:w="434" w:type="pct"/>
                  <w:vAlign w:val="center"/>
                </w:tcPr>
                <w:p w14:paraId="1BC50301">
                  <w:pPr>
                    <w:spacing w:line="240" w:lineRule="auto"/>
                    <w:ind w:firstLine="0" w:firstLineChars="0"/>
                    <w:jc w:val="center"/>
                    <w:rPr>
                      <w:sz w:val="21"/>
                      <w:szCs w:val="21"/>
                    </w:rPr>
                  </w:pPr>
                  <w:r>
                    <w:rPr>
                      <w:sz w:val="21"/>
                      <w:szCs w:val="21"/>
                    </w:rPr>
                    <w:t>2</w:t>
                  </w:r>
                </w:p>
              </w:tc>
              <w:tc>
                <w:tcPr>
                  <w:tcW w:w="1230" w:type="pct"/>
                  <w:vAlign w:val="center"/>
                </w:tcPr>
                <w:p w14:paraId="7010EF90">
                  <w:pPr>
                    <w:pStyle w:val="385"/>
                    <w:spacing w:before="0"/>
                    <w:rPr>
                      <w:lang w:eastAsia="zh-CN"/>
                    </w:rPr>
                  </w:pPr>
                  <w:r>
                    <w:rPr>
                      <w:rFonts w:hint="eastAsia"/>
                      <w:lang w:eastAsia="zh-CN"/>
                    </w:rPr>
                    <w:t>振动筛杂质（</w:t>
                  </w:r>
                  <w:r>
                    <w:rPr>
                      <w:rFonts w:hint="eastAsia"/>
                      <w:lang w:val="en-US" w:eastAsia="zh-CN"/>
                    </w:rPr>
                    <w:t>干基</w:t>
                  </w:r>
                  <w:r>
                    <w:rPr>
                      <w:rFonts w:hint="eastAsia"/>
                      <w:lang w:eastAsia="zh-CN"/>
                    </w:rPr>
                    <w:t>）</w:t>
                  </w:r>
                </w:p>
              </w:tc>
              <w:tc>
                <w:tcPr>
                  <w:tcW w:w="1408" w:type="pct"/>
                  <w:vAlign w:val="center"/>
                </w:tcPr>
                <w:p w14:paraId="54C35BFA">
                  <w:pPr>
                    <w:spacing w:line="240" w:lineRule="auto"/>
                    <w:ind w:firstLine="0" w:firstLineChars="0"/>
                    <w:jc w:val="center"/>
                    <w:rPr>
                      <w:rFonts w:hint="default" w:eastAsia="宋体"/>
                      <w:sz w:val="21"/>
                      <w:szCs w:val="21"/>
                      <w:lang w:val="en-US" w:eastAsia="zh-CN"/>
                    </w:rPr>
                  </w:pPr>
                  <w:r>
                    <w:rPr>
                      <w:rFonts w:hint="eastAsia"/>
                      <w:sz w:val="21"/>
                      <w:szCs w:val="21"/>
                      <w:lang w:val="en-US" w:eastAsia="zh-CN"/>
                    </w:rPr>
                    <w:t>21.81</w:t>
                  </w:r>
                </w:p>
              </w:tc>
            </w:tr>
            <w:tr w14:paraId="3857A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2" w:type="pct"/>
                  <w:vAlign w:val="center"/>
                </w:tcPr>
                <w:p w14:paraId="1FD0743A">
                  <w:pPr>
                    <w:spacing w:line="240" w:lineRule="auto"/>
                    <w:ind w:firstLine="0" w:firstLineChars="0"/>
                    <w:jc w:val="center"/>
                    <w:rPr>
                      <w:sz w:val="21"/>
                      <w:szCs w:val="21"/>
                    </w:rPr>
                  </w:pPr>
                  <w:r>
                    <w:rPr>
                      <w:sz w:val="21"/>
                      <w:szCs w:val="21"/>
                    </w:rPr>
                    <w:t>3</w:t>
                  </w:r>
                </w:p>
              </w:tc>
              <w:tc>
                <w:tcPr>
                  <w:tcW w:w="933" w:type="pct"/>
                  <w:vAlign w:val="center"/>
                </w:tcPr>
                <w:p w14:paraId="1B078BD8">
                  <w:pPr>
                    <w:pStyle w:val="385"/>
                    <w:spacing w:before="0"/>
                    <w:rPr>
                      <w:lang w:eastAsia="zh-CN"/>
                    </w:rPr>
                  </w:pPr>
                </w:p>
              </w:tc>
              <w:tc>
                <w:tcPr>
                  <w:tcW w:w="661" w:type="pct"/>
                  <w:vAlign w:val="center"/>
                </w:tcPr>
                <w:p w14:paraId="0B8CAED8">
                  <w:pPr>
                    <w:spacing w:line="240" w:lineRule="auto"/>
                    <w:ind w:firstLine="0" w:firstLineChars="0"/>
                    <w:jc w:val="center"/>
                    <w:rPr>
                      <w:sz w:val="21"/>
                      <w:szCs w:val="21"/>
                    </w:rPr>
                  </w:pPr>
                </w:p>
              </w:tc>
              <w:tc>
                <w:tcPr>
                  <w:tcW w:w="434" w:type="pct"/>
                  <w:vAlign w:val="center"/>
                </w:tcPr>
                <w:p w14:paraId="2F1C51FC">
                  <w:pPr>
                    <w:spacing w:line="240" w:lineRule="auto"/>
                    <w:ind w:firstLine="0" w:firstLineChars="0"/>
                    <w:jc w:val="center"/>
                    <w:rPr>
                      <w:sz w:val="21"/>
                      <w:szCs w:val="21"/>
                    </w:rPr>
                  </w:pPr>
                </w:p>
              </w:tc>
              <w:tc>
                <w:tcPr>
                  <w:tcW w:w="1230" w:type="pct"/>
                  <w:shd w:val="clear" w:color="auto" w:fill="auto"/>
                  <w:vAlign w:val="center"/>
                </w:tcPr>
                <w:p w14:paraId="6C820F41">
                  <w:pPr>
                    <w:pStyle w:val="385"/>
                    <w:spacing w:before="0"/>
                    <w:ind w:firstLine="0" w:firstLineChars="0"/>
                    <w:rPr>
                      <w:rFonts w:ascii="Times New Roman" w:hAnsi="Times New Roman" w:eastAsia="宋体" w:cs="宋体"/>
                      <w:sz w:val="21"/>
                      <w:szCs w:val="21"/>
                      <w:lang w:val="en-US" w:eastAsia="zh-CN" w:bidi="ar-SA"/>
                    </w:rPr>
                  </w:pPr>
                  <w:r>
                    <w:rPr>
                      <w:rFonts w:hint="eastAsia"/>
                      <w:lang w:eastAsia="zh-CN"/>
                    </w:rPr>
                    <w:t>挥发性有机物</w:t>
                  </w:r>
                </w:p>
              </w:tc>
              <w:tc>
                <w:tcPr>
                  <w:tcW w:w="1408" w:type="pct"/>
                  <w:shd w:val="clear" w:color="auto" w:fill="auto"/>
                  <w:vAlign w:val="center"/>
                </w:tcPr>
                <w:p w14:paraId="5490213B">
                  <w:pPr>
                    <w:spacing w:line="240" w:lineRule="auto"/>
                    <w:ind w:firstLine="0" w:firstLineChars="0"/>
                    <w:jc w:val="center"/>
                    <w:rPr>
                      <w:rFonts w:ascii="Times New Roman" w:hAnsi="Times New Roman" w:eastAsia="宋体" w:cs="宋体"/>
                      <w:sz w:val="21"/>
                      <w:szCs w:val="21"/>
                      <w:lang w:val="en-US" w:eastAsia="zh-CN" w:bidi="ar-SA"/>
                    </w:rPr>
                  </w:pPr>
                  <w:r>
                    <w:rPr>
                      <w:rFonts w:hint="eastAsia"/>
                      <w:sz w:val="21"/>
                      <w:szCs w:val="21"/>
                    </w:rPr>
                    <w:t>0.055</w:t>
                  </w:r>
                </w:p>
              </w:tc>
            </w:tr>
            <w:tr w14:paraId="0D2D8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2" w:type="pct"/>
                  <w:vAlign w:val="center"/>
                </w:tcPr>
                <w:p w14:paraId="16D10496">
                  <w:pPr>
                    <w:spacing w:line="240" w:lineRule="auto"/>
                    <w:ind w:firstLine="0" w:firstLineChars="0"/>
                    <w:jc w:val="center"/>
                    <w:rPr>
                      <w:sz w:val="21"/>
                      <w:szCs w:val="21"/>
                    </w:rPr>
                  </w:pPr>
                </w:p>
              </w:tc>
              <w:tc>
                <w:tcPr>
                  <w:tcW w:w="933" w:type="pct"/>
                  <w:vAlign w:val="center"/>
                </w:tcPr>
                <w:p w14:paraId="6BA9B765">
                  <w:pPr>
                    <w:pStyle w:val="385"/>
                    <w:spacing w:before="0"/>
                    <w:rPr>
                      <w:lang w:eastAsia="zh-CN"/>
                    </w:rPr>
                  </w:pPr>
                </w:p>
              </w:tc>
              <w:tc>
                <w:tcPr>
                  <w:tcW w:w="661" w:type="pct"/>
                  <w:vAlign w:val="center"/>
                </w:tcPr>
                <w:p w14:paraId="68ED93C7">
                  <w:pPr>
                    <w:spacing w:line="240" w:lineRule="auto"/>
                    <w:ind w:firstLine="0" w:firstLineChars="0"/>
                    <w:jc w:val="center"/>
                    <w:rPr>
                      <w:sz w:val="21"/>
                      <w:szCs w:val="21"/>
                    </w:rPr>
                  </w:pPr>
                </w:p>
              </w:tc>
              <w:tc>
                <w:tcPr>
                  <w:tcW w:w="434" w:type="pct"/>
                  <w:shd w:val="clear" w:color="auto" w:fill="auto"/>
                  <w:vAlign w:val="center"/>
                </w:tcPr>
                <w:p w14:paraId="7D4B1D52">
                  <w:pPr>
                    <w:spacing w:line="240" w:lineRule="auto"/>
                    <w:ind w:firstLine="0" w:firstLineChars="0"/>
                    <w:jc w:val="center"/>
                    <w:rPr>
                      <w:sz w:val="21"/>
                      <w:szCs w:val="21"/>
                    </w:rPr>
                  </w:pPr>
                  <w:r>
                    <w:rPr>
                      <w:sz w:val="21"/>
                      <w:szCs w:val="21"/>
                    </w:rPr>
                    <w:t>4</w:t>
                  </w:r>
                </w:p>
              </w:tc>
              <w:tc>
                <w:tcPr>
                  <w:tcW w:w="1230" w:type="pct"/>
                  <w:shd w:val="clear" w:color="auto" w:fill="auto"/>
                  <w:vAlign w:val="center"/>
                </w:tcPr>
                <w:p w14:paraId="45B0BF6F">
                  <w:pPr>
                    <w:pStyle w:val="385"/>
                    <w:spacing w:before="0"/>
                    <w:ind w:firstLine="0" w:firstLineChars="0"/>
                    <w:rPr>
                      <w:rFonts w:ascii="Times New Roman" w:hAnsi="Times New Roman" w:eastAsia="宋体" w:cs="宋体"/>
                      <w:sz w:val="21"/>
                      <w:szCs w:val="21"/>
                      <w:lang w:val="en-US" w:eastAsia="zh-CN" w:bidi="ar-SA"/>
                    </w:rPr>
                  </w:pPr>
                  <w:r>
                    <w:rPr>
                      <w:rFonts w:hint="eastAsia"/>
                      <w:lang w:eastAsia="zh-CN"/>
                    </w:rPr>
                    <w:t>边角料</w:t>
                  </w:r>
                </w:p>
              </w:tc>
              <w:tc>
                <w:tcPr>
                  <w:tcW w:w="1408" w:type="pct"/>
                  <w:shd w:val="clear" w:color="auto" w:fill="auto"/>
                  <w:vAlign w:val="center"/>
                </w:tcPr>
                <w:p w14:paraId="28ACEDDA">
                  <w:pPr>
                    <w:spacing w:line="240" w:lineRule="auto"/>
                    <w:ind w:firstLine="0" w:firstLineChars="0"/>
                    <w:jc w:val="center"/>
                    <w:rPr>
                      <w:rFonts w:ascii="Times New Roman" w:hAnsi="Times New Roman" w:eastAsia="宋体" w:cs="宋体"/>
                      <w:sz w:val="21"/>
                      <w:szCs w:val="21"/>
                      <w:lang w:val="en-US" w:eastAsia="zh-CN" w:bidi="ar-SA"/>
                    </w:rPr>
                  </w:pPr>
                  <w:r>
                    <w:rPr>
                      <w:rFonts w:hint="eastAsia"/>
                      <w:sz w:val="21"/>
                      <w:szCs w:val="21"/>
                    </w:rPr>
                    <w:t>全部回用于生产</w:t>
                  </w:r>
                </w:p>
              </w:tc>
            </w:tr>
            <w:tr w14:paraId="31C87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2" w:type="pct"/>
                  <w:vAlign w:val="center"/>
                </w:tcPr>
                <w:p w14:paraId="2690D96C">
                  <w:pPr>
                    <w:spacing w:line="240" w:lineRule="auto"/>
                    <w:ind w:firstLine="0" w:firstLineChars="0"/>
                    <w:jc w:val="center"/>
                    <w:rPr>
                      <w:sz w:val="21"/>
                      <w:szCs w:val="21"/>
                    </w:rPr>
                  </w:pPr>
                </w:p>
              </w:tc>
              <w:tc>
                <w:tcPr>
                  <w:tcW w:w="933" w:type="pct"/>
                  <w:vAlign w:val="center"/>
                </w:tcPr>
                <w:p w14:paraId="1DF1CF2A">
                  <w:pPr>
                    <w:pStyle w:val="385"/>
                    <w:spacing w:before="0"/>
                    <w:rPr>
                      <w:lang w:eastAsia="zh-CN"/>
                    </w:rPr>
                  </w:pPr>
                </w:p>
              </w:tc>
              <w:tc>
                <w:tcPr>
                  <w:tcW w:w="661" w:type="pct"/>
                  <w:vAlign w:val="center"/>
                </w:tcPr>
                <w:p w14:paraId="60A54A4F">
                  <w:pPr>
                    <w:spacing w:line="240" w:lineRule="auto"/>
                    <w:ind w:firstLine="0" w:firstLineChars="0"/>
                    <w:jc w:val="center"/>
                    <w:rPr>
                      <w:sz w:val="21"/>
                      <w:szCs w:val="21"/>
                    </w:rPr>
                  </w:pPr>
                </w:p>
              </w:tc>
              <w:tc>
                <w:tcPr>
                  <w:tcW w:w="434" w:type="pct"/>
                  <w:shd w:val="clear" w:color="auto" w:fill="auto"/>
                  <w:vAlign w:val="center"/>
                </w:tcPr>
                <w:p w14:paraId="4020A08D">
                  <w:pPr>
                    <w:spacing w:line="240" w:lineRule="auto"/>
                    <w:ind w:firstLine="0" w:firstLineChars="0"/>
                    <w:jc w:val="center"/>
                    <w:rPr>
                      <w:sz w:val="21"/>
                      <w:szCs w:val="21"/>
                    </w:rPr>
                  </w:pPr>
                  <w:r>
                    <w:rPr>
                      <w:sz w:val="21"/>
                      <w:szCs w:val="21"/>
                    </w:rPr>
                    <w:t>5</w:t>
                  </w:r>
                </w:p>
              </w:tc>
              <w:tc>
                <w:tcPr>
                  <w:tcW w:w="1230" w:type="pct"/>
                  <w:shd w:val="clear" w:color="auto" w:fill="auto"/>
                  <w:vAlign w:val="center"/>
                </w:tcPr>
                <w:p w14:paraId="3EBC119F">
                  <w:pPr>
                    <w:pStyle w:val="385"/>
                    <w:spacing w:before="0"/>
                    <w:ind w:firstLine="0" w:firstLineChars="0"/>
                    <w:rPr>
                      <w:rFonts w:ascii="Times New Roman" w:hAnsi="Times New Roman" w:eastAsia="宋体" w:cs="宋体"/>
                      <w:sz w:val="21"/>
                      <w:szCs w:val="21"/>
                      <w:lang w:val="en-US" w:eastAsia="zh-CN" w:bidi="ar-SA"/>
                    </w:rPr>
                  </w:pPr>
                  <w:r>
                    <w:rPr>
                      <w:rFonts w:hint="eastAsia"/>
                      <w:lang w:eastAsia="zh-CN"/>
                    </w:rPr>
                    <w:t>不合格产品</w:t>
                  </w:r>
                </w:p>
              </w:tc>
              <w:tc>
                <w:tcPr>
                  <w:tcW w:w="1408" w:type="pct"/>
                  <w:shd w:val="clear" w:color="auto" w:fill="auto"/>
                  <w:vAlign w:val="center"/>
                </w:tcPr>
                <w:p w14:paraId="4FFCD6C7">
                  <w:pPr>
                    <w:spacing w:line="240" w:lineRule="auto"/>
                    <w:ind w:firstLine="0" w:firstLineChars="0"/>
                    <w:jc w:val="center"/>
                    <w:rPr>
                      <w:rFonts w:ascii="Times New Roman" w:hAnsi="Times New Roman" w:eastAsia="宋体" w:cs="宋体"/>
                      <w:sz w:val="21"/>
                      <w:szCs w:val="21"/>
                      <w:lang w:val="en-US" w:eastAsia="zh-CN" w:bidi="ar-SA"/>
                    </w:rPr>
                  </w:pPr>
                  <w:r>
                    <w:rPr>
                      <w:rFonts w:hint="eastAsia"/>
                      <w:sz w:val="21"/>
                      <w:szCs w:val="21"/>
                    </w:rPr>
                    <w:t>全部回用生产</w:t>
                  </w:r>
                </w:p>
              </w:tc>
            </w:tr>
            <w:tr w14:paraId="662B3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32" w:type="pct"/>
                  <w:vAlign w:val="center"/>
                </w:tcPr>
                <w:p w14:paraId="739EC95C">
                  <w:pPr>
                    <w:spacing w:line="240" w:lineRule="auto"/>
                    <w:ind w:firstLine="0" w:firstLineChars="0"/>
                    <w:jc w:val="center"/>
                    <w:rPr>
                      <w:sz w:val="21"/>
                      <w:szCs w:val="21"/>
                    </w:rPr>
                  </w:pPr>
                </w:p>
              </w:tc>
              <w:tc>
                <w:tcPr>
                  <w:tcW w:w="933" w:type="pct"/>
                  <w:vAlign w:val="center"/>
                </w:tcPr>
                <w:p w14:paraId="2D9FD645">
                  <w:pPr>
                    <w:pStyle w:val="385"/>
                    <w:spacing w:before="0"/>
                    <w:rPr>
                      <w:lang w:eastAsia="zh-CN"/>
                    </w:rPr>
                  </w:pPr>
                </w:p>
              </w:tc>
              <w:tc>
                <w:tcPr>
                  <w:tcW w:w="661" w:type="pct"/>
                  <w:vAlign w:val="center"/>
                </w:tcPr>
                <w:p w14:paraId="67EBD4AE">
                  <w:pPr>
                    <w:spacing w:line="240" w:lineRule="auto"/>
                    <w:ind w:firstLine="0" w:firstLineChars="0"/>
                    <w:jc w:val="center"/>
                    <w:rPr>
                      <w:sz w:val="21"/>
                      <w:szCs w:val="21"/>
                    </w:rPr>
                  </w:pPr>
                </w:p>
              </w:tc>
              <w:tc>
                <w:tcPr>
                  <w:tcW w:w="434" w:type="pct"/>
                  <w:shd w:val="clear" w:color="auto" w:fill="auto"/>
                  <w:vAlign w:val="center"/>
                </w:tcPr>
                <w:p w14:paraId="5D4AF937">
                  <w:pPr>
                    <w:spacing w:line="240" w:lineRule="auto"/>
                    <w:ind w:firstLine="0" w:firstLineChars="0"/>
                    <w:jc w:val="center"/>
                    <w:rPr>
                      <w:sz w:val="21"/>
                      <w:szCs w:val="21"/>
                    </w:rPr>
                  </w:pPr>
                  <w:r>
                    <w:rPr>
                      <w:rFonts w:hint="eastAsia"/>
                      <w:sz w:val="21"/>
                      <w:szCs w:val="21"/>
                    </w:rPr>
                    <w:t>6</w:t>
                  </w:r>
                </w:p>
              </w:tc>
              <w:tc>
                <w:tcPr>
                  <w:tcW w:w="1230" w:type="pct"/>
                  <w:shd w:val="clear" w:color="auto" w:fill="auto"/>
                  <w:vAlign w:val="center"/>
                </w:tcPr>
                <w:p w14:paraId="2047A34D">
                  <w:pPr>
                    <w:pStyle w:val="385"/>
                    <w:spacing w:before="0"/>
                    <w:rPr>
                      <w:lang w:eastAsia="zh-CN"/>
                    </w:rPr>
                  </w:pPr>
                </w:p>
              </w:tc>
              <w:tc>
                <w:tcPr>
                  <w:tcW w:w="1408" w:type="pct"/>
                  <w:shd w:val="clear" w:color="auto" w:fill="auto"/>
                  <w:vAlign w:val="center"/>
                </w:tcPr>
                <w:p w14:paraId="77507F29">
                  <w:pPr>
                    <w:spacing w:line="240" w:lineRule="auto"/>
                    <w:ind w:firstLine="0" w:firstLineChars="0"/>
                    <w:jc w:val="center"/>
                    <w:rPr>
                      <w:sz w:val="21"/>
                      <w:szCs w:val="21"/>
                    </w:rPr>
                  </w:pPr>
                </w:p>
              </w:tc>
            </w:tr>
            <w:tr w14:paraId="1C430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66" w:type="pct"/>
                  <w:gridSpan w:val="2"/>
                  <w:vAlign w:val="center"/>
                </w:tcPr>
                <w:p w14:paraId="241B089C">
                  <w:pPr>
                    <w:spacing w:line="240" w:lineRule="auto"/>
                    <w:ind w:firstLine="0" w:firstLineChars="0"/>
                    <w:jc w:val="center"/>
                    <w:rPr>
                      <w:sz w:val="21"/>
                      <w:szCs w:val="21"/>
                    </w:rPr>
                  </w:pPr>
                  <w:r>
                    <w:rPr>
                      <w:sz w:val="21"/>
                      <w:szCs w:val="21"/>
                    </w:rPr>
                    <w:t>合计</w:t>
                  </w:r>
                </w:p>
              </w:tc>
              <w:tc>
                <w:tcPr>
                  <w:tcW w:w="661" w:type="pct"/>
                  <w:vAlign w:val="center"/>
                </w:tcPr>
                <w:p w14:paraId="3C2606B7">
                  <w:pPr>
                    <w:spacing w:line="240" w:lineRule="auto"/>
                    <w:ind w:firstLine="0" w:firstLineChars="0"/>
                    <w:jc w:val="center"/>
                    <w:rPr>
                      <w:rFonts w:hint="default" w:eastAsia="宋体"/>
                      <w:sz w:val="21"/>
                      <w:szCs w:val="21"/>
                      <w:lang w:val="en-US" w:eastAsia="zh-CN"/>
                    </w:rPr>
                  </w:pPr>
                  <w:r>
                    <w:rPr>
                      <w:rFonts w:hint="eastAsia"/>
                      <w:sz w:val="21"/>
                      <w:szCs w:val="21"/>
                    </w:rPr>
                    <w:t>1</w:t>
                  </w:r>
                  <w:r>
                    <w:rPr>
                      <w:rFonts w:hint="eastAsia"/>
                      <w:sz w:val="21"/>
                      <w:szCs w:val="21"/>
                      <w:lang w:val="en-US" w:eastAsia="zh-CN"/>
                    </w:rPr>
                    <w:t>101.865</w:t>
                  </w:r>
                </w:p>
              </w:tc>
              <w:tc>
                <w:tcPr>
                  <w:tcW w:w="1664" w:type="pct"/>
                  <w:gridSpan w:val="2"/>
                  <w:vAlign w:val="center"/>
                </w:tcPr>
                <w:p w14:paraId="19DC5D3F">
                  <w:pPr>
                    <w:spacing w:line="240" w:lineRule="auto"/>
                    <w:ind w:firstLine="0" w:firstLineChars="0"/>
                    <w:jc w:val="center"/>
                    <w:rPr>
                      <w:sz w:val="21"/>
                      <w:szCs w:val="21"/>
                    </w:rPr>
                  </w:pPr>
                  <w:r>
                    <w:rPr>
                      <w:sz w:val="21"/>
                      <w:szCs w:val="21"/>
                    </w:rPr>
                    <w:t>合计</w:t>
                  </w:r>
                </w:p>
              </w:tc>
              <w:tc>
                <w:tcPr>
                  <w:tcW w:w="1408" w:type="pct"/>
                  <w:vAlign w:val="center"/>
                </w:tcPr>
                <w:p w14:paraId="35F1E74B">
                  <w:pPr>
                    <w:spacing w:line="240" w:lineRule="auto"/>
                    <w:ind w:firstLine="0" w:firstLineChars="0"/>
                    <w:jc w:val="center"/>
                    <w:rPr>
                      <w:rFonts w:hint="default" w:eastAsia="宋体"/>
                      <w:sz w:val="21"/>
                      <w:szCs w:val="21"/>
                      <w:lang w:val="en-US" w:eastAsia="zh-CN"/>
                    </w:rPr>
                  </w:pPr>
                  <w:r>
                    <w:rPr>
                      <w:rFonts w:hint="eastAsia"/>
                      <w:sz w:val="21"/>
                      <w:szCs w:val="21"/>
                    </w:rPr>
                    <w:t>110</w:t>
                  </w:r>
                  <w:r>
                    <w:rPr>
                      <w:rFonts w:hint="eastAsia"/>
                      <w:sz w:val="21"/>
                      <w:szCs w:val="21"/>
                      <w:lang w:val="en-US" w:eastAsia="zh-CN"/>
                    </w:rPr>
                    <w:t>1.865</w:t>
                  </w:r>
                </w:p>
              </w:tc>
            </w:tr>
          </w:tbl>
          <w:p w14:paraId="42958223">
            <w:pPr>
              <w:widowControl w:val="0"/>
              <w:ind w:firstLine="482"/>
              <w:rPr>
                <w:rFonts w:cs="Times New Roman"/>
                <w:b/>
                <w:bCs/>
                <w:kern w:val="2"/>
              </w:rPr>
            </w:pPr>
          </w:p>
          <w:p w14:paraId="7CAE4F41">
            <w:pPr>
              <w:numPr>
                <w:ilvl w:val="0"/>
                <w:numId w:val="10"/>
              </w:numPr>
              <w:ind w:left="0" w:firstLine="0" w:firstLineChars="0"/>
              <w:rPr>
                <w:b/>
                <w:bCs/>
              </w:rPr>
            </w:pPr>
            <w:r>
              <w:rPr>
                <w:rFonts w:hint="eastAsia"/>
                <w:b/>
                <w:bCs/>
              </w:rPr>
              <w:t>公用工程</w:t>
            </w:r>
            <w:bookmarkEnd w:id="157"/>
            <w:bookmarkEnd w:id="158"/>
            <w:bookmarkEnd w:id="159"/>
            <w:bookmarkEnd w:id="160"/>
            <w:bookmarkEnd w:id="161"/>
            <w:bookmarkEnd w:id="162"/>
            <w:bookmarkEnd w:id="163"/>
            <w:bookmarkEnd w:id="164"/>
            <w:bookmarkEnd w:id="165"/>
            <w:bookmarkEnd w:id="166"/>
          </w:p>
          <w:p w14:paraId="462368F3">
            <w:pPr>
              <w:numPr>
                <w:ilvl w:val="0"/>
                <w:numId w:val="11"/>
              </w:numPr>
              <w:ind w:left="0" w:firstLine="425" w:firstLineChars="0"/>
            </w:pPr>
            <w:r>
              <w:rPr>
                <w:rFonts w:hint="eastAsia"/>
              </w:rPr>
              <w:t>供电</w:t>
            </w:r>
          </w:p>
          <w:p w14:paraId="577E0153">
            <w:pPr>
              <w:ind w:firstLine="480"/>
            </w:pPr>
            <w:r>
              <w:rPr>
                <w:rFonts w:hint="eastAsia"/>
              </w:rPr>
              <w:t>项目用电为市政电网供电系统。</w:t>
            </w:r>
          </w:p>
          <w:p w14:paraId="1805BF32">
            <w:pPr>
              <w:numPr>
                <w:ilvl w:val="0"/>
                <w:numId w:val="11"/>
              </w:numPr>
              <w:ind w:left="0" w:firstLine="425" w:firstLineChars="0"/>
            </w:pPr>
            <w:r>
              <w:rPr>
                <w:rFonts w:hint="eastAsia"/>
              </w:rPr>
              <w:t>供水</w:t>
            </w:r>
          </w:p>
          <w:p w14:paraId="2F84A62D">
            <w:pPr>
              <w:ind w:firstLine="480"/>
            </w:pPr>
            <w:r>
              <w:rPr>
                <w:rFonts w:hint="eastAsia"/>
              </w:rPr>
              <w:t>本项目给水水源为城市自来水。</w:t>
            </w:r>
          </w:p>
          <w:p w14:paraId="0EE7CAFE">
            <w:pPr>
              <w:adjustRightInd w:val="0"/>
              <w:snapToGrid w:val="0"/>
              <w:ind w:firstLine="480"/>
              <w:rPr>
                <w:szCs w:val="32"/>
              </w:rPr>
            </w:pPr>
            <w:r>
              <w:rPr>
                <w:rFonts w:hint="eastAsia" w:ascii="宋体" w:hAnsi="宋体"/>
                <w:szCs w:val="32"/>
              </w:rPr>
              <w:t>①</w:t>
            </w:r>
            <w:r>
              <w:rPr>
                <w:szCs w:val="32"/>
              </w:rPr>
              <w:t>生活用水</w:t>
            </w:r>
          </w:p>
          <w:p w14:paraId="6D63200D">
            <w:pPr>
              <w:adjustRightInd w:val="0"/>
              <w:snapToGrid w:val="0"/>
              <w:ind w:firstLine="480"/>
              <w:rPr>
                <w:szCs w:val="32"/>
              </w:rPr>
            </w:pPr>
            <w:r>
              <w:rPr>
                <w:rFonts w:hint="eastAsia"/>
                <w:szCs w:val="32"/>
              </w:rPr>
              <w:t>项目总员工为39人，生活用水量约为3.8m</w:t>
            </w:r>
            <w:r>
              <w:rPr>
                <w:rFonts w:hint="eastAsia"/>
                <w:szCs w:val="32"/>
                <w:vertAlign w:val="superscript"/>
              </w:rPr>
              <w:t>3</w:t>
            </w:r>
            <w:r>
              <w:rPr>
                <w:rFonts w:hint="eastAsia"/>
                <w:szCs w:val="32"/>
              </w:rPr>
              <w:t>/d（1200m</w:t>
            </w:r>
            <w:r>
              <w:rPr>
                <w:rFonts w:hint="eastAsia"/>
                <w:szCs w:val="32"/>
                <w:vertAlign w:val="superscript"/>
              </w:rPr>
              <w:t>3</w:t>
            </w:r>
            <w:r>
              <w:rPr>
                <w:rFonts w:hint="eastAsia"/>
                <w:szCs w:val="32"/>
              </w:rPr>
              <w:t>/a），生活污水量产生系数按用水量的0</w:t>
            </w:r>
            <w:r>
              <w:rPr>
                <w:szCs w:val="32"/>
              </w:rPr>
              <w:t>.8</w:t>
            </w:r>
            <w:r>
              <w:rPr>
                <w:rFonts w:hint="eastAsia"/>
                <w:szCs w:val="32"/>
              </w:rPr>
              <w:t>计，则生活污水量为3.038m</w:t>
            </w:r>
            <w:r>
              <w:rPr>
                <w:rFonts w:hint="eastAsia"/>
                <w:szCs w:val="32"/>
                <w:vertAlign w:val="superscript"/>
              </w:rPr>
              <w:t>3</w:t>
            </w:r>
            <w:r>
              <w:rPr>
                <w:rFonts w:hint="eastAsia"/>
                <w:szCs w:val="32"/>
              </w:rPr>
              <w:t>/d（96</w:t>
            </w:r>
            <w:r>
              <w:rPr>
                <w:szCs w:val="32"/>
              </w:rPr>
              <w:t>0</w:t>
            </w:r>
            <w:r>
              <w:rPr>
                <w:rFonts w:hint="eastAsia"/>
                <w:szCs w:val="32"/>
              </w:rPr>
              <w:t>m</w:t>
            </w:r>
            <w:r>
              <w:rPr>
                <w:rFonts w:hint="eastAsia"/>
                <w:szCs w:val="32"/>
                <w:vertAlign w:val="superscript"/>
              </w:rPr>
              <w:t>3</w:t>
            </w:r>
            <w:r>
              <w:rPr>
                <w:rFonts w:hint="eastAsia"/>
                <w:szCs w:val="32"/>
              </w:rPr>
              <w:t>/a）。</w:t>
            </w:r>
          </w:p>
          <w:p w14:paraId="0ED19241">
            <w:pPr>
              <w:adjustRightInd w:val="0"/>
              <w:snapToGrid w:val="0"/>
              <w:ind w:firstLine="480"/>
              <w:rPr>
                <w:szCs w:val="32"/>
              </w:rPr>
            </w:pPr>
            <w:r>
              <w:rPr>
                <w:rFonts w:hint="eastAsia" w:ascii="宋体" w:hAnsi="宋体"/>
                <w:szCs w:val="32"/>
              </w:rPr>
              <w:t>②</w:t>
            </w:r>
            <w:r>
              <w:rPr>
                <w:rFonts w:hint="eastAsia"/>
                <w:szCs w:val="32"/>
              </w:rPr>
              <w:t>生产</w:t>
            </w:r>
            <w:r>
              <w:rPr>
                <w:szCs w:val="32"/>
              </w:rPr>
              <w:t>用水</w:t>
            </w:r>
          </w:p>
          <w:p w14:paraId="18E48116">
            <w:pPr>
              <w:ind w:firstLine="480"/>
            </w:pPr>
            <w:r>
              <w:rPr>
                <w:rFonts w:hint="eastAsia"/>
              </w:rPr>
              <w:t>一天生产一个批次打浆投入水7600kg，配浆投入水1800kg，送浆投入水3900kg，加湿投入水10kg，</w:t>
            </w:r>
            <w:r>
              <w:rPr>
                <w:rFonts w:hint="eastAsia"/>
                <w:lang w:val="en-US" w:eastAsia="zh-CN"/>
              </w:rPr>
              <w:t>洗模投入水316t/a，</w:t>
            </w:r>
            <w:r>
              <w:rPr>
                <w:rFonts w:hint="eastAsia"/>
              </w:rPr>
              <w:t>则全年工艺用水量4</w:t>
            </w:r>
            <w:r>
              <w:rPr>
                <w:rFonts w:hint="eastAsia"/>
                <w:lang w:val="en-US" w:eastAsia="zh-CN"/>
              </w:rPr>
              <w:t>521</w:t>
            </w:r>
            <w:r>
              <w:rPr>
                <w:rFonts w:hint="eastAsia"/>
              </w:rPr>
              <w:t>.96t（每年生产316天）。防水剂带入水</w:t>
            </w:r>
            <w:r>
              <w:rPr>
                <w:rFonts w:hint="eastAsia"/>
                <w:lang w:val="en-US" w:eastAsia="zh-CN"/>
              </w:rPr>
              <w:t>45.50</w:t>
            </w:r>
            <w:r>
              <w:rPr>
                <w:rFonts w:hint="eastAsia"/>
              </w:rPr>
              <w:t>4t。</w:t>
            </w:r>
            <w:r>
              <w:rPr>
                <w:rFonts w:hint="eastAsia"/>
                <w:lang w:val="en-US" w:eastAsia="zh-CN"/>
              </w:rPr>
              <w:t>振动筛杂质</w:t>
            </w:r>
            <w:r>
              <w:rPr>
                <w:rFonts w:hint="eastAsia"/>
              </w:rPr>
              <w:t>含水率70%，最终产品则含水率10%，则计算得出水蒸气损耗水2542.233t，回用水1499.066t，杂质带走水56.037t。</w:t>
            </w:r>
          </w:p>
          <w:p w14:paraId="1138E8AF">
            <w:pPr>
              <w:widowControl w:val="0"/>
              <w:ind w:firstLine="0" w:firstLineChars="0"/>
              <w:rPr>
                <w:rFonts w:cs="Times New Roman"/>
                <w:kern w:val="2"/>
              </w:rPr>
            </w:pPr>
            <w:r>
              <w:rPr>
                <w:rFonts w:hint="eastAsia" w:cs="Times New Roman"/>
                <w:kern w:val="2"/>
              </w:rPr>
              <w:t xml:space="preserve">    项目水平衡如下：</w:t>
            </w:r>
          </w:p>
          <w:p w14:paraId="4F43442F">
            <w:pPr>
              <w:widowControl w:val="0"/>
              <w:spacing w:line="240" w:lineRule="auto"/>
              <w:ind w:firstLine="0" w:firstLineChars="0"/>
              <w:jc w:val="center"/>
              <w:rPr>
                <w:rFonts w:cs="Times New Roman"/>
                <w:b/>
                <w:bCs/>
                <w:kern w:val="2"/>
                <w:sz w:val="21"/>
                <w:szCs w:val="21"/>
              </w:rPr>
            </w:pPr>
            <w:r>
              <w:rPr>
                <w:rFonts w:hint="eastAsia" w:cs="Times New Roman"/>
                <w:b/>
                <w:bCs/>
                <w:kern w:val="2"/>
                <w:sz w:val="21"/>
                <w:szCs w:val="21"/>
              </w:rPr>
              <w:t>表2-7 项目水平衡表 （单位t/a）</w:t>
            </w:r>
          </w:p>
          <w:tbl>
            <w:tblPr>
              <w:tblStyle w:val="179"/>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07"/>
              <w:gridCol w:w="1252"/>
              <w:gridCol w:w="1004"/>
              <w:gridCol w:w="1004"/>
              <w:gridCol w:w="1004"/>
              <w:gridCol w:w="3549"/>
            </w:tblGrid>
            <w:tr w14:paraId="6DB0FC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5" w:type="pct"/>
                </w:tcPr>
                <w:p w14:paraId="629BAB45">
                  <w:pPr>
                    <w:widowControl w:val="0"/>
                    <w:autoSpaceDE/>
                    <w:autoSpaceDN/>
                    <w:spacing w:line="240" w:lineRule="auto"/>
                    <w:ind w:firstLine="0" w:firstLineChars="0"/>
                    <w:jc w:val="center"/>
                    <w:rPr>
                      <w:rFonts w:ascii="Calibri" w:hAnsi="Calibri" w:cs="Times New Roman"/>
                      <w:kern w:val="2"/>
                      <w:sz w:val="21"/>
                      <w:szCs w:val="21"/>
                      <w:lang w:eastAsia="en-US"/>
                    </w:rPr>
                  </w:pPr>
                  <w:r>
                    <w:rPr>
                      <w:rFonts w:hint="eastAsia" w:ascii="Calibri" w:hAnsi="Calibri" w:cs="Times New Roman"/>
                      <w:kern w:val="2"/>
                      <w:sz w:val="21"/>
                      <w:szCs w:val="21"/>
                      <w:lang w:eastAsia="en-US"/>
                    </w:rPr>
                    <w:t>序号</w:t>
                  </w:r>
                </w:p>
              </w:tc>
              <w:tc>
                <w:tcPr>
                  <w:tcW w:w="752" w:type="pct"/>
                </w:tcPr>
                <w:p w14:paraId="09065B00">
                  <w:pPr>
                    <w:widowControl w:val="0"/>
                    <w:autoSpaceDE/>
                    <w:autoSpaceDN/>
                    <w:spacing w:line="240" w:lineRule="auto"/>
                    <w:ind w:firstLine="0" w:firstLineChars="0"/>
                    <w:jc w:val="center"/>
                    <w:rPr>
                      <w:rFonts w:ascii="Calibri" w:hAnsi="Calibri" w:cs="Times New Roman"/>
                      <w:kern w:val="2"/>
                      <w:sz w:val="21"/>
                      <w:szCs w:val="21"/>
                      <w:lang w:eastAsia="en-US"/>
                    </w:rPr>
                  </w:pPr>
                  <w:r>
                    <w:rPr>
                      <w:rFonts w:hint="eastAsia" w:ascii="Calibri" w:hAnsi="Calibri" w:cs="Times New Roman"/>
                      <w:kern w:val="2"/>
                      <w:sz w:val="21"/>
                      <w:szCs w:val="21"/>
                      <w:lang w:eastAsia="en-US"/>
                    </w:rPr>
                    <w:t>项目</w:t>
                  </w:r>
                </w:p>
              </w:tc>
              <w:tc>
                <w:tcPr>
                  <w:tcW w:w="603" w:type="pct"/>
                </w:tcPr>
                <w:p w14:paraId="53DDB5D0">
                  <w:pPr>
                    <w:widowControl w:val="0"/>
                    <w:autoSpaceDE/>
                    <w:autoSpaceDN/>
                    <w:spacing w:line="240" w:lineRule="auto"/>
                    <w:ind w:firstLine="0" w:firstLineChars="0"/>
                    <w:jc w:val="center"/>
                    <w:rPr>
                      <w:rFonts w:ascii="Calibri" w:hAnsi="Calibri" w:cs="Times New Roman"/>
                      <w:kern w:val="2"/>
                      <w:sz w:val="21"/>
                      <w:szCs w:val="21"/>
                      <w:lang w:eastAsia="en-US"/>
                    </w:rPr>
                  </w:pPr>
                  <w:r>
                    <w:rPr>
                      <w:rFonts w:hint="eastAsia" w:ascii="Calibri" w:hAnsi="Calibri" w:cs="Times New Roman"/>
                      <w:kern w:val="2"/>
                      <w:sz w:val="21"/>
                      <w:szCs w:val="21"/>
                      <w:lang w:eastAsia="en-US"/>
                    </w:rPr>
                    <w:t>总用水量</w:t>
                  </w:r>
                </w:p>
              </w:tc>
              <w:tc>
                <w:tcPr>
                  <w:tcW w:w="603" w:type="pct"/>
                </w:tcPr>
                <w:p w14:paraId="7B94C9D8">
                  <w:pPr>
                    <w:widowControl w:val="0"/>
                    <w:autoSpaceDE/>
                    <w:autoSpaceDN/>
                    <w:spacing w:line="240" w:lineRule="auto"/>
                    <w:ind w:firstLine="0" w:firstLineChars="0"/>
                    <w:jc w:val="center"/>
                    <w:rPr>
                      <w:rFonts w:ascii="Calibri" w:hAnsi="Calibri" w:cs="Times New Roman"/>
                      <w:kern w:val="2"/>
                      <w:sz w:val="21"/>
                      <w:szCs w:val="21"/>
                      <w:lang w:eastAsia="en-US"/>
                    </w:rPr>
                  </w:pPr>
                  <w:r>
                    <w:rPr>
                      <w:rFonts w:hint="eastAsia" w:ascii="Calibri" w:hAnsi="Calibri" w:cs="Times New Roman"/>
                      <w:kern w:val="2"/>
                      <w:sz w:val="21"/>
                      <w:szCs w:val="21"/>
                      <w:lang w:eastAsia="en-US"/>
                    </w:rPr>
                    <w:t>回用水量</w:t>
                  </w:r>
                </w:p>
              </w:tc>
              <w:tc>
                <w:tcPr>
                  <w:tcW w:w="603" w:type="pct"/>
                </w:tcPr>
                <w:p w14:paraId="16106925">
                  <w:pPr>
                    <w:widowControl w:val="0"/>
                    <w:autoSpaceDE/>
                    <w:autoSpaceDN/>
                    <w:spacing w:line="240" w:lineRule="auto"/>
                    <w:ind w:firstLine="0" w:firstLineChars="0"/>
                    <w:jc w:val="center"/>
                    <w:rPr>
                      <w:rFonts w:ascii="Calibri" w:hAnsi="Calibri" w:cs="Times New Roman"/>
                      <w:kern w:val="2"/>
                      <w:sz w:val="21"/>
                      <w:szCs w:val="21"/>
                      <w:lang w:eastAsia="en-US"/>
                    </w:rPr>
                  </w:pPr>
                  <w:r>
                    <w:rPr>
                      <w:rFonts w:hint="eastAsia" w:ascii="Calibri" w:hAnsi="Calibri" w:cs="Times New Roman"/>
                      <w:kern w:val="2"/>
                      <w:sz w:val="21"/>
                      <w:szCs w:val="21"/>
                      <w:lang w:eastAsia="en-US"/>
                    </w:rPr>
                    <w:t>新鲜水量</w:t>
                  </w:r>
                </w:p>
              </w:tc>
              <w:tc>
                <w:tcPr>
                  <w:tcW w:w="2132" w:type="pct"/>
                </w:tcPr>
                <w:p w14:paraId="0E9E65B8">
                  <w:pPr>
                    <w:widowControl w:val="0"/>
                    <w:autoSpaceDE/>
                    <w:autoSpaceDN/>
                    <w:spacing w:line="240" w:lineRule="auto"/>
                    <w:ind w:firstLine="0" w:firstLineChars="0"/>
                    <w:jc w:val="center"/>
                    <w:rPr>
                      <w:rFonts w:ascii="Calibri" w:hAnsi="Calibri" w:cs="Times New Roman"/>
                      <w:kern w:val="2"/>
                      <w:sz w:val="21"/>
                      <w:szCs w:val="21"/>
                      <w:lang w:eastAsia="en-US"/>
                    </w:rPr>
                  </w:pPr>
                  <w:r>
                    <w:rPr>
                      <w:rFonts w:hint="eastAsia" w:ascii="Calibri" w:hAnsi="Calibri" w:cs="Times New Roman"/>
                      <w:kern w:val="2"/>
                      <w:sz w:val="21"/>
                      <w:szCs w:val="21"/>
                      <w:lang w:eastAsia="en-US"/>
                    </w:rPr>
                    <w:t>损耗量</w:t>
                  </w:r>
                </w:p>
              </w:tc>
            </w:tr>
            <w:tr w14:paraId="60138A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305" w:type="pct"/>
                </w:tcPr>
                <w:p w14:paraId="39E46CC3">
                  <w:pPr>
                    <w:widowControl w:val="0"/>
                    <w:autoSpaceDE/>
                    <w:autoSpaceDN/>
                    <w:spacing w:line="240" w:lineRule="auto"/>
                    <w:ind w:firstLine="0" w:firstLineChars="0"/>
                    <w:jc w:val="center"/>
                    <w:rPr>
                      <w:rFonts w:ascii="Calibri" w:hAnsi="Calibri" w:cs="Times New Roman"/>
                      <w:kern w:val="2"/>
                      <w:sz w:val="21"/>
                      <w:szCs w:val="21"/>
                      <w:lang w:eastAsia="en-US"/>
                    </w:rPr>
                  </w:pPr>
                  <w:r>
                    <w:rPr>
                      <w:rFonts w:hint="eastAsia" w:ascii="Calibri" w:hAnsi="Calibri" w:cs="Times New Roman"/>
                      <w:kern w:val="2"/>
                      <w:sz w:val="21"/>
                      <w:szCs w:val="21"/>
                      <w:lang w:eastAsia="en-US"/>
                    </w:rPr>
                    <w:t>1</w:t>
                  </w:r>
                </w:p>
              </w:tc>
              <w:tc>
                <w:tcPr>
                  <w:tcW w:w="752" w:type="pct"/>
                </w:tcPr>
                <w:p w14:paraId="0B2D4C23">
                  <w:pPr>
                    <w:widowControl w:val="0"/>
                    <w:autoSpaceDE/>
                    <w:autoSpaceDN/>
                    <w:spacing w:line="240" w:lineRule="auto"/>
                    <w:ind w:firstLine="0" w:firstLineChars="0"/>
                    <w:jc w:val="center"/>
                    <w:rPr>
                      <w:rFonts w:ascii="Calibri" w:hAnsi="Calibri" w:cs="Times New Roman"/>
                      <w:kern w:val="2"/>
                      <w:sz w:val="21"/>
                      <w:szCs w:val="21"/>
                      <w:lang w:eastAsia="en-US"/>
                    </w:rPr>
                  </w:pPr>
                  <w:r>
                    <w:rPr>
                      <w:rFonts w:hint="eastAsia" w:ascii="Calibri" w:hAnsi="Calibri" w:cs="Times New Roman"/>
                      <w:kern w:val="2"/>
                      <w:sz w:val="21"/>
                      <w:szCs w:val="21"/>
                      <w:lang w:eastAsia="en-US"/>
                    </w:rPr>
                    <w:t>打浆</w:t>
                  </w:r>
                </w:p>
              </w:tc>
              <w:tc>
                <w:tcPr>
                  <w:tcW w:w="603" w:type="pct"/>
                </w:tcPr>
                <w:p w14:paraId="63CE7F47">
                  <w:pPr>
                    <w:widowControl w:val="0"/>
                    <w:autoSpaceDE/>
                    <w:autoSpaceDN/>
                    <w:spacing w:line="240" w:lineRule="auto"/>
                    <w:ind w:firstLine="0" w:firstLineChars="0"/>
                    <w:jc w:val="center"/>
                    <w:rPr>
                      <w:rFonts w:ascii="Calibri" w:hAnsi="Calibri" w:cs="Times New Roman"/>
                      <w:kern w:val="2"/>
                      <w:sz w:val="21"/>
                      <w:szCs w:val="21"/>
                      <w:lang w:eastAsia="en-US"/>
                    </w:rPr>
                  </w:pPr>
                  <w:r>
                    <w:rPr>
                      <w:rFonts w:hint="eastAsia" w:ascii="Calibri" w:hAnsi="Calibri" w:cs="Times New Roman"/>
                      <w:kern w:val="2"/>
                      <w:sz w:val="21"/>
                      <w:szCs w:val="21"/>
                      <w:lang w:eastAsia="en-US"/>
                    </w:rPr>
                    <w:t>2401.6</w:t>
                  </w:r>
                </w:p>
              </w:tc>
              <w:tc>
                <w:tcPr>
                  <w:tcW w:w="603" w:type="pct"/>
                </w:tcPr>
                <w:p w14:paraId="03F5B936">
                  <w:pPr>
                    <w:widowControl w:val="0"/>
                    <w:autoSpaceDE/>
                    <w:autoSpaceDN/>
                    <w:spacing w:line="240" w:lineRule="auto"/>
                    <w:ind w:firstLine="0" w:firstLineChars="0"/>
                    <w:jc w:val="center"/>
                    <w:rPr>
                      <w:rFonts w:ascii="Calibri" w:hAnsi="Calibri" w:cs="Times New Roman"/>
                      <w:kern w:val="2"/>
                      <w:sz w:val="21"/>
                      <w:szCs w:val="21"/>
                      <w:lang w:eastAsia="en-US"/>
                    </w:rPr>
                  </w:pPr>
                  <w:r>
                    <w:rPr>
                      <w:rFonts w:hint="eastAsia" w:ascii="Calibri" w:hAnsi="Calibri" w:cs="Times New Roman"/>
                      <w:kern w:val="2"/>
                      <w:sz w:val="21"/>
                      <w:szCs w:val="21"/>
                      <w:lang w:eastAsia="en-US"/>
                    </w:rPr>
                    <w:t>1815.066</w:t>
                  </w:r>
                </w:p>
              </w:tc>
              <w:tc>
                <w:tcPr>
                  <w:tcW w:w="603" w:type="pct"/>
                </w:tcPr>
                <w:p w14:paraId="04CF0E1C">
                  <w:pPr>
                    <w:widowControl w:val="0"/>
                    <w:autoSpaceDE/>
                    <w:autoSpaceDN/>
                    <w:spacing w:line="240" w:lineRule="auto"/>
                    <w:ind w:firstLine="0" w:firstLineChars="0"/>
                    <w:jc w:val="center"/>
                    <w:rPr>
                      <w:rFonts w:ascii="Calibri" w:hAnsi="Calibri" w:cs="Times New Roman"/>
                      <w:kern w:val="2"/>
                      <w:sz w:val="21"/>
                      <w:szCs w:val="21"/>
                      <w:lang w:eastAsia="en-US"/>
                    </w:rPr>
                  </w:pPr>
                  <w:r>
                    <w:rPr>
                      <w:rFonts w:hint="eastAsia" w:ascii="Calibri" w:hAnsi="Calibri" w:cs="Times New Roman"/>
                      <w:kern w:val="2"/>
                      <w:sz w:val="21"/>
                      <w:szCs w:val="21"/>
                      <w:lang w:eastAsia="en-US"/>
                    </w:rPr>
                    <w:t>586.534</w:t>
                  </w:r>
                </w:p>
              </w:tc>
              <w:tc>
                <w:tcPr>
                  <w:tcW w:w="2132" w:type="pct"/>
                  <w:vMerge w:val="restart"/>
                </w:tcPr>
                <w:p w14:paraId="165CF236">
                  <w:pPr>
                    <w:widowControl w:val="0"/>
                    <w:autoSpaceDE w:val="0"/>
                    <w:autoSpaceDN w:val="0"/>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水蒸气损耗25</w:t>
                  </w:r>
                  <w:r>
                    <w:rPr>
                      <w:rFonts w:hint="eastAsia" w:ascii="Calibri" w:hAnsi="Calibri" w:cs="Times New Roman"/>
                      <w:kern w:val="2"/>
                      <w:sz w:val="21"/>
                      <w:szCs w:val="21"/>
                      <w:lang w:val="en-US" w:eastAsia="zh-CN"/>
                    </w:rPr>
                    <w:t>76.361</w:t>
                  </w:r>
                  <w:r>
                    <w:rPr>
                      <w:rFonts w:hint="eastAsia" w:ascii="Calibri" w:hAnsi="Calibri" w:cs="Times New Roman"/>
                      <w:kern w:val="2"/>
                      <w:sz w:val="21"/>
                      <w:szCs w:val="21"/>
                      <w:lang w:eastAsia="zh-CN"/>
                    </w:rPr>
                    <w:t>、</w:t>
                  </w:r>
                </w:p>
                <w:p w14:paraId="06C4B147">
                  <w:pPr>
                    <w:widowControl w:val="0"/>
                    <w:autoSpaceDE w:val="0"/>
                    <w:autoSpaceDN w:val="0"/>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进入产品120、</w:t>
                  </w:r>
                </w:p>
                <w:p w14:paraId="42D191FD">
                  <w:pPr>
                    <w:widowControl w:val="0"/>
                    <w:autoSpaceDE w:val="0"/>
                    <w:autoSpaceDN w:val="0"/>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杂质带走水56.037</w:t>
                  </w:r>
                </w:p>
                <w:p w14:paraId="7CDA5C4A">
                  <w:pPr>
                    <w:widowControl w:val="0"/>
                    <w:autoSpaceDE/>
                    <w:autoSpaceDN/>
                    <w:spacing w:line="240" w:lineRule="auto"/>
                    <w:ind w:firstLine="0" w:firstLineChars="0"/>
                    <w:jc w:val="center"/>
                    <w:rPr>
                      <w:rFonts w:ascii="Calibri" w:hAnsi="Calibri" w:cs="Times New Roman"/>
                      <w:kern w:val="2"/>
                      <w:sz w:val="21"/>
                      <w:szCs w:val="21"/>
                      <w:lang w:eastAsia="zh-CN"/>
                    </w:rPr>
                  </w:pPr>
                </w:p>
              </w:tc>
            </w:tr>
            <w:tr w14:paraId="35515E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305" w:type="pct"/>
                </w:tcPr>
                <w:p w14:paraId="68BDE78C">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2</w:t>
                  </w:r>
                </w:p>
              </w:tc>
              <w:tc>
                <w:tcPr>
                  <w:tcW w:w="752" w:type="pct"/>
                </w:tcPr>
                <w:p w14:paraId="5868C7DD">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配浆</w:t>
                  </w:r>
                </w:p>
              </w:tc>
              <w:tc>
                <w:tcPr>
                  <w:tcW w:w="603" w:type="pct"/>
                </w:tcPr>
                <w:p w14:paraId="46C8599A">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568.8</w:t>
                  </w:r>
                </w:p>
              </w:tc>
              <w:tc>
                <w:tcPr>
                  <w:tcW w:w="603" w:type="pct"/>
                </w:tcPr>
                <w:p w14:paraId="0F224D81">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w:t>
                  </w:r>
                </w:p>
              </w:tc>
              <w:tc>
                <w:tcPr>
                  <w:tcW w:w="603" w:type="pct"/>
                  <w:shd w:val="clear" w:color="auto" w:fill="auto"/>
                </w:tcPr>
                <w:p w14:paraId="3203F833">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568.8</w:t>
                  </w:r>
                </w:p>
              </w:tc>
              <w:tc>
                <w:tcPr>
                  <w:tcW w:w="2132" w:type="pct"/>
                  <w:vMerge w:val="continue"/>
                </w:tcPr>
                <w:p w14:paraId="5D55880E">
                  <w:pPr>
                    <w:widowControl w:val="0"/>
                    <w:autoSpaceDE/>
                    <w:autoSpaceDN/>
                    <w:spacing w:line="240" w:lineRule="auto"/>
                    <w:ind w:firstLine="0" w:firstLineChars="0"/>
                    <w:jc w:val="center"/>
                    <w:rPr>
                      <w:rFonts w:ascii="Calibri" w:hAnsi="Calibri" w:cs="Times New Roman"/>
                      <w:kern w:val="2"/>
                      <w:sz w:val="21"/>
                      <w:szCs w:val="21"/>
                      <w:lang w:eastAsia="zh-CN"/>
                    </w:rPr>
                  </w:pPr>
                </w:p>
              </w:tc>
            </w:tr>
            <w:tr w14:paraId="531C32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5" w:type="pct"/>
                </w:tcPr>
                <w:p w14:paraId="0DA40191">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3</w:t>
                  </w:r>
                </w:p>
              </w:tc>
              <w:tc>
                <w:tcPr>
                  <w:tcW w:w="752" w:type="pct"/>
                </w:tcPr>
                <w:p w14:paraId="67DCC4B5">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送浆</w:t>
                  </w:r>
                </w:p>
              </w:tc>
              <w:tc>
                <w:tcPr>
                  <w:tcW w:w="603" w:type="pct"/>
                </w:tcPr>
                <w:p w14:paraId="1B7333F7">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1232.4</w:t>
                  </w:r>
                </w:p>
              </w:tc>
              <w:tc>
                <w:tcPr>
                  <w:tcW w:w="603" w:type="pct"/>
                </w:tcPr>
                <w:p w14:paraId="2D9D46E6">
                  <w:pPr>
                    <w:widowControl w:val="0"/>
                    <w:autoSpaceDE w:val="0"/>
                    <w:autoSpaceDN w:val="0"/>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w:t>
                  </w:r>
                </w:p>
              </w:tc>
              <w:tc>
                <w:tcPr>
                  <w:tcW w:w="603" w:type="pct"/>
                  <w:shd w:val="clear" w:color="auto" w:fill="auto"/>
                </w:tcPr>
                <w:p w14:paraId="05B5B9EE">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1232.4</w:t>
                  </w:r>
                </w:p>
              </w:tc>
              <w:tc>
                <w:tcPr>
                  <w:tcW w:w="2132" w:type="pct"/>
                  <w:vMerge w:val="continue"/>
                </w:tcPr>
                <w:p w14:paraId="27AA80CE">
                  <w:pPr>
                    <w:widowControl w:val="0"/>
                    <w:autoSpaceDE/>
                    <w:autoSpaceDN/>
                    <w:spacing w:line="240" w:lineRule="auto"/>
                    <w:ind w:firstLine="0" w:firstLineChars="0"/>
                    <w:jc w:val="center"/>
                    <w:rPr>
                      <w:rFonts w:ascii="Calibri" w:hAnsi="Calibri" w:cs="Times New Roman"/>
                      <w:kern w:val="2"/>
                      <w:sz w:val="21"/>
                      <w:szCs w:val="21"/>
                      <w:lang w:eastAsia="zh-CN"/>
                    </w:rPr>
                  </w:pPr>
                </w:p>
              </w:tc>
            </w:tr>
            <w:tr w14:paraId="772C21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305" w:type="pct"/>
                </w:tcPr>
                <w:p w14:paraId="7BBD01C4">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4</w:t>
                  </w:r>
                </w:p>
              </w:tc>
              <w:tc>
                <w:tcPr>
                  <w:tcW w:w="752" w:type="pct"/>
                </w:tcPr>
                <w:p w14:paraId="1CF9C938">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加湿</w:t>
                  </w:r>
                </w:p>
              </w:tc>
              <w:tc>
                <w:tcPr>
                  <w:tcW w:w="603" w:type="pct"/>
                </w:tcPr>
                <w:p w14:paraId="35A93D7D">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3.16</w:t>
                  </w:r>
                </w:p>
              </w:tc>
              <w:tc>
                <w:tcPr>
                  <w:tcW w:w="603" w:type="pct"/>
                </w:tcPr>
                <w:p w14:paraId="38A8BD93">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w:t>
                  </w:r>
                </w:p>
              </w:tc>
              <w:tc>
                <w:tcPr>
                  <w:tcW w:w="603" w:type="pct"/>
                  <w:shd w:val="clear" w:color="auto" w:fill="auto"/>
                </w:tcPr>
                <w:p w14:paraId="3C7D9016">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3.16</w:t>
                  </w:r>
                </w:p>
              </w:tc>
              <w:tc>
                <w:tcPr>
                  <w:tcW w:w="2132" w:type="pct"/>
                  <w:vMerge w:val="continue"/>
                </w:tcPr>
                <w:p w14:paraId="380D741C">
                  <w:pPr>
                    <w:widowControl w:val="0"/>
                    <w:autoSpaceDE/>
                    <w:autoSpaceDN/>
                    <w:spacing w:line="240" w:lineRule="auto"/>
                    <w:ind w:firstLine="0" w:firstLineChars="0"/>
                    <w:jc w:val="center"/>
                    <w:rPr>
                      <w:rFonts w:ascii="Calibri" w:hAnsi="Calibri" w:cs="Times New Roman"/>
                      <w:kern w:val="2"/>
                      <w:sz w:val="21"/>
                      <w:szCs w:val="21"/>
                      <w:lang w:eastAsia="zh-CN"/>
                    </w:rPr>
                  </w:pPr>
                </w:p>
              </w:tc>
            </w:tr>
            <w:tr w14:paraId="330F4F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305" w:type="pct"/>
                </w:tcPr>
                <w:p w14:paraId="72FBCEA0">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5</w:t>
                  </w:r>
                </w:p>
              </w:tc>
              <w:tc>
                <w:tcPr>
                  <w:tcW w:w="752" w:type="pct"/>
                </w:tcPr>
                <w:p w14:paraId="4132BC3F">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洗模</w:t>
                  </w:r>
                </w:p>
              </w:tc>
              <w:tc>
                <w:tcPr>
                  <w:tcW w:w="603" w:type="pct"/>
                </w:tcPr>
                <w:p w14:paraId="526C9AEC">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316</w:t>
                  </w:r>
                </w:p>
              </w:tc>
              <w:tc>
                <w:tcPr>
                  <w:tcW w:w="603" w:type="pct"/>
                </w:tcPr>
                <w:p w14:paraId="2B802800">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w:t>
                  </w:r>
                </w:p>
              </w:tc>
              <w:tc>
                <w:tcPr>
                  <w:tcW w:w="603" w:type="pct"/>
                  <w:shd w:val="clear" w:color="auto" w:fill="auto"/>
                </w:tcPr>
                <w:p w14:paraId="6E8B60CA">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316</w:t>
                  </w:r>
                </w:p>
              </w:tc>
              <w:tc>
                <w:tcPr>
                  <w:tcW w:w="2132" w:type="pct"/>
                  <w:vMerge w:val="continue"/>
                </w:tcPr>
                <w:p w14:paraId="740D0896">
                  <w:pPr>
                    <w:widowControl w:val="0"/>
                    <w:autoSpaceDE/>
                    <w:autoSpaceDN/>
                    <w:spacing w:line="240" w:lineRule="auto"/>
                    <w:ind w:firstLine="0" w:firstLineChars="0"/>
                    <w:jc w:val="center"/>
                    <w:rPr>
                      <w:rFonts w:ascii="Calibri" w:hAnsi="Calibri" w:cs="Times New Roman"/>
                      <w:kern w:val="2"/>
                      <w:sz w:val="21"/>
                      <w:szCs w:val="21"/>
                      <w:lang w:eastAsia="zh-CN"/>
                    </w:rPr>
                  </w:pPr>
                </w:p>
              </w:tc>
            </w:tr>
            <w:tr w14:paraId="711302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305" w:type="pct"/>
                </w:tcPr>
                <w:p w14:paraId="6D5EBA08">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6</w:t>
                  </w:r>
                </w:p>
              </w:tc>
              <w:tc>
                <w:tcPr>
                  <w:tcW w:w="752" w:type="pct"/>
                </w:tcPr>
                <w:p w14:paraId="6613C8EE">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防水剂带入</w:t>
                  </w:r>
                </w:p>
              </w:tc>
              <w:tc>
                <w:tcPr>
                  <w:tcW w:w="603" w:type="pct"/>
                </w:tcPr>
                <w:p w14:paraId="20102E66">
                  <w:pPr>
                    <w:widowControl w:val="0"/>
                    <w:autoSpaceDE/>
                    <w:autoSpaceDN/>
                    <w:spacing w:line="240" w:lineRule="auto"/>
                    <w:ind w:firstLine="0" w:firstLineChars="0"/>
                    <w:jc w:val="center"/>
                    <w:rPr>
                      <w:rFonts w:hint="default" w:ascii="Calibri" w:hAnsi="Calibri" w:cs="Times New Roman"/>
                      <w:kern w:val="2"/>
                      <w:sz w:val="21"/>
                      <w:szCs w:val="21"/>
                      <w:lang w:val="en-US" w:eastAsia="zh-CN"/>
                    </w:rPr>
                  </w:pPr>
                  <w:r>
                    <w:rPr>
                      <w:rFonts w:hint="eastAsia" w:ascii="Calibri" w:hAnsi="Calibri" w:cs="Times New Roman"/>
                      <w:kern w:val="2"/>
                      <w:sz w:val="21"/>
                      <w:szCs w:val="21"/>
                      <w:lang w:val="en-US" w:eastAsia="zh-CN"/>
                    </w:rPr>
                    <w:t>45.504</w:t>
                  </w:r>
                </w:p>
              </w:tc>
              <w:tc>
                <w:tcPr>
                  <w:tcW w:w="603" w:type="pct"/>
                </w:tcPr>
                <w:p w14:paraId="27D0D406">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w:t>
                  </w:r>
                </w:p>
              </w:tc>
              <w:tc>
                <w:tcPr>
                  <w:tcW w:w="603" w:type="pct"/>
                </w:tcPr>
                <w:p w14:paraId="1162C346">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w:t>
                  </w:r>
                </w:p>
              </w:tc>
              <w:tc>
                <w:tcPr>
                  <w:tcW w:w="2132" w:type="pct"/>
                  <w:vMerge w:val="continue"/>
                </w:tcPr>
                <w:p w14:paraId="14EA06C9">
                  <w:pPr>
                    <w:widowControl w:val="0"/>
                    <w:autoSpaceDE/>
                    <w:autoSpaceDN/>
                    <w:spacing w:line="240" w:lineRule="auto"/>
                    <w:ind w:firstLine="0" w:firstLineChars="0"/>
                    <w:jc w:val="center"/>
                    <w:rPr>
                      <w:rFonts w:ascii="Calibri" w:hAnsi="Calibri" w:cs="Times New Roman"/>
                      <w:kern w:val="2"/>
                      <w:sz w:val="21"/>
                      <w:szCs w:val="21"/>
                      <w:lang w:eastAsia="zh-CN"/>
                    </w:rPr>
                  </w:pPr>
                </w:p>
              </w:tc>
            </w:tr>
            <w:tr w14:paraId="74FF41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0" w:hRule="atLeast"/>
              </w:trPr>
              <w:tc>
                <w:tcPr>
                  <w:tcW w:w="1057" w:type="pct"/>
                  <w:gridSpan w:val="2"/>
                </w:tcPr>
                <w:p w14:paraId="0162D5AD">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合计</w:t>
                  </w:r>
                </w:p>
              </w:tc>
              <w:tc>
                <w:tcPr>
                  <w:tcW w:w="603" w:type="pct"/>
                </w:tcPr>
                <w:p w14:paraId="47ABF03D">
                  <w:pPr>
                    <w:widowControl w:val="0"/>
                    <w:autoSpaceDE/>
                    <w:autoSpaceDN/>
                    <w:spacing w:line="240" w:lineRule="auto"/>
                    <w:ind w:firstLine="0" w:firstLineChars="0"/>
                    <w:jc w:val="center"/>
                    <w:rPr>
                      <w:rFonts w:ascii="Calibri" w:hAnsi="Calibri" w:cs="Times New Roman"/>
                      <w:kern w:val="2"/>
                      <w:sz w:val="21"/>
                      <w:szCs w:val="21"/>
                      <w:lang w:eastAsia="zh-CN"/>
                    </w:rPr>
                  </w:pPr>
                  <w:r>
                    <w:rPr>
                      <w:rFonts w:hint="eastAsia" w:ascii="Calibri" w:hAnsi="Calibri" w:cs="Times New Roman"/>
                      <w:kern w:val="2"/>
                      <w:sz w:val="21"/>
                      <w:szCs w:val="21"/>
                      <w:lang w:eastAsia="zh-CN"/>
                    </w:rPr>
                    <w:t>4567.464</w:t>
                  </w:r>
                </w:p>
              </w:tc>
              <w:tc>
                <w:tcPr>
                  <w:tcW w:w="603" w:type="pct"/>
                </w:tcPr>
                <w:p w14:paraId="2A2C3C50">
                  <w:pPr>
                    <w:widowControl w:val="0"/>
                    <w:autoSpaceDE/>
                    <w:autoSpaceDN/>
                    <w:spacing w:line="240" w:lineRule="auto"/>
                    <w:ind w:firstLine="0" w:firstLineChars="0"/>
                    <w:jc w:val="center"/>
                    <w:rPr>
                      <w:rFonts w:hint="default" w:ascii="Calibri" w:hAnsi="Calibri" w:cs="Times New Roman"/>
                      <w:kern w:val="2"/>
                      <w:sz w:val="21"/>
                      <w:szCs w:val="21"/>
                      <w:lang w:val="en-US" w:eastAsia="zh-CN"/>
                    </w:rPr>
                  </w:pPr>
                  <w:r>
                    <w:rPr>
                      <w:rFonts w:hint="eastAsia" w:ascii="Calibri" w:hAnsi="Calibri" w:cs="Times New Roman"/>
                      <w:kern w:val="2"/>
                      <w:sz w:val="21"/>
                      <w:szCs w:val="21"/>
                      <w:lang w:eastAsia="zh-CN"/>
                    </w:rPr>
                    <w:t>1</w:t>
                  </w:r>
                  <w:r>
                    <w:rPr>
                      <w:rFonts w:hint="eastAsia" w:ascii="Calibri" w:hAnsi="Calibri" w:cs="Times New Roman"/>
                      <w:kern w:val="2"/>
                      <w:sz w:val="21"/>
                      <w:szCs w:val="21"/>
                      <w:lang w:val="en-US" w:eastAsia="zh-CN"/>
                    </w:rPr>
                    <w:t>815.066</w:t>
                  </w:r>
                </w:p>
              </w:tc>
              <w:tc>
                <w:tcPr>
                  <w:tcW w:w="603" w:type="pct"/>
                </w:tcPr>
                <w:p w14:paraId="7E129A6E">
                  <w:pPr>
                    <w:widowControl w:val="0"/>
                    <w:autoSpaceDE/>
                    <w:autoSpaceDN/>
                    <w:spacing w:line="240" w:lineRule="auto"/>
                    <w:ind w:firstLine="0" w:firstLineChars="0"/>
                    <w:jc w:val="center"/>
                    <w:rPr>
                      <w:rFonts w:ascii="Calibri" w:hAnsi="Calibri" w:cs="Times New Roman"/>
                      <w:kern w:val="2"/>
                      <w:sz w:val="21"/>
                      <w:szCs w:val="21"/>
                      <w:lang w:eastAsia="zh-CN"/>
                    </w:rPr>
                  </w:pPr>
                  <w:r>
                    <w:rPr>
                      <w:rFonts w:ascii="Calibri" w:hAnsi="Calibri" w:cs="Times New Roman"/>
                      <w:kern w:val="2"/>
                      <w:sz w:val="21"/>
                      <w:szCs w:val="21"/>
                      <w:lang w:eastAsia="zh-CN"/>
                    </w:rPr>
                    <w:t>2706.894</w:t>
                  </w:r>
                </w:p>
              </w:tc>
              <w:tc>
                <w:tcPr>
                  <w:tcW w:w="2132" w:type="pct"/>
                </w:tcPr>
                <w:p w14:paraId="2ABB7835">
                  <w:pPr>
                    <w:widowControl w:val="0"/>
                    <w:autoSpaceDE/>
                    <w:autoSpaceDN/>
                    <w:spacing w:line="240" w:lineRule="auto"/>
                    <w:ind w:firstLine="0" w:firstLineChars="0"/>
                    <w:jc w:val="center"/>
                    <w:rPr>
                      <w:rFonts w:hint="default" w:ascii="Calibri" w:hAnsi="Calibri" w:cs="Times New Roman"/>
                      <w:kern w:val="2"/>
                      <w:sz w:val="21"/>
                      <w:szCs w:val="21"/>
                      <w:lang w:val="en-US" w:eastAsia="zh-CN"/>
                    </w:rPr>
                  </w:pPr>
                  <w:r>
                    <w:rPr>
                      <w:rFonts w:hint="eastAsia" w:ascii="Calibri" w:hAnsi="Calibri" w:cs="Times New Roman"/>
                      <w:kern w:val="2"/>
                      <w:sz w:val="21"/>
                      <w:szCs w:val="21"/>
                      <w:lang w:val="en-US" w:eastAsia="zh-CN"/>
                    </w:rPr>
                    <w:t>2752.398</w:t>
                  </w:r>
                </w:p>
              </w:tc>
            </w:tr>
          </w:tbl>
          <w:p w14:paraId="7F875B11">
            <w:pPr>
              <w:widowControl w:val="0"/>
              <w:ind w:firstLine="0" w:firstLineChars="0"/>
              <w:jc w:val="center"/>
              <w:rPr>
                <w:rFonts w:cs="Times New Roman"/>
                <w:b/>
                <w:kern w:val="2"/>
              </w:rPr>
            </w:pPr>
            <w:r>
              <w:rPr>
                <w:rFonts w:cs="Times New Roman"/>
                <w:kern w:val="2"/>
              </w:rPr>
              <mc:AlternateContent>
                <mc:Choice Requires="wpc">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5424805" cy="4479925"/>
                      <wp:effectExtent l="0" t="0" r="0" b="0"/>
                      <wp:wrapSquare wrapText="bothSides"/>
                      <wp:docPr id="1026" name="画布 202"/>
                      <wp:cNvGraphicFramePr/>
                      <a:graphic xmlns:a="http://schemas.openxmlformats.org/drawingml/2006/main">
                        <a:graphicData uri="http://schemas.microsoft.com/office/word/2010/wordprocessingCanvas">
                          <wpc:wpc>
                            <wpc:bg/>
                            <wpc:whole/>
                            <wps:wsp>
                              <wps:cNvPr id="1" name="矩形 1"/>
                              <wps:cNvSpPr/>
                              <wps:spPr>
                                <a:xfrm>
                                  <a:off x="20320" y="1473200"/>
                                  <a:ext cx="751840" cy="491490"/>
                                </a:xfrm>
                                <a:prstGeom prst="rect">
                                  <a:avLst/>
                                </a:prstGeom>
                                <a:solidFill>
                                  <a:srgbClr val="FFFFFF"/>
                                </a:solidFill>
                                <a:ln w="6350" cap="flat" cmpd="sng">
                                  <a:solidFill>
                                    <a:srgbClr val="000000"/>
                                  </a:solidFill>
                                  <a:prstDash val="solid"/>
                                  <a:round/>
                                </a:ln>
                              </wps:spPr>
                              <wps:txbx>
                                <w:txbxContent>
                                  <w:p w14:paraId="62DB4A33">
                                    <w:pPr>
                                      <w:widowControl w:val="0"/>
                                      <w:spacing w:line="240" w:lineRule="auto"/>
                                      <w:ind w:firstLine="0" w:firstLineChars="0"/>
                                      <w:rPr>
                                        <w:rFonts w:cs="Times New Roman"/>
                                        <w:kern w:val="2"/>
                                        <w:sz w:val="21"/>
                                        <w:szCs w:val="21"/>
                                      </w:rPr>
                                    </w:pPr>
                                    <w:r>
                                      <w:rPr>
                                        <w:rFonts w:hint="eastAsia" w:cs="Times New Roman"/>
                                        <w:kern w:val="2"/>
                                        <w:sz w:val="21"/>
                                        <w:szCs w:val="21"/>
                                      </w:rPr>
                                      <w:t>新鲜水</w:t>
                                    </w:r>
                                  </w:p>
                                  <w:p w14:paraId="11BA7F51">
                                    <w:pPr>
                                      <w:widowControl w:val="0"/>
                                      <w:spacing w:line="240" w:lineRule="auto"/>
                                      <w:ind w:firstLine="0" w:firstLineChars="0"/>
                                      <w:rPr>
                                        <w:rFonts w:cs="Times New Roman"/>
                                        <w:kern w:val="2"/>
                                        <w:sz w:val="21"/>
                                        <w:szCs w:val="21"/>
                                      </w:rPr>
                                    </w:pPr>
                                    <w:r>
                                      <w:rPr>
                                        <w:rFonts w:cs="Times New Roman"/>
                                        <w:kern w:val="2"/>
                                        <w:sz w:val="21"/>
                                        <w:szCs w:val="21"/>
                                      </w:rPr>
                                      <w:t>2706.894</w:t>
                                    </w:r>
                                  </w:p>
                                </w:txbxContent>
                              </wps:txbx>
                              <wps:bodyPr vert="horz" wrap="square" lIns="91440" tIns="45720" rIns="91440" bIns="45720" anchor="t">
                                <a:noAutofit/>
                              </wps:bodyPr>
                            </wps:wsp>
                            <wps:wsp>
                              <wps:cNvPr id="2" name="矩形 2"/>
                              <wps:cNvSpPr/>
                              <wps:spPr>
                                <a:xfrm>
                                  <a:off x="1522095" y="306705"/>
                                  <a:ext cx="1350010" cy="334010"/>
                                </a:xfrm>
                                <a:prstGeom prst="rect">
                                  <a:avLst/>
                                </a:prstGeom>
                                <a:solidFill>
                                  <a:srgbClr val="FFFFFF"/>
                                </a:solidFill>
                                <a:ln w="6350" cap="flat" cmpd="sng">
                                  <a:solidFill>
                                    <a:srgbClr val="000000"/>
                                  </a:solidFill>
                                  <a:prstDash val="solid"/>
                                  <a:round/>
                                </a:ln>
                              </wps:spPr>
                              <wps:txbx>
                                <w:txbxContent>
                                  <w:p w14:paraId="7E0A7185">
                                    <w:pPr>
                                      <w:widowControl w:val="0"/>
                                      <w:ind w:firstLine="0" w:firstLineChars="0"/>
                                      <w:rPr>
                                        <w:rFonts w:cs="Times New Roman"/>
                                        <w:kern w:val="2"/>
                                        <w:sz w:val="21"/>
                                        <w:szCs w:val="21"/>
                                      </w:rPr>
                                    </w:pPr>
                                    <w:r>
                                      <w:rPr>
                                        <w:rFonts w:hint="eastAsia" w:cs="Times New Roman"/>
                                        <w:kern w:val="2"/>
                                        <w:sz w:val="21"/>
                                        <w:szCs w:val="21"/>
                                      </w:rPr>
                                      <w:t>打浆水586.534</w:t>
                                    </w:r>
                                  </w:p>
                                </w:txbxContent>
                              </wps:txbx>
                              <wps:bodyPr vert="horz" wrap="square" lIns="91440" tIns="45720" rIns="91440" bIns="45720" anchor="t">
                                <a:noAutofit/>
                              </wps:bodyPr>
                            </wps:wsp>
                            <wps:wsp>
                              <wps:cNvPr id="3" name="矩形 3"/>
                              <wps:cNvSpPr/>
                              <wps:spPr>
                                <a:xfrm>
                                  <a:off x="1502410" y="1089660"/>
                                  <a:ext cx="1359535" cy="459740"/>
                                </a:xfrm>
                                <a:prstGeom prst="rect">
                                  <a:avLst/>
                                </a:prstGeom>
                                <a:solidFill>
                                  <a:srgbClr val="FFFFFF"/>
                                </a:solidFill>
                                <a:ln w="6350" cap="flat" cmpd="sng">
                                  <a:solidFill>
                                    <a:srgbClr val="000000"/>
                                  </a:solidFill>
                                  <a:prstDash val="solid"/>
                                  <a:round/>
                                </a:ln>
                              </wps:spPr>
                              <wps:txbx>
                                <w:txbxContent>
                                  <w:p w14:paraId="527E40E9">
                                    <w:pPr>
                                      <w:widowControl w:val="0"/>
                                      <w:spacing w:line="240" w:lineRule="auto"/>
                                      <w:ind w:firstLine="0" w:firstLineChars="0"/>
                                      <w:rPr>
                                        <w:rFonts w:cs="Times New Roman"/>
                                        <w:kern w:val="2"/>
                                        <w:sz w:val="21"/>
                                        <w:szCs w:val="21"/>
                                      </w:rPr>
                                    </w:pPr>
                                    <w:r>
                                      <w:rPr>
                                        <w:rFonts w:hint="eastAsia" w:cs="Times New Roman"/>
                                        <w:kern w:val="2"/>
                                        <w:sz w:val="21"/>
                                        <w:szCs w:val="21"/>
                                      </w:rPr>
                                      <w:t>配浆水568.8</w:t>
                                    </w:r>
                                  </w:p>
                                  <w:p w14:paraId="508D0455">
                                    <w:pPr>
                                      <w:widowControl w:val="0"/>
                                      <w:ind w:firstLine="0" w:firstLineChars="0"/>
                                      <w:rPr>
                                        <w:rFonts w:cs="Times New Roman"/>
                                        <w:kern w:val="2"/>
                                      </w:rPr>
                                    </w:pPr>
                                  </w:p>
                                </w:txbxContent>
                              </wps:txbx>
                              <wps:bodyPr vert="horz" wrap="square" lIns="91440" tIns="45720" rIns="91440" bIns="45720" anchor="t">
                                <a:noAutofit/>
                              </wps:bodyPr>
                            </wps:wsp>
                            <wps:wsp>
                              <wps:cNvPr id="4" name="矩形 4"/>
                              <wps:cNvSpPr/>
                              <wps:spPr>
                                <a:xfrm>
                                  <a:off x="1502410" y="1873250"/>
                                  <a:ext cx="1359535" cy="334010"/>
                                </a:xfrm>
                                <a:prstGeom prst="rect">
                                  <a:avLst/>
                                </a:prstGeom>
                                <a:solidFill>
                                  <a:srgbClr val="FFFFFF"/>
                                </a:solidFill>
                                <a:ln w="6350" cap="flat" cmpd="sng">
                                  <a:solidFill>
                                    <a:srgbClr val="000000"/>
                                  </a:solidFill>
                                  <a:prstDash val="solid"/>
                                  <a:round/>
                                </a:ln>
                              </wps:spPr>
                              <wps:txbx>
                                <w:txbxContent>
                                  <w:p w14:paraId="18D3CA74">
                                    <w:pPr>
                                      <w:ind w:firstLine="0" w:firstLineChars="0"/>
                                    </w:pPr>
                                    <w:r>
                                      <w:rPr>
                                        <w:rFonts w:hint="eastAsia" w:cs="Times New Roman"/>
                                        <w:kern w:val="2"/>
                                        <w:sz w:val="21"/>
                                        <w:szCs w:val="21"/>
                                      </w:rPr>
                                      <w:t>送浆水1232.4</w:t>
                                    </w:r>
                                  </w:p>
                                  <w:p w14:paraId="100A919F">
                                    <w:pPr>
                                      <w:widowControl w:val="0"/>
                                      <w:ind w:firstLine="0" w:firstLineChars="0"/>
                                      <w:rPr>
                                        <w:rFonts w:cs="Times New Roman"/>
                                        <w:kern w:val="2"/>
                                        <w:sz w:val="21"/>
                                        <w:szCs w:val="21"/>
                                      </w:rPr>
                                    </w:pPr>
                                  </w:p>
                                </w:txbxContent>
                              </wps:txbx>
                              <wps:bodyPr vert="horz" wrap="square" lIns="91440" tIns="45720" rIns="91440" bIns="45720" anchor="t">
                                <a:noAutofit/>
                              </wps:bodyPr>
                            </wps:wsp>
                            <wps:wsp>
                              <wps:cNvPr id="5" name="矩形 5"/>
                              <wps:cNvSpPr/>
                              <wps:spPr>
                                <a:xfrm>
                                  <a:off x="1503680" y="2524760"/>
                                  <a:ext cx="1359535" cy="354329"/>
                                </a:xfrm>
                                <a:prstGeom prst="rect">
                                  <a:avLst/>
                                </a:prstGeom>
                                <a:solidFill>
                                  <a:srgbClr val="FFFFFF"/>
                                </a:solidFill>
                                <a:ln w="6350" cap="flat" cmpd="sng">
                                  <a:solidFill>
                                    <a:srgbClr val="000000"/>
                                  </a:solidFill>
                                  <a:prstDash val="solid"/>
                                  <a:round/>
                                </a:ln>
                              </wps:spPr>
                              <wps:txbx>
                                <w:txbxContent>
                                  <w:p w14:paraId="76AFA5FC">
                                    <w:pPr>
                                      <w:widowControl w:val="0"/>
                                      <w:spacing w:line="240" w:lineRule="auto"/>
                                      <w:ind w:firstLine="0" w:firstLineChars="0"/>
                                      <w:rPr>
                                        <w:rFonts w:cs="Times New Roman"/>
                                        <w:kern w:val="2"/>
                                        <w:sz w:val="21"/>
                                        <w:szCs w:val="21"/>
                                      </w:rPr>
                                    </w:pPr>
                                    <w:r>
                                      <w:rPr>
                                        <w:rFonts w:hint="eastAsia" w:cs="Times New Roman"/>
                                        <w:kern w:val="2"/>
                                        <w:sz w:val="21"/>
                                        <w:szCs w:val="21"/>
                                      </w:rPr>
                                      <w:t>加湿3.16</w:t>
                                    </w:r>
                                  </w:p>
                                  <w:p w14:paraId="4B7FB80C">
                                    <w:pPr>
                                      <w:widowControl w:val="0"/>
                                      <w:ind w:firstLine="480"/>
                                      <w:rPr>
                                        <w:rFonts w:cs="Times New Roman"/>
                                        <w:kern w:val="2"/>
                                      </w:rPr>
                                    </w:pPr>
                                  </w:p>
                                </w:txbxContent>
                              </wps:txbx>
                              <wps:bodyPr vert="horz" wrap="square" lIns="91440" tIns="45720" rIns="91440" bIns="45720" anchor="t">
                                <a:noAutofit/>
                              </wps:bodyPr>
                            </wps:wsp>
                            <wps:wsp>
                              <wps:cNvPr id="6" name="矩形 6"/>
                              <wps:cNvSpPr/>
                              <wps:spPr>
                                <a:xfrm>
                                  <a:off x="3888740" y="1406525"/>
                                  <a:ext cx="1059814" cy="334010"/>
                                </a:xfrm>
                                <a:prstGeom prst="rect">
                                  <a:avLst/>
                                </a:prstGeom>
                                <a:solidFill>
                                  <a:srgbClr val="FFFFFF"/>
                                </a:solidFill>
                                <a:ln w="6350" cap="flat" cmpd="sng">
                                  <a:solidFill>
                                    <a:srgbClr val="000000"/>
                                  </a:solidFill>
                                  <a:prstDash val="solid"/>
                                  <a:round/>
                                </a:ln>
                              </wps:spPr>
                              <wps:txbx>
                                <w:txbxContent>
                                  <w:p w14:paraId="76A2F6C4">
                                    <w:pPr>
                                      <w:widowControl w:val="0"/>
                                      <w:ind w:firstLine="0" w:firstLineChars="0"/>
                                      <w:rPr>
                                        <w:rFonts w:cs="Times New Roman"/>
                                        <w:kern w:val="2"/>
                                        <w:sz w:val="13"/>
                                        <w:szCs w:val="13"/>
                                      </w:rPr>
                                    </w:pPr>
                                    <w:r>
                                      <w:rPr>
                                        <w:rFonts w:hint="eastAsia" w:cs="Times New Roman"/>
                                        <w:kern w:val="2"/>
                                        <w:sz w:val="18"/>
                                        <w:szCs w:val="18"/>
                                      </w:rPr>
                                      <w:t>回水桶</w:t>
                                    </w:r>
                                    <w:r>
                                      <w:rPr>
                                        <w:rFonts w:hint="eastAsia" w:cs="Times New Roman"/>
                                        <w:kern w:val="2"/>
                                        <w:sz w:val="21"/>
                                        <w:szCs w:val="21"/>
                                      </w:rPr>
                                      <w:t>1815.066</w:t>
                                    </w:r>
                                  </w:p>
                                </w:txbxContent>
                              </wps:txbx>
                              <wps:bodyPr vert="horz" wrap="square" lIns="91440" tIns="45720" rIns="91440" bIns="45720" anchor="t">
                                <a:noAutofit/>
                              </wps:bodyPr>
                            </wps:wsp>
                            <wps:wsp>
                              <wps:cNvPr id="7" name="肘形连接符 7"/>
                              <wps:cNvCnPr/>
                              <wps:spPr>
                                <a:xfrm>
                                  <a:off x="2872105" y="473710"/>
                                  <a:ext cx="1016635" cy="1099820"/>
                                </a:xfrm>
                                <a:prstGeom prst="bentConnector3">
                                  <a:avLst>
                                    <a:gd name="adj1" fmla="val 50031"/>
                                  </a:avLst>
                                </a:prstGeom>
                                <a:ln w="6350" cap="flat" cmpd="sng">
                                  <a:solidFill>
                                    <a:srgbClr val="000000"/>
                                  </a:solidFill>
                                  <a:prstDash val="solid"/>
                                  <a:round/>
                                  <a:tailEnd type="triangle" w="med" len="med"/>
                                </a:ln>
                              </wps:spPr>
                              <wps:bodyPr/>
                            </wps:wsp>
                            <wps:wsp>
                              <wps:cNvPr id="8" name="直接连接符 8"/>
                              <wps:cNvCnPr/>
                              <wps:spPr>
                                <a:xfrm>
                                  <a:off x="2861945" y="1319530"/>
                                  <a:ext cx="516890" cy="1269"/>
                                </a:xfrm>
                                <a:prstGeom prst="line">
                                  <a:avLst/>
                                </a:prstGeom>
                                <a:ln w="6350" cap="flat" cmpd="sng">
                                  <a:solidFill>
                                    <a:srgbClr val="000000"/>
                                  </a:solidFill>
                                  <a:prstDash val="solid"/>
                                  <a:round/>
                                </a:ln>
                              </wps:spPr>
                              <wps:bodyPr/>
                            </wps:wsp>
                            <wps:wsp>
                              <wps:cNvPr id="9" name="曲线连接符 9"/>
                              <wps:cNvCnPr/>
                              <wps:spPr>
                                <a:xfrm rot="16200000">
                                  <a:off x="3307080" y="1220470"/>
                                  <a:ext cx="504824" cy="209550"/>
                                </a:xfrm>
                                <a:prstGeom prst="curvedConnector3">
                                  <a:avLst>
                                    <a:gd name="adj1" fmla="val 25471"/>
                                  </a:avLst>
                                </a:prstGeom>
                                <a:ln w="6350" cap="flat" cmpd="sng">
                                  <a:solidFill>
                                    <a:srgbClr val="000000"/>
                                  </a:solidFill>
                                  <a:prstDash val="solid"/>
                                  <a:round/>
                                  <a:tailEnd type="triangle" w="med" len="med"/>
                                </a:ln>
                              </wps:spPr>
                              <wps:bodyPr/>
                            </wps:wsp>
                            <wps:wsp>
                              <wps:cNvPr id="10" name="矩形 10"/>
                              <wps:cNvSpPr/>
                              <wps:spPr>
                                <a:xfrm>
                                  <a:off x="3427729" y="238760"/>
                                  <a:ext cx="992505" cy="827405"/>
                                </a:xfrm>
                                <a:prstGeom prst="rect">
                                  <a:avLst/>
                                </a:prstGeom>
                                <a:solidFill>
                                  <a:srgbClr val="FFFFFF"/>
                                </a:solidFill>
                                <a:ln>
                                  <a:noFill/>
                                </a:ln>
                              </wps:spPr>
                              <wps:txbx>
                                <w:txbxContent>
                                  <w:p w14:paraId="4029B330">
                                    <w:pPr>
                                      <w:widowControl w:val="0"/>
                                      <w:spacing w:line="240" w:lineRule="auto"/>
                                      <w:ind w:firstLine="0" w:firstLineChars="0"/>
                                      <w:rPr>
                                        <w:rFonts w:cs="Times New Roman"/>
                                        <w:kern w:val="2"/>
                                        <w:sz w:val="18"/>
                                        <w:szCs w:val="18"/>
                                      </w:rPr>
                                    </w:pPr>
                                    <w:r>
                                      <w:rPr>
                                        <w:rFonts w:hint="eastAsia" w:cs="Times New Roman"/>
                                        <w:kern w:val="2"/>
                                        <w:sz w:val="18"/>
                                        <w:szCs w:val="18"/>
                                      </w:rPr>
                                      <w:t>水蒸气损耗25</w:t>
                                    </w:r>
                                    <w:r>
                                      <w:rPr>
                                        <w:rFonts w:hint="eastAsia" w:cs="Times New Roman"/>
                                        <w:kern w:val="2"/>
                                        <w:sz w:val="18"/>
                                        <w:szCs w:val="18"/>
                                        <w:lang w:val="en-US" w:eastAsia="zh-CN"/>
                                      </w:rPr>
                                      <w:t>76.361</w:t>
                                    </w:r>
                                    <w:r>
                                      <w:rPr>
                                        <w:rFonts w:hint="eastAsia" w:cs="Times New Roman"/>
                                        <w:kern w:val="2"/>
                                        <w:sz w:val="18"/>
                                        <w:szCs w:val="18"/>
                                      </w:rPr>
                                      <w:t>、</w:t>
                                    </w:r>
                                  </w:p>
                                  <w:p w14:paraId="1ACC10B5">
                                    <w:pPr>
                                      <w:widowControl w:val="0"/>
                                      <w:spacing w:line="240" w:lineRule="auto"/>
                                      <w:ind w:firstLine="0" w:firstLineChars="0"/>
                                      <w:rPr>
                                        <w:rFonts w:cs="Times New Roman"/>
                                        <w:kern w:val="2"/>
                                        <w:sz w:val="15"/>
                                        <w:szCs w:val="15"/>
                                      </w:rPr>
                                    </w:pPr>
                                    <w:r>
                                      <w:rPr>
                                        <w:rFonts w:hint="eastAsia" w:cs="Times New Roman"/>
                                        <w:kern w:val="2"/>
                                        <w:sz w:val="18"/>
                                        <w:szCs w:val="18"/>
                                      </w:rPr>
                                      <w:t>进入产品120、杂质带走水56.037</w:t>
                                    </w:r>
                                  </w:p>
                                  <w:p w14:paraId="21A9A22F">
                                    <w:pPr>
                                      <w:ind w:firstLine="480"/>
                                    </w:pPr>
                                  </w:p>
                                </w:txbxContent>
                              </wps:txbx>
                              <wps:bodyPr vert="horz" wrap="square" lIns="91440" tIns="45720" rIns="91440" bIns="45720" anchor="t">
                                <a:noAutofit/>
                              </wps:bodyPr>
                            </wps:wsp>
                            <wps:wsp>
                              <wps:cNvPr id="11" name="矩形 11"/>
                              <wps:cNvSpPr/>
                              <wps:spPr>
                                <a:xfrm>
                                  <a:off x="1485900" y="3203575"/>
                                  <a:ext cx="1359535" cy="354330"/>
                                </a:xfrm>
                                <a:prstGeom prst="rect">
                                  <a:avLst/>
                                </a:prstGeom>
                                <a:solidFill>
                                  <a:srgbClr val="FFFFFF"/>
                                </a:solidFill>
                                <a:ln w="6350" cap="flat" cmpd="sng">
                                  <a:solidFill>
                                    <a:srgbClr val="000000"/>
                                  </a:solidFill>
                                  <a:prstDash val="solid"/>
                                  <a:round/>
                                </a:ln>
                              </wps:spPr>
                              <wps:txbx>
                                <w:txbxContent>
                                  <w:p w14:paraId="69B37ABA">
                                    <w:pPr>
                                      <w:widowControl w:val="0"/>
                                      <w:spacing w:line="240" w:lineRule="auto"/>
                                      <w:ind w:firstLine="0" w:firstLineChars="0"/>
                                      <w:rPr>
                                        <w:rFonts w:cs="Times New Roman"/>
                                        <w:kern w:val="2"/>
                                        <w:sz w:val="21"/>
                                        <w:szCs w:val="21"/>
                                      </w:rPr>
                                    </w:pPr>
                                    <w:r>
                                      <w:rPr>
                                        <w:rFonts w:hint="eastAsia" w:cs="Times New Roman"/>
                                        <w:kern w:val="2"/>
                                        <w:sz w:val="21"/>
                                        <w:szCs w:val="21"/>
                                      </w:rPr>
                                      <w:t>洗模水316</w:t>
                                    </w:r>
                                  </w:p>
                                  <w:p w14:paraId="257820EA">
                                    <w:pPr>
                                      <w:widowControl w:val="0"/>
                                      <w:ind w:firstLine="480"/>
                                      <w:rPr>
                                        <w:rFonts w:cs="Times New Roman"/>
                                        <w:kern w:val="2"/>
                                      </w:rPr>
                                    </w:pPr>
                                  </w:p>
                                </w:txbxContent>
                              </wps:txbx>
                              <wps:bodyPr vert="horz" wrap="square" lIns="91440" tIns="45720" rIns="91440" bIns="45720" anchor="t">
                                <a:noAutofit/>
                              </wps:bodyPr>
                            </wps:wsp>
                            <wps:wsp>
                              <wps:cNvPr id="12" name="肘形连接符 12"/>
                              <wps:cNvCnPr/>
                              <wps:spPr>
                                <a:xfrm rot="16200000" flipV="1">
                                  <a:off x="2757805" y="-238124"/>
                                  <a:ext cx="1099819" cy="2221864"/>
                                </a:xfrm>
                                <a:prstGeom prst="bentConnector3">
                                  <a:avLst>
                                    <a:gd name="adj1" fmla="val 121680"/>
                                  </a:avLst>
                                </a:prstGeom>
                                <a:ln w="6350" cap="flat" cmpd="sng">
                                  <a:solidFill>
                                    <a:srgbClr val="000000"/>
                                  </a:solidFill>
                                  <a:prstDash val="solid"/>
                                  <a:round/>
                                  <a:tailEnd type="triangle" w="med" len="med"/>
                                </a:ln>
                              </wps:spPr>
                              <wps:bodyPr/>
                            </wps:wsp>
                            <wps:wsp>
                              <wps:cNvPr id="13" name="肘形连接符 13"/>
                              <wps:cNvCnPr/>
                              <wps:spPr>
                                <a:xfrm flipV="1">
                                  <a:off x="772160" y="473710"/>
                                  <a:ext cx="749935" cy="1245235"/>
                                </a:xfrm>
                                <a:prstGeom prst="bentConnector3">
                                  <a:avLst>
                                    <a:gd name="adj1" fmla="val 25910"/>
                                  </a:avLst>
                                </a:prstGeom>
                                <a:ln w="6350" cap="flat" cmpd="sng">
                                  <a:solidFill>
                                    <a:srgbClr val="000000"/>
                                  </a:solidFill>
                                  <a:prstDash val="solid"/>
                                  <a:round/>
                                  <a:tailEnd type="triangle" w="med" len="med"/>
                                </a:ln>
                              </wps:spPr>
                              <wps:bodyPr/>
                            </wps:wsp>
                            <wps:wsp>
                              <wps:cNvPr id="14" name="肘形连接符 14"/>
                              <wps:cNvCnPr/>
                              <wps:spPr>
                                <a:xfrm>
                                  <a:off x="772160" y="1718945"/>
                                  <a:ext cx="731520" cy="982979"/>
                                </a:xfrm>
                                <a:prstGeom prst="bentConnector3">
                                  <a:avLst>
                                    <a:gd name="adj1" fmla="val 26562"/>
                                  </a:avLst>
                                </a:prstGeom>
                                <a:ln w="6350" cap="flat" cmpd="sng">
                                  <a:solidFill>
                                    <a:srgbClr val="000000"/>
                                  </a:solidFill>
                                  <a:prstDash val="solid"/>
                                  <a:round/>
                                  <a:tailEnd type="triangle" w="med" len="med"/>
                                </a:ln>
                              </wps:spPr>
                              <wps:bodyPr/>
                            </wps:wsp>
                            <wps:wsp>
                              <wps:cNvPr id="15" name="直接箭头连接符 15"/>
                              <wps:cNvCnPr/>
                              <wps:spPr>
                                <a:xfrm>
                                  <a:off x="969645" y="1311275"/>
                                  <a:ext cx="532765" cy="8255"/>
                                </a:xfrm>
                                <a:prstGeom prst="straightConnector1">
                                  <a:avLst/>
                                </a:prstGeom>
                                <a:ln w="6350" cap="flat" cmpd="sng">
                                  <a:solidFill>
                                    <a:srgbClr val="000000"/>
                                  </a:solidFill>
                                  <a:prstDash val="solid"/>
                                  <a:round/>
                                  <a:tailEnd type="triangle" w="med" len="med"/>
                                </a:ln>
                              </wps:spPr>
                              <wps:bodyPr/>
                            </wps:wsp>
                            <wps:wsp>
                              <wps:cNvPr id="16" name="肘形连接符 16"/>
                              <wps:cNvCnPr/>
                              <wps:spPr>
                                <a:xfrm flipV="1">
                                  <a:off x="2854960" y="1573530"/>
                                  <a:ext cx="1043305" cy="1807210"/>
                                </a:xfrm>
                                <a:prstGeom prst="bentConnector3">
                                  <a:avLst>
                                    <a:gd name="adj1" fmla="val 50030"/>
                                  </a:avLst>
                                </a:prstGeom>
                                <a:ln w="6350" cap="flat" cmpd="sng">
                                  <a:solidFill>
                                    <a:srgbClr val="000000"/>
                                  </a:solidFill>
                                  <a:prstDash val="solid"/>
                                  <a:round/>
                                  <a:tailEnd type="arrow" w="med" len="med"/>
                                </a:ln>
                              </wps:spPr>
                              <wps:bodyPr/>
                            </wps:wsp>
                            <wps:wsp>
                              <wps:cNvPr id="17" name="直接连接符 17"/>
                              <wps:cNvCnPr/>
                              <wps:spPr>
                                <a:xfrm>
                                  <a:off x="2865755" y="2046605"/>
                                  <a:ext cx="516889" cy="1269"/>
                                </a:xfrm>
                                <a:prstGeom prst="line">
                                  <a:avLst/>
                                </a:prstGeom>
                                <a:ln w="6350" cap="flat" cmpd="sng">
                                  <a:solidFill>
                                    <a:srgbClr val="000000"/>
                                  </a:solidFill>
                                  <a:prstDash val="solid"/>
                                  <a:round/>
                                </a:ln>
                              </wps:spPr>
                              <wps:bodyPr/>
                            </wps:wsp>
                            <wps:wsp>
                              <wps:cNvPr id="18" name="直接连接符 18"/>
                              <wps:cNvCnPr/>
                              <wps:spPr>
                                <a:xfrm>
                                  <a:off x="2865755" y="2713355"/>
                                  <a:ext cx="516889" cy="1270"/>
                                </a:xfrm>
                                <a:prstGeom prst="line">
                                  <a:avLst/>
                                </a:prstGeom>
                                <a:ln w="6350" cap="flat" cmpd="sng">
                                  <a:solidFill>
                                    <a:srgbClr val="000000"/>
                                  </a:solidFill>
                                  <a:prstDash val="solid"/>
                                  <a:round/>
                                </a:ln>
                              </wps:spPr>
                              <wps:bodyPr/>
                            </wps:wsp>
                            <wps:wsp>
                              <wps:cNvPr id="19" name="矩形 19"/>
                              <wps:cNvSpPr/>
                              <wps:spPr>
                                <a:xfrm>
                                  <a:off x="932180" y="265430"/>
                                  <a:ext cx="697865" cy="285750"/>
                                </a:xfrm>
                                <a:prstGeom prst="rect">
                                  <a:avLst/>
                                </a:prstGeom>
                                <a:ln>
                                  <a:noFill/>
                                </a:ln>
                              </wps:spPr>
                              <wps:txbx>
                                <w:txbxContent>
                                  <w:p w14:paraId="12C9BDF0">
                                    <w:pPr>
                                      <w:ind w:firstLine="0" w:firstLineChars="0"/>
                                    </w:pPr>
                                    <w:r>
                                      <w:rPr>
                                        <w:rFonts w:hint="eastAsia" w:cs="Times New Roman"/>
                                        <w:kern w:val="2"/>
                                        <w:sz w:val="21"/>
                                        <w:szCs w:val="21"/>
                                      </w:rPr>
                                      <w:t>586.534</w:t>
                                    </w:r>
                                  </w:p>
                                </w:txbxContent>
                              </wps:txbx>
                              <wps:bodyPr vert="horz" wrap="square" lIns="91440" tIns="45720" rIns="91440" bIns="45720" anchor="t">
                                <a:noAutofit/>
                              </wps:bodyPr>
                            </wps:wsp>
                            <wps:wsp>
                              <wps:cNvPr id="20" name="矩形 20"/>
                              <wps:cNvSpPr/>
                              <wps:spPr>
                                <a:xfrm>
                                  <a:off x="932180" y="1084580"/>
                                  <a:ext cx="697865" cy="285750"/>
                                </a:xfrm>
                                <a:prstGeom prst="rect">
                                  <a:avLst/>
                                </a:prstGeom>
                                <a:ln>
                                  <a:noFill/>
                                </a:ln>
                              </wps:spPr>
                              <wps:txbx>
                                <w:txbxContent>
                                  <w:p w14:paraId="6BDE5152">
                                    <w:pPr>
                                      <w:ind w:firstLine="0" w:firstLineChars="0"/>
                                    </w:pPr>
                                    <w:r>
                                      <w:rPr>
                                        <w:rFonts w:hint="eastAsia" w:cs="Times New Roman"/>
                                        <w:kern w:val="2"/>
                                        <w:sz w:val="21"/>
                                        <w:szCs w:val="21"/>
                                      </w:rPr>
                                      <w:t>568.8</w:t>
                                    </w:r>
                                  </w:p>
                                </w:txbxContent>
                              </wps:txbx>
                              <wps:bodyPr vert="horz" wrap="square" lIns="91440" tIns="45720" rIns="91440" bIns="45720" anchor="t">
                                <a:noAutofit/>
                              </wps:bodyPr>
                            </wps:wsp>
                            <wps:wsp>
                              <wps:cNvPr id="21" name="矩形 21"/>
                              <wps:cNvSpPr/>
                              <wps:spPr>
                                <a:xfrm>
                                  <a:off x="903605" y="1818005"/>
                                  <a:ext cx="697865" cy="285749"/>
                                </a:xfrm>
                                <a:prstGeom prst="rect">
                                  <a:avLst/>
                                </a:prstGeom>
                                <a:ln>
                                  <a:noFill/>
                                </a:ln>
                              </wps:spPr>
                              <wps:txbx>
                                <w:txbxContent>
                                  <w:p w14:paraId="73A1E1E7">
                                    <w:pPr>
                                      <w:ind w:firstLine="0" w:firstLineChars="0"/>
                                    </w:pPr>
                                    <w:r>
                                      <w:rPr>
                                        <w:rFonts w:hint="eastAsia" w:cs="Times New Roman"/>
                                        <w:kern w:val="2"/>
                                        <w:sz w:val="21"/>
                                        <w:szCs w:val="21"/>
                                      </w:rPr>
                                      <w:t>1232.4</w:t>
                                    </w:r>
                                  </w:p>
                                </w:txbxContent>
                              </wps:txbx>
                              <wps:bodyPr vert="horz" wrap="square" lIns="91440" tIns="45720" rIns="91440" bIns="45720" anchor="t">
                                <a:noAutofit/>
                              </wps:bodyPr>
                            </wps:wsp>
                            <wps:wsp>
                              <wps:cNvPr id="22" name="直接箭头连接符 22"/>
                              <wps:cNvCnPr/>
                              <wps:spPr>
                                <a:xfrm flipH="1" flipV="1">
                                  <a:off x="979170" y="2035175"/>
                                  <a:ext cx="523240" cy="5080"/>
                                </a:xfrm>
                                <a:prstGeom prst="straightConnector1">
                                  <a:avLst/>
                                </a:prstGeom>
                                <a:ln w="6350" cap="flat" cmpd="sng">
                                  <a:solidFill>
                                    <a:srgbClr val="000000"/>
                                  </a:solidFill>
                                  <a:prstDash val="solid"/>
                                  <a:round/>
                                  <a:headEnd type="triangle" w="med" len="med"/>
                                  <a:tailEnd type="none" w="med" len="med"/>
                                </a:ln>
                              </wps:spPr>
                              <wps:bodyPr/>
                            </wps:wsp>
                            <wps:wsp>
                              <wps:cNvPr id="23" name="矩形 23"/>
                              <wps:cNvSpPr/>
                              <wps:spPr>
                                <a:xfrm>
                                  <a:off x="932180" y="2465705"/>
                                  <a:ext cx="697865" cy="285750"/>
                                </a:xfrm>
                                <a:prstGeom prst="rect">
                                  <a:avLst/>
                                </a:prstGeom>
                                <a:ln>
                                  <a:noFill/>
                                </a:ln>
                              </wps:spPr>
                              <wps:txbx>
                                <w:txbxContent>
                                  <w:p w14:paraId="35179354">
                                    <w:pPr>
                                      <w:widowControl w:val="0"/>
                                      <w:spacing w:line="240" w:lineRule="auto"/>
                                      <w:ind w:firstLine="0" w:firstLineChars="0"/>
                                      <w:rPr>
                                        <w:rFonts w:cs="Times New Roman"/>
                                        <w:kern w:val="2"/>
                                        <w:sz w:val="21"/>
                                        <w:szCs w:val="21"/>
                                      </w:rPr>
                                    </w:pPr>
                                    <w:r>
                                      <w:rPr>
                                        <w:rFonts w:hint="eastAsia" w:cs="Times New Roman"/>
                                        <w:kern w:val="2"/>
                                        <w:sz w:val="21"/>
                                        <w:szCs w:val="21"/>
                                      </w:rPr>
                                      <w:t>3.16</w:t>
                                    </w:r>
                                  </w:p>
                                </w:txbxContent>
                              </wps:txbx>
                              <wps:bodyPr vert="horz" wrap="square" lIns="91440" tIns="45720" rIns="91440" bIns="45720" anchor="t">
                                <a:noAutofit/>
                              </wps:bodyPr>
                            </wps:wsp>
                            <wps:wsp>
                              <wps:cNvPr id="24" name="矩形 24"/>
                              <wps:cNvSpPr/>
                              <wps:spPr>
                                <a:xfrm>
                                  <a:off x="1475105" y="3924299"/>
                                  <a:ext cx="1359535" cy="354330"/>
                                </a:xfrm>
                                <a:prstGeom prst="rect">
                                  <a:avLst/>
                                </a:prstGeom>
                                <a:solidFill>
                                  <a:srgbClr val="FFFFFF"/>
                                </a:solidFill>
                                <a:ln w="6350" cap="flat" cmpd="sng">
                                  <a:solidFill>
                                    <a:srgbClr val="000000"/>
                                  </a:solidFill>
                                  <a:prstDash val="solid"/>
                                  <a:round/>
                                </a:ln>
                              </wps:spPr>
                              <wps:txbx>
                                <w:txbxContent>
                                  <w:p w14:paraId="7C3E4408">
                                    <w:pPr>
                                      <w:widowControl w:val="0"/>
                                      <w:spacing w:line="240" w:lineRule="auto"/>
                                      <w:ind w:firstLine="0" w:firstLineChars="0"/>
                                      <w:rPr>
                                        <w:rFonts w:cs="Times New Roman"/>
                                        <w:kern w:val="2"/>
                                        <w:sz w:val="21"/>
                                        <w:szCs w:val="21"/>
                                      </w:rPr>
                                    </w:pPr>
                                    <w:r>
                                      <w:rPr>
                                        <w:rFonts w:hint="eastAsia" w:cs="Times New Roman"/>
                                        <w:kern w:val="2"/>
                                        <w:sz w:val="21"/>
                                        <w:szCs w:val="21"/>
                                      </w:rPr>
                                      <w:t>防水剂带入</w:t>
                                    </w:r>
                                    <w:r>
                                      <w:rPr>
                                        <w:rFonts w:hint="eastAsia" w:cs="Times New Roman"/>
                                        <w:kern w:val="2"/>
                                        <w:sz w:val="21"/>
                                        <w:szCs w:val="21"/>
                                        <w:lang w:val="en-US" w:eastAsia="zh-CN"/>
                                      </w:rPr>
                                      <w:t>45.50</w:t>
                                    </w:r>
                                    <w:r>
                                      <w:rPr>
                                        <w:rFonts w:hint="eastAsia" w:cs="Times New Roman"/>
                                        <w:kern w:val="2"/>
                                        <w:sz w:val="21"/>
                                        <w:szCs w:val="21"/>
                                      </w:rPr>
                                      <w:t>4</w:t>
                                    </w:r>
                                  </w:p>
                                  <w:p w14:paraId="7BC4E17C">
                                    <w:pPr>
                                      <w:widowControl w:val="0"/>
                                      <w:ind w:firstLine="480"/>
                                      <w:rPr>
                                        <w:rFonts w:cs="Times New Roman"/>
                                        <w:kern w:val="2"/>
                                      </w:rPr>
                                    </w:pPr>
                                  </w:p>
                                </w:txbxContent>
                              </wps:txbx>
                              <wps:bodyPr vert="horz" wrap="square" lIns="91440" tIns="45720" rIns="91440" bIns="45720" anchor="t">
                                <a:noAutofit/>
                              </wps:bodyPr>
                            </wps:wsp>
                            <wps:wsp>
                              <wps:cNvPr id="25" name="肘形连接符 25"/>
                              <wps:cNvCnPr/>
                              <wps:spPr>
                                <a:xfrm rot="16200000">
                                  <a:off x="2724785" y="3463925"/>
                                  <a:ext cx="756285" cy="518795"/>
                                </a:xfrm>
                                <a:prstGeom prst="bentConnector3">
                                  <a:avLst>
                                    <a:gd name="adj1" fmla="val 839"/>
                                  </a:avLst>
                                </a:prstGeom>
                                <a:ln w="12700" cap="flat" cmpd="sng">
                                  <a:solidFill>
                                    <a:srgbClr val="395E8A"/>
                                  </a:solidFill>
                                  <a:prstDash val="solid"/>
                                  <a:round/>
                                  <a:tailEnd type="none" w="med" len="med"/>
                                </a:ln>
                              </wps:spPr>
                              <wps:bodyPr/>
                            </wps:wsp>
                            <wps:wsp>
                              <wps:cNvPr id="26" name="肘形连接符 26"/>
                              <wps:cNvCnPr/>
                              <wps:spPr>
                                <a:xfrm>
                                  <a:off x="772160" y="1718945"/>
                                  <a:ext cx="713740" cy="1661795"/>
                                </a:xfrm>
                                <a:prstGeom prst="bentConnector3">
                                  <a:avLst>
                                    <a:gd name="adj1" fmla="val 27313"/>
                                  </a:avLst>
                                </a:prstGeom>
                                <a:ln w="6350" cap="flat" cmpd="sng">
                                  <a:solidFill>
                                    <a:srgbClr val="000000"/>
                                  </a:solidFill>
                                  <a:prstDash val="solid"/>
                                  <a:round/>
                                  <a:tailEnd type="triangle" w="med" len="med"/>
                                </a:ln>
                              </wps:spPr>
                              <wps:bodyPr/>
                            </wps:wsp>
                            <wps:wsp>
                              <wps:cNvPr id="27" name="矩形 27"/>
                              <wps:cNvSpPr/>
                              <wps:spPr>
                                <a:xfrm>
                                  <a:off x="941705" y="3170555"/>
                                  <a:ext cx="697865" cy="285749"/>
                                </a:xfrm>
                                <a:prstGeom prst="rect">
                                  <a:avLst/>
                                </a:prstGeom>
                                <a:ln>
                                  <a:noFill/>
                                </a:ln>
                              </wps:spPr>
                              <wps:txbx>
                                <w:txbxContent>
                                  <w:p w14:paraId="0D50A823">
                                    <w:pPr>
                                      <w:widowControl w:val="0"/>
                                      <w:spacing w:line="240" w:lineRule="auto"/>
                                      <w:ind w:firstLine="0" w:firstLineChars="0"/>
                                      <w:rPr>
                                        <w:rFonts w:cs="Times New Roman"/>
                                        <w:kern w:val="2"/>
                                        <w:sz w:val="21"/>
                                        <w:szCs w:val="21"/>
                                      </w:rPr>
                                    </w:pPr>
                                    <w:r>
                                      <w:rPr>
                                        <w:rFonts w:hint="eastAsia" w:cs="Times New Roman"/>
                                        <w:kern w:val="2"/>
                                        <w:sz w:val="21"/>
                                        <w:szCs w:val="21"/>
                                      </w:rPr>
                                      <w:t>316</w:t>
                                    </w:r>
                                  </w:p>
                                </w:txbxContent>
                              </wps:txbx>
                              <wps:bodyPr vert="horz" wrap="square" lIns="91440" tIns="45720" rIns="91440" bIns="45720" anchor="t">
                                <a:noAutofit/>
                              </wps:bodyPr>
                            </wps:wsp>
                          </wpc:wpc>
                        </a:graphicData>
                      </a:graphic>
                    </wp:anchor>
                  </w:drawing>
                </mc:Choice>
                <mc:Fallback>
                  <w:pict>
                    <v:group id="画布 202" o:spid="_x0000_s1026" o:spt="203" style="position:absolute;left:0pt;margin-left:0pt;margin-top:0pt;height:352.75pt;width:427.15pt;mso-wrap-distance-bottom:0pt;mso-wrap-distance-left:9pt;mso-wrap-distance-right:9pt;mso-wrap-distance-top:0pt;z-index:251659264;mso-width-relative:page;mso-height-relative:page;" coordsize="5424805,4479925" editas="canvas" o:gfxdata="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">
                      <o:lock v:ext="edit" aspectratio="f"/>
                      <v:shape id="画布 202" o:spid="_x0000_s1026" style="position:absolute;left:0;top:0;height:4479925;width:5424805;" filled="f" stroked="f" coordsize="21600,21600" o:gfxdata="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">
                        <v:fill on="f" focussize="0,0"/>
                        <v:stroke on="f"/>
                        <v:imagedata o:title=""/>
                        <o:lock v:ext="edit" aspectratio="f"/>
                      </v:shape>
                      <v:rect id="_x0000_s1026" o:spid="_x0000_s1026" o:spt="1" style="position:absolute;left:20320;top:1473200;height:491490;width:751840;" fillcolor="#FFFFFF" filled="t" stroked="t" coordsize="21600,21600" o:gfxdata="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2gJHm1AAAAAUBAAAP&#10;AAAAAAAAAAEAIAAAACIAAABkcnMvZG93bnJldi54bWxQSwECFAAUAAAACACHTuJALk93xhwCAABF&#10;BAAADgAAAAAAAAABACAAAAAjAQAAZHJzL2Uyb0RvYy54bWxQSwUGAAAAAAYABgBZAQAAsQUAAAAA&#10;">
                        <v:fill on="t" focussize="0,0"/>
                        <v:stroke weight="0.5pt" color="#000000" joinstyle="round"/>
                        <v:imagedata o:title=""/>
                        <o:lock v:ext="edit" aspectratio="f"/>
                        <v:textbox>
                          <w:txbxContent>
                            <w:p w14:paraId="62DB4A33">
                              <w:pPr>
                                <w:widowControl w:val="0"/>
                                <w:spacing w:line="240" w:lineRule="auto"/>
                                <w:ind w:firstLine="0" w:firstLineChars="0"/>
                                <w:rPr>
                                  <w:rFonts w:cs="Times New Roman"/>
                                  <w:kern w:val="2"/>
                                  <w:sz w:val="21"/>
                                  <w:szCs w:val="21"/>
                                </w:rPr>
                              </w:pPr>
                              <w:r>
                                <w:rPr>
                                  <w:rFonts w:hint="eastAsia" w:cs="Times New Roman"/>
                                  <w:kern w:val="2"/>
                                  <w:sz w:val="21"/>
                                  <w:szCs w:val="21"/>
                                </w:rPr>
                                <w:t>新鲜水</w:t>
                              </w:r>
                            </w:p>
                            <w:p w14:paraId="11BA7F51">
                              <w:pPr>
                                <w:widowControl w:val="0"/>
                                <w:spacing w:line="240" w:lineRule="auto"/>
                                <w:ind w:firstLine="0" w:firstLineChars="0"/>
                                <w:rPr>
                                  <w:rFonts w:cs="Times New Roman"/>
                                  <w:kern w:val="2"/>
                                  <w:sz w:val="21"/>
                                  <w:szCs w:val="21"/>
                                </w:rPr>
                              </w:pPr>
                              <w:r>
                                <w:rPr>
                                  <w:rFonts w:cs="Times New Roman"/>
                                  <w:kern w:val="2"/>
                                  <w:sz w:val="21"/>
                                  <w:szCs w:val="21"/>
                                </w:rPr>
                                <w:t>2706.894</w:t>
                              </w:r>
                            </w:p>
                          </w:txbxContent>
                        </v:textbox>
                      </v:rect>
                      <v:rect id="_x0000_s1026" o:spid="_x0000_s1026" o:spt="1" style="position:absolute;left:1522095;top:306705;height:334010;width:1350010;" fillcolor="#FFFFFF" filled="t" stroked="t" coordsize="21600,21600" o:gfxdata="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2gJHm1AAAAAUBAAAP&#10;AAAAAAAAAAEAIAAAACIAAABkcnMvZG93bnJldi54bWxQSwECFAAUAAAACACHTuJAnXWnoBwCAABH&#10;BAAADgAAAAAAAAABACAAAAAjAQAAZHJzL2Uyb0RvYy54bWxQSwUGAAAAAAYABgBZAQAAsQUAAAAA&#10;">
                        <v:fill on="t" focussize="0,0"/>
                        <v:stroke weight="0.5pt" color="#000000" joinstyle="round"/>
                        <v:imagedata o:title=""/>
                        <o:lock v:ext="edit" aspectratio="f"/>
                        <v:textbox>
                          <w:txbxContent>
                            <w:p w14:paraId="7E0A7185">
                              <w:pPr>
                                <w:widowControl w:val="0"/>
                                <w:ind w:firstLine="0" w:firstLineChars="0"/>
                                <w:rPr>
                                  <w:rFonts w:cs="Times New Roman"/>
                                  <w:kern w:val="2"/>
                                  <w:sz w:val="21"/>
                                  <w:szCs w:val="21"/>
                                </w:rPr>
                              </w:pPr>
                              <w:r>
                                <w:rPr>
                                  <w:rFonts w:hint="eastAsia" w:cs="Times New Roman"/>
                                  <w:kern w:val="2"/>
                                  <w:sz w:val="21"/>
                                  <w:szCs w:val="21"/>
                                </w:rPr>
                                <w:t>打浆水586.534</w:t>
                              </w:r>
                            </w:p>
                          </w:txbxContent>
                        </v:textbox>
                      </v:rect>
                      <v:rect id="_x0000_s1026" o:spid="_x0000_s1026" o:spt="1" style="position:absolute;left:1502410;top:1089660;height:459740;width:1359535;" fillcolor="#FFFFFF" filled="t" stroked="t" coordsize="21600,21600" o:gfxdata="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2gJHm1AAA&#10;AAUBAAAPAAAAAAAAAAEAIAAAACIAAABkcnMvZG93bnJldi54bWxQSwECFAAUAAAACACHTuJANEai&#10;1yICAABIBAAADgAAAAAAAAABACAAAAAjAQAAZHJzL2Uyb0RvYy54bWxQSwUGAAAAAAYABgBZAQAA&#10;twUAAAAA&#10;">
                        <v:fill on="t" focussize="0,0"/>
                        <v:stroke weight="0.5pt" color="#000000" joinstyle="round"/>
                        <v:imagedata o:title=""/>
                        <o:lock v:ext="edit" aspectratio="f"/>
                        <v:textbox>
                          <w:txbxContent>
                            <w:p w14:paraId="527E40E9">
                              <w:pPr>
                                <w:widowControl w:val="0"/>
                                <w:spacing w:line="240" w:lineRule="auto"/>
                                <w:ind w:firstLine="0" w:firstLineChars="0"/>
                                <w:rPr>
                                  <w:rFonts w:cs="Times New Roman"/>
                                  <w:kern w:val="2"/>
                                  <w:sz w:val="21"/>
                                  <w:szCs w:val="21"/>
                                </w:rPr>
                              </w:pPr>
                              <w:r>
                                <w:rPr>
                                  <w:rFonts w:hint="eastAsia" w:cs="Times New Roman"/>
                                  <w:kern w:val="2"/>
                                  <w:sz w:val="21"/>
                                  <w:szCs w:val="21"/>
                                </w:rPr>
                                <w:t>配浆水568.8</w:t>
                              </w:r>
                            </w:p>
                            <w:p w14:paraId="508D0455">
                              <w:pPr>
                                <w:widowControl w:val="0"/>
                                <w:ind w:firstLine="0" w:firstLineChars="0"/>
                                <w:rPr>
                                  <w:rFonts w:cs="Times New Roman"/>
                                  <w:kern w:val="2"/>
                                </w:rPr>
                              </w:pPr>
                            </w:p>
                          </w:txbxContent>
                        </v:textbox>
                      </v:rect>
                      <v:rect id="_x0000_s1026" o:spid="_x0000_s1026" o:spt="1" style="position:absolute;left:1502410;top:1873250;height:334010;width:1359535;" fillcolor="#FFFFFF" filled="t" stroked="t" coordsize="21600,21600" o:gfxdata="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2gJHm1AAAAAUB&#10;AAAPAAAAAAAAAAEAIAAAACIAAABkcnMvZG93bnJldi54bWxQSwECFAAUAAAACACHTuJA5C+QLx8C&#10;AABIBAAADgAAAAAAAAABACAAAAAjAQAAZHJzL2Uyb0RvYy54bWxQSwUGAAAAAAYABgBZAQAAtAUA&#10;AAAA&#10;">
                        <v:fill on="t" focussize="0,0"/>
                        <v:stroke weight="0.5pt" color="#000000" joinstyle="round"/>
                        <v:imagedata o:title=""/>
                        <o:lock v:ext="edit" aspectratio="f"/>
                        <v:textbox>
                          <w:txbxContent>
                            <w:p w14:paraId="18D3CA74">
                              <w:pPr>
                                <w:ind w:firstLine="0" w:firstLineChars="0"/>
                              </w:pPr>
                              <w:r>
                                <w:rPr>
                                  <w:rFonts w:hint="eastAsia" w:cs="Times New Roman"/>
                                  <w:kern w:val="2"/>
                                  <w:sz w:val="21"/>
                                  <w:szCs w:val="21"/>
                                </w:rPr>
                                <w:t>送浆水1232.4</w:t>
                              </w:r>
                            </w:p>
                            <w:p w14:paraId="100A919F">
                              <w:pPr>
                                <w:widowControl w:val="0"/>
                                <w:ind w:firstLine="0" w:firstLineChars="0"/>
                                <w:rPr>
                                  <w:rFonts w:cs="Times New Roman"/>
                                  <w:kern w:val="2"/>
                                  <w:sz w:val="21"/>
                                  <w:szCs w:val="21"/>
                                </w:rPr>
                              </w:pPr>
                            </w:p>
                          </w:txbxContent>
                        </v:textbox>
                      </v:rect>
                      <v:rect id="_x0000_s1026" o:spid="_x0000_s1026" o:spt="1" style="position:absolute;left:1503680;top:2524760;height:354329;width:1359535;" fillcolor="#FFFFFF" filled="t" stroked="t" coordsize="21600,21600" o:gfxdata="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aAkebUAAAA&#10;BQEAAA8AAAAAAAAAAQAgAAAAIgAAAGRycy9kb3ducmV2LnhtbFBLAQIUABQAAAAIAIdO4kAGk/Nn&#10;IQIAAEgEAAAOAAAAAAAAAAEAIAAAACMBAABkcnMvZTJvRG9jLnhtbFBLBQYAAAAABgAGAFkBAAC2&#10;BQAAAAA=&#10;">
                        <v:fill on="t" focussize="0,0"/>
                        <v:stroke weight="0.5pt" color="#000000" joinstyle="round"/>
                        <v:imagedata o:title=""/>
                        <o:lock v:ext="edit" aspectratio="f"/>
                        <v:textbox>
                          <w:txbxContent>
                            <w:p w14:paraId="76AFA5FC">
                              <w:pPr>
                                <w:widowControl w:val="0"/>
                                <w:spacing w:line="240" w:lineRule="auto"/>
                                <w:ind w:firstLine="0" w:firstLineChars="0"/>
                                <w:rPr>
                                  <w:rFonts w:cs="Times New Roman"/>
                                  <w:kern w:val="2"/>
                                  <w:sz w:val="21"/>
                                  <w:szCs w:val="21"/>
                                </w:rPr>
                              </w:pPr>
                              <w:r>
                                <w:rPr>
                                  <w:rFonts w:hint="eastAsia" w:cs="Times New Roman"/>
                                  <w:kern w:val="2"/>
                                  <w:sz w:val="21"/>
                                  <w:szCs w:val="21"/>
                                </w:rPr>
                                <w:t>加湿3.16</w:t>
                              </w:r>
                            </w:p>
                            <w:p w14:paraId="4B7FB80C">
                              <w:pPr>
                                <w:widowControl w:val="0"/>
                                <w:ind w:firstLine="480"/>
                                <w:rPr>
                                  <w:rFonts w:cs="Times New Roman"/>
                                  <w:kern w:val="2"/>
                                </w:rPr>
                              </w:pPr>
                            </w:p>
                          </w:txbxContent>
                        </v:textbox>
                      </v:rect>
                      <v:rect id="_x0000_s1026" o:spid="_x0000_s1026" o:spt="1" style="position:absolute;left:3888740;top:1406525;height:334010;width:1059814;" fillcolor="#FFFFFF" filled="t" stroked="t" coordsize="21600,21600" o:gfxdata="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aAkebUAAAA&#10;BQEAAA8AAAAAAAAAAQAgAAAAIgAAAGRycy9kb3ducmV2LnhtbFBLAQIUABQAAAAIAIdO4kAgQS/W&#10;IQIAAEgEAAAOAAAAAAAAAAEAIAAAACMBAABkcnMvZTJvRG9jLnhtbFBLBQYAAAAABgAGAFkBAAC2&#10;BQAAAAA=&#10;">
                        <v:fill on="t" focussize="0,0"/>
                        <v:stroke weight="0.5pt" color="#000000" joinstyle="round"/>
                        <v:imagedata o:title=""/>
                        <o:lock v:ext="edit" aspectratio="f"/>
                        <v:textbox>
                          <w:txbxContent>
                            <w:p w14:paraId="76A2F6C4">
                              <w:pPr>
                                <w:widowControl w:val="0"/>
                                <w:ind w:firstLine="0" w:firstLineChars="0"/>
                                <w:rPr>
                                  <w:rFonts w:cs="Times New Roman"/>
                                  <w:kern w:val="2"/>
                                  <w:sz w:val="13"/>
                                  <w:szCs w:val="13"/>
                                </w:rPr>
                              </w:pPr>
                              <w:r>
                                <w:rPr>
                                  <w:rFonts w:hint="eastAsia" w:cs="Times New Roman"/>
                                  <w:kern w:val="2"/>
                                  <w:sz w:val="18"/>
                                  <w:szCs w:val="18"/>
                                </w:rPr>
                                <w:t>回水桶</w:t>
                              </w:r>
                              <w:r>
                                <w:rPr>
                                  <w:rFonts w:hint="eastAsia" w:cs="Times New Roman"/>
                                  <w:kern w:val="2"/>
                                  <w:sz w:val="21"/>
                                  <w:szCs w:val="21"/>
                                </w:rPr>
                                <w:t>1815.066</w:t>
                              </w:r>
                            </w:p>
                          </w:txbxContent>
                        </v:textbox>
                      </v:rect>
                      <v:shape id="_x0000_s1026" o:spid="_x0000_s1026" o:spt="34" type="#_x0000_t34" style="position:absolute;left:2872105;top:473710;height:1099820;width:1016635;" filled="f" stroked="t" coordsize="21600,21600" o:gfxdata="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STDc1gAA&#10;AAUBAAAPAAAAAAAAAAEAIAAAACIAAABkcnMvZG93bnJldi54bWxQSwECFAAUAAAACACHTuJAV0/K&#10;7SACAAAEBAAADgAAAAAAAAABACAAAAAlAQAAZHJzL2Uyb0RvYy54bWxQSwUGAAAAAAYABgBZAQAA&#10;twUAAAAA&#10;" adj="10807">
                        <v:fill on="f" focussize="0,0"/>
                        <v:stroke weight="0.5pt" color="#000000" joinstyle="round" endarrow="block"/>
                        <v:imagedata o:title=""/>
                        <o:lock v:ext="edit" aspectratio="f"/>
                      </v:shape>
                      <v:line id="_x0000_s1026" o:spid="_x0000_s1026" o:spt="20" style="position:absolute;left:2861945;top:1319530;height:1269;width:516890;" filled="f" stroked="t" coordsize="21600,21600" o:gfxdata="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Ge2V1TTAAAABQEAAA8AAAAA&#10;AAAAAQAgAAAAIgAAAGRycy9kb3ducmV2LnhtbFBLAQIUABQAAAAIAIdO4kBzJ3as4AEAAJwDAAAO&#10;AAAAAAAAAAEAIAAAACIBAABkcnMvZTJvRG9jLnhtbFBLBQYAAAAABgAGAFkBAAB0BQAAAAA=&#10;">
                        <v:fill on="f" focussize="0,0"/>
                        <v:stroke weight="0.5pt" color="#000000" joinstyle="round"/>
                        <v:imagedata o:title=""/>
                        <o:lock v:ext="edit" aspectratio="f"/>
                      </v:line>
                      <v:shape id="_x0000_s1026" o:spid="_x0000_s1026" o:spt="38" type="#_x0000_t38" style="position:absolute;left:3307080;top:1220470;height:209550;width:504824;rotation:-5898240f;" filled="f" stroked="t" coordsize="21600,21600" o:gfxdata="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9UTk7UAAAABQEAAA8AAAAAAAAAAQAgAAAAIgAAAGRycy9kb3ducmV2LnhtbFBLAQIUABQAAAAI&#10;AIdO4kDxCNSmKgIAABQEAAAOAAAAAAAAAAEAIAAAACMBAABkcnMvZTJvRG9jLnhtbFBLBQYAAAAA&#10;BgAGAFkBAAC/BQAAAAA=&#10;" adj="5502">
                        <v:fill on="f" focussize="0,0"/>
                        <v:stroke weight="0.5pt" color="#000000" joinstyle="round" endarrow="block"/>
                        <v:imagedata o:title=""/>
                        <o:lock v:ext="edit" aspectratio="f"/>
                      </v:shape>
                      <v:rect id="_x0000_s1026" o:spid="_x0000_s1026" o:spt="1" style="position:absolute;left:3427729;top:238760;height:827405;width:992505;" fillcolor="#FFFFFF" filled="t" stroked="f" coordsize="21600,21600" o:gfxdata="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Fssw3VAAAABQEAAA8AAAAAAAAAAQAgAAAAIgAAAGRycy9kb3ducmV2LnhtbFBLAQIU&#10;ABQAAAAIAIdO4kCN12Qh9gEAAN0DAAAOAAAAAAAAAAEAIAAAACQBAABkcnMvZTJvRG9jLnhtbFBL&#10;BQYAAAAABgAGAFkBAACMBQAAAAA=&#10;">
                        <v:fill on="t" focussize="0,0"/>
                        <v:stroke on="f"/>
                        <v:imagedata o:title=""/>
                        <o:lock v:ext="edit" aspectratio="f"/>
                        <v:textbox>
                          <w:txbxContent>
                            <w:p w14:paraId="4029B330">
                              <w:pPr>
                                <w:widowControl w:val="0"/>
                                <w:spacing w:line="240" w:lineRule="auto"/>
                                <w:ind w:firstLine="0" w:firstLineChars="0"/>
                                <w:rPr>
                                  <w:rFonts w:cs="Times New Roman"/>
                                  <w:kern w:val="2"/>
                                  <w:sz w:val="18"/>
                                  <w:szCs w:val="18"/>
                                </w:rPr>
                              </w:pPr>
                              <w:r>
                                <w:rPr>
                                  <w:rFonts w:hint="eastAsia" w:cs="Times New Roman"/>
                                  <w:kern w:val="2"/>
                                  <w:sz w:val="18"/>
                                  <w:szCs w:val="18"/>
                                </w:rPr>
                                <w:t>水蒸气损耗25</w:t>
                              </w:r>
                              <w:r>
                                <w:rPr>
                                  <w:rFonts w:hint="eastAsia" w:cs="Times New Roman"/>
                                  <w:kern w:val="2"/>
                                  <w:sz w:val="18"/>
                                  <w:szCs w:val="18"/>
                                  <w:lang w:val="en-US" w:eastAsia="zh-CN"/>
                                </w:rPr>
                                <w:t>76.361</w:t>
                              </w:r>
                              <w:r>
                                <w:rPr>
                                  <w:rFonts w:hint="eastAsia" w:cs="Times New Roman"/>
                                  <w:kern w:val="2"/>
                                  <w:sz w:val="18"/>
                                  <w:szCs w:val="18"/>
                                </w:rPr>
                                <w:t>、</w:t>
                              </w:r>
                            </w:p>
                            <w:p w14:paraId="1ACC10B5">
                              <w:pPr>
                                <w:widowControl w:val="0"/>
                                <w:spacing w:line="240" w:lineRule="auto"/>
                                <w:ind w:firstLine="0" w:firstLineChars="0"/>
                                <w:rPr>
                                  <w:rFonts w:cs="Times New Roman"/>
                                  <w:kern w:val="2"/>
                                  <w:sz w:val="15"/>
                                  <w:szCs w:val="15"/>
                                </w:rPr>
                              </w:pPr>
                              <w:r>
                                <w:rPr>
                                  <w:rFonts w:hint="eastAsia" w:cs="Times New Roman"/>
                                  <w:kern w:val="2"/>
                                  <w:sz w:val="18"/>
                                  <w:szCs w:val="18"/>
                                </w:rPr>
                                <w:t>进入产品120、杂质带走水56.037</w:t>
                              </w:r>
                            </w:p>
                            <w:p w14:paraId="21A9A22F">
                              <w:pPr>
                                <w:ind w:firstLine="480"/>
                              </w:pPr>
                            </w:p>
                          </w:txbxContent>
                        </v:textbox>
                      </v:rect>
                      <v:rect id="_x0000_s1026" o:spid="_x0000_s1026" o:spt="1" style="position:absolute;left:1485900;top:3203575;height:354330;width:1359535;" fillcolor="#FFFFFF" filled="t" stroked="t" coordsize="21600,21600" o:gfxdata="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aAkebU&#10;AAAABQEAAA8AAAAAAAAAAQAgAAAAIgAAAGRycy9kb3ducmV2LnhtbFBLAQIUABQAAAAIAIdO4kAJ&#10;empoJAIAAEoEAAAOAAAAAAAAAAEAIAAAACMBAABkcnMvZTJvRG9jLnhtbFBLBQYAAAAABgAGAFkB&#10;AAC5BQAAAAA=&#10;">
                        <v:fill on="t" focussize="0,0"/>
                        <v:stroke weight="0.5pt" color="#000000" joinstyle="round"/>
                        <v:imagedata o:title=""/>
                        <o:lock v:ext="edit" aspectratio="f"/>
                        <v:textbox>
                          <w:txbxContent>
                            <w:p w14:paraId="69B37ABA">
                              <w:pPr>
                                <w:widowControl w:val="0"/>
                                <w:spacing w:line="240" w:lineRule="auto"/>
                                <w:ind w:firstLine="0" w:firstLineChars="0"/>
                                <w:rPr>
                                  <w:rFonts w:cs="Times New Roman"/>
                                  <w:kern w:val="2"/>
                                  <w:sz w:val="21"/>
                                  <w:szCs w:val="21"/>
                                </w:rPr>
                              </w:pPr>
                              <w:r>
                                <w:rPr>
                                  <w:rFonts w:hint="eastAsia" w:cs="Times New Roman"/>
                                  <w:kern w:val="2"/>
                                  <w:sz w:val="21"/>
                                  <w:szCs w:val="21"/>
                                </w:rPr>
                                <w:t>洗模水316</w:t>
                              </w:r>
                            </w:p>
                            <w:p w14:paraId="257820EA">
                              <w:pPr>
                                <w:widowControl w:val="0"/>
                                <w:ind w:firstLine="480"/>
                                <w:rPr>
                                  <w:rFonts w:cs="Times New Roman"/>
                                  <w:kern w:val="2"/>
                                </w:rPr>
                              </w:pPr>
                            </w:p>
                          </w:txbxContent>
                        </v:textbox>
                      </v:rect>
                      <v:shape id="_x0000_s1026" o:spid="_x0000_s1026" o:spt="34" type="#_x0000_t34" style="position:absolute;left:2757805;top:-238124;flip:y;height:2221864;width:1099819;rotation:5898240f;" filled="f" stroked="t" coordsize="21600,21600" o:gfxdata="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T8PZvXAAAABQEAAA8AAAAAAAAAAQAgAAAAIgAAAGRycy9kb3ducmV2&#10;LnhtbFBLAQIUABQAAAAIAIdO4kBlKeg5NgIAACEEAAAOAAAAAAAAAAEAIAAAACYBAABkcnMvZTJv&#10;RG9jLnhtbFBLBQYAAAAABgAGAFkBAADOBQAAAAA=&#10;" adj="26283">
                        <v:fill on="f" focussize="0,0"/>
                        <v:stroke weight="0.5pt" color="#000000" joinstyle="round" endarrow="block"/>
                        <v:imagedata o:title=""/>
                        <o:lock v:ext="edit" aspectratio="f"/>
                      </v:shape>
                      <v:shape id="_x0000_s1026" o:spid="_x0000_s1026" o:spt="34" type="#_x0000_t34" style="position:absolute;left:772160;top:473710;flip:y;height:1245235;width:749935;" filled="f" stroked="t" coordsize="21600,21600" o:gfxdata="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U1&#10;zaDWAAAABQEAAA8AAAAAAAAAAQAgAAAAIgAAAGRycy9kb3ducmV2LnhtbFBLAQIUABQAAAAIAIdO&#10;4kANfr/4JQIAAA4EAAAOAAAAAAAAAAEAIAAAACUBAABkcnMvZTJvRG9jLnhtbFBLBQYAAAAABgAG&#10;AFkBAAC8BQAAAAA=&#10;" adj="5597">
                        <v:fill on="f" focussize="0,0"/>
                        <v:stroke weight="0.5pt" color="#000000" joinstyle="round" endarrow="block"/>
                        <v:imagedata o:title=""/>
                        <o:lock v:ext="edit" aspectratio="f"/>
                      </v:shape>
                      <v:shape id="_x0000_s1026" o:spid="_x0000_s1026" o:spt="34" type="#_x0000_t34" style="position:absolute;left:772160;top:1718945;height:982979;width:731520;" filled="f" stroked="t" coordsize="21600,21600" o:gfxdata="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sloyzY&#10;AAAABQEAAA8AAAAAAAAAAQAgAAAAIgAAAGRycy9kb3ducmV2LnhtbFBLAQIUABQAAAAIAIdO4kAT&#10;fYRRIAIAAAQEAAAOAAAAAAAAAAEAIAAAACcBAABkcnMvZTJvRG9jLnhtbFBLBQYAAAAABgAGAFkB&#10;AAC5BQAAAAA=&#10;" adj="5737">
                        <v:fill on="f" focussize="0,0"/>
                        <v:stroke weight="0.5pt" color="#000000" joinstyle="round" endarrow="block"/>
                        <v:imagedata o:title=""/>
                        <o:lock v:ext="edit" aspectratio="f"/>
                      </v:shape>
                      <v:shape id="_x0000_s1026" o:spid="_x0000_s1026" o:spt="32" type="#_x0000_t32" style="position:absolute;left:969645;top:1311275;height:8255;width:532765;" filled="f" stroked="t" coordsize="21600,21600" o:gfxdata="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addAR1gAAAAUBAAAPAAAAAAAAAAEAIAAA&#10;ACIAAABkcnMvZG93bnJldi54bWxQSwECFAAUAAAACACHTuJAy+zrdQ4CAADfAwAADgAAAAAAAAAB&#10;ACAAAAAlAQAAZHJzL2Uyb0RvYy54bWxQSwUGAAAAAAYABgBZAQAApQUAAAAA&#10;">
                        <v:fill on="f" focussize="0,0"/>
                        <v:stroke weight="0.5pt" color="#000000" joinstyle="round" endarrow="block"/>
                        <v:imagedata o:title=""/>
                        <o:lock v:ext="edit" aspectratio="f"/>
                      </v:shape>
                      <v:shape id="_x0000_s1026" o:spid="_x0000_s1026" o:spt="34" type="#_x0000_t34" style="position:absolute;left:2854960;top:1573530;flip:y;height:1807210;width:1043305;" filled="f" stroked="t" coordsize="21600,21600" o:gfxdata="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0&#10;BOhO1QAAAAUBAAAPAAAAAAAAAAEAIAAAACIAAABkcnMvZG93bnJldi54bWxQSwECFAAUAAAACACH&#10;TuJAAwhUHScCAAAOBAAADgAAAAAAAAABACAAAAAkAQAAZHJzL2Uyb0RvYy54bWxQSwUGAAAAAAYA&#10;BgBZAQAAvQUAAAAA&#10;" adj="10806">
                        <v:fill on="f" focussize="0,0"/>
                        <v:stroke weight="0.5pt" color="#000000" joinstyle="round" endarrow="open"/>
                        <v:imagedata o:title=""/>
                        <o:lock v:ext="edit" aspectratio="f"/>
                      </v:shape>
                      <v:line id="_x0000_s1026" o:spid="_x0000_s1026" o:spt="20" style="position:absolute;left:2865755;top:2046605;height:1269;width:516889;" filled="f" stroked="t" coordsize="21600,21600" o:gfxdata="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Z7ZXVNMAAAAFAQAADwAA&#10;AAAAAAABACAAAAAiAAAAZHJzL2Rvd25yZXYueG1sUEsBAhQAFAAAAAgAh07iQCNNm7LiAQAAngMA&#10;AA4AAAAAAAAAAQAgAAAAIgEAAGRycy9lMm9Eb2MueG1sUEsFBgAAAAAGAAYAWQEAAHYFAAAAAA==&#10;">
                        <v:fill on="f" focussize="0,0"/>
                        <v:stroke weight="0.5pt" color="#000000" joinstyle="round"/>
                        <v:imagedata o:title=""/>
                        <o:lock v:ext="edit" aspectratio="f"/>
                      </v:line>
                      <v:line id="_x0000_s1026" o:spid="_x0000_s1026" o:spt="20" style="position:absolute;left:2865755;top:2713355;height:1270;width:516889;" filled="f" stroked="t" coordsize="21600,21600" o:gfxdata="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Ge2V1TTAAAABQEAAA8A&#10;AAAAAAAAAQAgAAAAIgAAAGRycy9kb3ducmV2LnhtbFBLAQIUABQAAAAIAIdO4kCPy4NE4wEAAJ4D&#10;AAAOAAAAAAAAAAEAIAAAACIBAABkcnMvZTJvRG9jLnhtbFBLBQYAAAAABgAGAFkBAAB3BQAAAAA=&#10;">
                        <v:fill on="f" focussize="0,0"/>
                        <v:stroke weight="0.5pt" color="#000000" joinstyle="round"/>
                        <v:imagedata o:title=""/>
                        <o:lock v:ext="edit" aspectratio="f"/>
                      </v:line>
                      <v:rect id="_x0000_s1026" o:spid="_x0000_s1026" o:spt="1" style="position:absolute;left:932180;top:265430;height:285750;width:697865;" filled="f" stroked="f" coordsize="21600,21600" o:gfxdata="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LvVmhtcAAAAFAQAADwAA&#10;AAAAAAABACAAAAAiAAAAZHJzL2Rvd25yZXYueG1sUEsBAhQAFAAAAAgAh07iQJ2C2ATeAQAAqAMA&#10;AA4AAAAAAAAAAQAgAAAAJgEAAGRycy9lMm9Eb2MueG1sUEsFBgAAAAAGAAYAWQEAAHYFAAAAAA==&#10;">
                        <v:fill on="f" focussize="0,0"/>
                        <v:stroke on="f"/>
                        <v:imagedata o:title=""/>
                        <o:lock v:ext="edit" aspectratio="f"/>
                        <v:textbox>
                          <w:txbxContent>
                            <w:p w14:paraId="12C9BDF0">
                              <w:pPr>
                                <w:ind w:firstLine="0" w:firstLineChars="0"/>
                              </w:pPr>
                              <w:r>
                                <w:rPr>
                                  <w:rFonts w:hint="eastAsia" w:cs="Times New Roman"/>
                                  <w:kern w:val="2"/>
                                  <w:sz w:val="21"/>
                                  <w:szCs w:val="21"/>
                                </w:rPr>
                                <w:t>586.534</w:t>
                              </w:r>
                            </w:p>
                          </w:txbxContent>
                        </v:textbox>
                      </v:rect>
                      <v:rect id="_x0000_s1026" o:spid="_x0000_s1026" o:spt="1" style="position:absolute;left:932180;top:1084580;height:285750;width:697865;" filled="f" stroked="f" coordsize="21600,21600" o:gfxdata="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C71ZobXAAAABQEAAA8A&#10;AAAAAAAAAQAgAAAAIgAAAGRycy9kb3ducmV2LnhtbFBLAQIUABQAAAAIAIdO4kD+rZNg3wEAAKkD&#10;AAAOAAAAAAAAAAEAIAAAACYBAABkcnMvZTJvRG9jLnhtbFBLBQYAAAAABgAGAFkBAAB3BQAAAAA=&#10;">
                        <v:fill on="f" focussize="0,0"/>
                        <v:stroke on="f"/>
                        <v:imagedata o:title=""/>
                        <o:lock v:ext="edit" aspectratio="f"/>
                        <v:textbox>
                          <w:txbxContent>
                            <w:p w14:paraId="6BDE5152">
                              <w:pPr>
                                <w:ind w:firstLine="0" w:firstLineChars="0"/>
                              </w:pPr>
                              <w:r>
                                <w:rPr>
                                  <w:rFonts w:hint="eastAsia" w:cs="Times New Roman"/>
                                  <w:kern w:val="2"/>
                                  <w:sz w:val="21"/>
                                  <w:szCs w:val="21"/>
                                </w:rPr>
                                <w:t>568.8</w:t>
                              </w:r>
                            </w:p>
                          </w:txbxContent>
                        </v:textbox>
                      </v:rect>
                      <v:rect id="_x0000_s1026" o:spid="_x0000_s1026" o:spt="1" style="position:absolute;left:903605;top:1818005;height:285749;width:697865;" filled="f" stroked="f" coordsize="21600,21600" o:gfxdata="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LvVmhtcAAAAFAQAADwAA&#10;AAAAAAABACAAAAAiAAAAZHJzL2Rvd25yZXYueG1sUEsBAhQAFAAAAAgAh07iQKej303eAQAAqQMA&#10;AA4AAAAAAAAAAQAgAAAAJgEAAGRycy9lMm9Eb2MueG1sUEsFBgAAAAAGAAYAWQEAAHYFAAAAAA==&#10;">
                        <v:fill on="f" focussize="0,0"/>
                        <v:stroke on="f"/>
                        <v:imagedata o:title=""/>
                        <o:lock v:ext="edit" aspectratio="f"/>
                        <v:textbox>
                          <w:txbxContent>
                            <w:p w14:paraId="73A1E1E7">
                              <w:pPr>
                                <w:ind w:firstLine="0" w:firstLineChars="0"/>
                              </w:pPr>
                              <w:r>
                                <w:rPr>
                                  <w:rFonts w:hint="eastAsia" w:cs="Times New Roman"/>
                                  <w:kern w:val="2"/>
                                  <w:sz w:val="21"/>
                                  <w:szCs w:val="21"/>
                                </w:rPr>
                                <w:t>1232.4</w:t>
                              </w:r>
                            </w:p>
                          </w:txbxContent>
                        </v:textbox>
                      </v:rect>
                      <v:shape id="_x0000_s1026" o:spid="_x0000_s1026" o:spt="32" type="#_x0000_t32" style="position:absolute;left:979170;top:2035175;flip:x y;height:5080;width:523240;" filled="f" stroked="t" coordsize="21600,21600" o:gfxdata="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2&#10;VuHf1gAAAAUBAAAPAAAAAAAAAAEAIAAAACIAAABkcnMvZG93bnJldi54bWxQSwECFAAUAAAACACH&#10;TuJA1tgDTCYCAAAdBAAADgAAAAAAAAABACAAAAAlAQAAZHJzL2Uyb0RvYy54bWxQSwUGAAAAAAYA&#10;BgBZAQAAvQUAAAAA&#10;">
                        <v:fill on="f" focussize="0,0"/>
                        <v:stroke weight="0.5pt" color="#000000" joinstyle="round" startarrow="block"/>
                        <v:imagedata o:title=""/>
                        <o:lock v:ext="edit" aspectratio="f"/>
                      </v:shape>
                      <v:rect id="_x0000_s1026" o:spid="_x0000_s1026" o:spt="1" style="position:absolute;left:932180;top:2465705;height:285750;width:697865;" filled="f" stroked="f" coordsize="21600,21600" o:gfxdata="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u9WaG1wAAAAUBAAAP&#10;AAAAAAAAAAEAIAAAACIAAABkcnMvZG93bnJldi54bWxQSwECFAAUAAAACACHTuJA/T7+Q+ABAACp&#10;AwAADgAAAAAAAAABACAAAAAmAQAAZHJzL2Uyb0RvYy54bWxQSwUGAAAAAAYABgBZAQAAeAUAAAAA&#10;">
                        <v:fill on="f" focussize="0,0"/>
                        <v:stroke on="f"/>
                        <v:imagedata o:title=""/>
                        <o:lock v:ext="edit" aspectratio="f"/>
                        <v:textbox>
                          <w:txbxContent>
                            <w:p w14:paraId="35179354">
                              <w:pPr>
                                <w:widowControl w:val="0"/>
                                <w:spacing w:line="240" w:lineRule="auto"/>
                                <w:ind w:firstLine="0" w:firstLineChars="0"/>
                                <w:rPr>
                                  <w:rFonts w:cs="Times New Roman"/>
                                  <w:kern w:val="2"/>
                                  <w:sz w:val="21"/>
                                  <w:szCs w:val="21"/>
                                </w:rPr>
                              </w:pPr>
                              <w:r>
                                <w:rPr>
                                  <w:rFonts w:hint="eastAsia" w:cs="Times New Roman"/>
                                  <w:kern w:val="2"/>
                                  <w:sz w:val="21"/>
                                  <w:szCs w:val="21"/>
                                </w:rPr>
                                <w:t>3.16</w:t>
                              </w:r>
                            </w:p>
                          </w:txbxContent>
                        </v:textbox>
                      </v:rect>
                      <v:rect id="_x0000_s1026" o:spid="_x0000_s1026" o:spt="1" style="position:absolute;left:1475105;top:3924299;height:354330;width:1359535;" fillcolor="#FFFFFF" filled="t" stroked="t" coordsize="21600,21600" o:gfxdata="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aAkebU&#10;AAAABQEAAA8AAAAAAAAAAQAgAAAAIgAAAGRycy9kb3ducmV2LnhtbFBLAQIUABQAAAAIAIdO4kAr&#10;IuJQJAIAAEoEAAAOAAAAAAAAAAEAIAAAACMBAABkcnMvZTJvRG9jLnhtbFBLBQYAAAAABgAGAFkB&#10;AAC5BQAAAAA=&#10;">
                        <v:fill on="t" focussize="0,0"/>
                        <v:stroke weight="0.5pt" color="#000000" joinstyle="round"/>
                        <v:imagedata o:title=""/>
                        <o:lock v:ext="edit" aspectratio="f"/>
                        <v:textbox>
                          <w:txbxContent>
                            <w:p w14:paraId="7C3E4408">
                              <w:pPr>
                                <w:widowControl w:val="0"/>
                                <w:spacing w:line="240" w:lineRule="auto"/>
                                <w:ind w:firstLine="0" w:firstLineChars="0"/>
                                <w:rPr>
                                  <w:rFonts w:cs="Times New Roman"/>
                                  <w:kern w:val="2"/>
                                  <w:sz w:val="21"/>
                                  <w:szCs w:val="21"/>
                                </w:rPr>
                              </w:pPr>
                              <w:r>
                                <w:rPr>
                                  <w:rFonts w:hint="eastAsia" w:cs="Times New Roman"/>
                                  <w:kern w:val="2"/>
                                  <w:sz w:val="21"/>
                                  <w:szCs w:val="21"/>
                                </w:rPr>
                                <w:t>防水剂带入</w:t>
                              </w:r>
                              <w:r>
                                <w:rPr>
                                  <w:rFonts w:hint="eastAsia" w:cs="Times New Roman"/>
                                  <w:kern w:val="2"/>
                                  <w:sz w:val="21"/>
                                  <w:szCs w:val="21"/>
                                  <w:lang w:val="en-US" w:eastAsia="zh-CN"/>
                                </w:rPr>
                                <w:t>45.50</w:t>
                              </w:r>
                              <w:r>
                                <w:rPr>
                                  <w:rFonts w:hint="eastAsia" w:cs="Times New Roman"/>
                                  <w:kern w:val="2"/>
                                  <w:sz w:val="21"/>
                                  <w:szCs w:val="21"/>
                                </w:rPr>
                                <w:t>4</w:t>
                              </w:r>
                            </w:p>
                            <w:p w14:paraId="7BC4E17C">
                              <w:pPr>
                                <w:widowControl w:val="0"/>
                                <w:ind w:firstLine="480"/>
                                <w:rPr>
                                  <w:rFonts w:cs="Times New Roman"/>
                                  <w:kern w:val="2"/>
                                </w:rPr>
                              </w:pPr>
                            </w:p>
                          </w:txbxContent>
                        </v:textbox>
                      </v:rect>
                      <v:shape id="_x0000_s1026" o:spid="_x0000_s1026" o:spt="34" type="#_x0000_t34" style="position:absolute;left:2724785;top:3463925;height:518795;width:756285;rotation:-5898240f;" filled="f" stroked="t" coordsize="21600,21600" o:gfxdata="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NCm6AnYAAAABQEAAA8AAAAAAAAAAQAgAAAAIgAAAGRycy9kb3ducmV2LnhtbFBLAQIUABQA&#10;AAAIAIdO4kCGW1qwKQIAAA8EAAAOAAAAAAAAAAEAIAAAACcBAABkcnMvZTJvRG9jLnhtbFBLBQYA&#10;AAAABgAGAFkBAADCBQAAAAA=&#10;" adj="181">
                        <v:fill on="f" focussize="0,0"/>
                        <v:stroke weight="1pt" color="#395E8A" joinstyle="round"/>
                        <v:imagedata o:title=""/>
                        <o:lock v:ext="edit" aspectratio="f"/>
                      </v:shape>
                      <v:shape id="_x0000_s1026" o:spid="_x0000_s1026" o:spt="34" type="#_x0000_t34" style="position:absolute;left:772160;top:1718945;height:1661795;width:713740;" filled="f" stroked="t" coordsize="21600,21600" o:gfxdata="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aRENfVAAAA&#10;BQEAAA8AAAAAAAAAAQAgAAAAIgAAAGRycy9kb3ducmV2LnhtbFBLAQIUABQAAAAIAIdO4kAf/prP&#10;IAIAAAUEAAAOAAAAAAAAAAEAIAAAACQBAABkcnMvZTJvRG9jLnhtbFBLBQYAAAAABgAGAFkBAAC2&#10;BQAAAAA=&#10;" adj="5900">
                        <v:fill on="f" focussize="0,0"/>
                        <v:stroke weight="0.5pt" color="#000000" joinstyle="round" endarrow="block"/>
                        <v:imagedata o:title=""/>
                        <o:lock v:ext="edit" aspectratio="f"/>
                      </v:shape>
                      <v:rect id="_x0000_s1026" o:spid="_x0000_s1026" o:spt="1" style="position:absolute;left:941705;top:3170555;height:285749;width:697865;" filled="f" stroked="f" coordsize="21600,21600" o:gfxdata="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u9WaG1wAAAAUBAAAPAAAA&#10;AAAAAAEAIAAAACIAAABkcnMvZG93bnJldi54bWxQSwECFAAUAAAACACHTuJApS6EoN0BAACpAwAA&#10;DgAAAAAAAAABACAAAAAmAQAAZHJzL2Uyb0RvYy54bWxQSwUGAAAAAAYABgBZAQAAdQUAAAAA&#10;">
                        <v:fill on="f" focussize="0,0"/>
                        <v:stroke on="f"/>
                        <v:imagedata o:title=""/>
                        <o:lock v:ext="edit" aspectratio="f"/>
                        <v:textbox>
                          <w:txbxContent>
                            <w:p w14:paraId="0D50A823">
                              <w:pPr>
                                <w:widowControl w:val="0"/>
                                <w:spacing w:line="240" w:lineRule="auto"/>
                                <w:ind w:firstLine="0" w:firstLineChars="0"/>
                                <w:rPr>
                                  <w:rFonts w:cs="Times New Roman"/>
                                  <w:kern w:val="2"/>
                                  <w:sz w:val="21"/>
                                  <w:szCs w:val="21"/>
                                </w:rPr>
                              </w:pPr>
                              <w:r>
                                <w:rPr>
                                  <w:rFonts w:hint="eastAsia" w:cs="Times New Roman"/>
                                  <w:kern w:val="2"/>
                                  <w:sz w:val="21"/>
                                  <w:szCs w:val="21"/>
                                </w:rPr>
                                <w:t>316</w:t>
                              </w:r>
                            </w:p>
                          </w:txbxContent>
                        </v:textbox>
                      </v:rect>
                      <w10:wrap type="square"/>
                    </v:group>
                  </w:pict>
                </mc:Fallback>
              </mc:AlternateContent>
            </w:r>
            <w:r>
              <w:rPr>
                <w:rFonts w:cs="Times New Roman"/>
                <w:b/>
                <w:kern w:val="2"/>
              </w:rPr>
              <w:t>图2-</w:t>
            </w:r>
            <w:r>
              <w:rPr>
                <w:rFonts w:hint="eastAsia" w:cs="Times New Roman"/>
                <w:b/>
                <w:kern w:val="2"/>
              </w:rPr>
              <w:t>2</w:t>
            </w:r>
            <w:r>
              <w:rPr>
                <w:rFonts w:cs="Times New Roman"/>
                <w:b/>
                <w:kern w:val="2"/>
              </w:rPr>
              <w:t xml:space="preserve">  项目水平衡图（t/a）</w:t>
            </w:r>
          </w:p>
          <w:p w14:paraId="06BD977C">
            <w:pPr>
              <w:ind w:firstLine="480"/>
            </w:pPr>
          </w:p>
          <w:p w14:paraId="326930B6">
            <w:pPr>
              <w:numPr>
                <w:ilvl w:val="0"/>
                <w:numId w:val="11"/>
              </w:numPr>
              <w:ind w:left="0" w:firstLine="425" w:firstLineChars="0"/>
            </w:pPr>
            <w:r>
              <w:rPr>
                <w:rFonts w:hint="eastAsia"/>
              </w:rPr>
              <w:t>排水</w:t>
            </w:r>
          </w:p>
          <w:p w14:paraId="087E8698">
            <w:pPr>
              <w:autoSpaceDE w:val="0"/>
              <w:autoSpaceDN w:val="0"/>
              <w:adjustRightInd w:val="0"/>
              <w:snapToGrid w:val="0"/>
              <w:ind w:firstLine="480"/>
              <w:rPr>
                <w:rFonts w:cs="Times New Roman"/>
                <w:bCs/>
              </w:rPr>
            </w:pPr>
            <w:bookmarkStart w:id="167" w:name="_Toc962"/>
            <w:bookmarkStart w:id="168" w:name="_Toc21289"/>
            <w:bookmarkStart w:id="169" w:name="_Toc28967"/>
            <w:bookmarkStart w:id="170" w:name="_Toc2969"/>
            <w:bookmarkStart w:id="171" w:name="_Toc12342"/>
            <w:bookmarkStart w:id="172" w:name="_Toc24288"/>
            <w:bookmarkStart w:id="173" w:name="_Toc25295"/>
            <w:r>
              <w:rPr>
                <w:rFonts w:hint="eastAsia" w:cs="Times New Roman"/>
                <w:bCs/>
              </w:rPr>
              <w:t>本项目无生产废水排放，生活污水经预处理后排入临湘市污水净化中心处理。</w:t>
            </w:r>
          </w:p>
          <w:bookmarkEnd w:id="167"/>
          <w:bookmarkEnd w:id="168"/>
          <w:bookmarkEnd w:id="169"/>
          <w:bookmarkEnd w:id="170"/>
          <w:bookmarkEnd w:id="171"/>
          <w:bookmarkEnd w:id="172"/>
          <w:bookmarkEnd w:id="173"/>
          <w:p w14:paraId="78FE2BD7">
            <w:pPr>
              <w:numPr>
                <w:ilvl w:val="0"/>
                <w:numId w:val="10"/>
              </w:numPr>
              <w:ind w:left="0" w:firstLine="0" w:firstLineChars="0"/>
              <w:rPr>
                <w:b/>
                <w:bCs/>
              </w:rPr>
            </w:pPr>
            <w:bookmarkStart w:id="174" w:name="_Toc30179"/>
            <w:bookmarkStart w:id="175" w:name="_Toc14937"/>
            <w:bookmarkStart w:id="176" w:name="_Toc13692"/>
            <w:bookmarkStart w:id="177" w:name="_Toc23747"/>
            <w:bookmarkStart w:id="178" w:name="_Toc651"/>
            <w:bookmarkStart w:id="179" w:name="_Toc19971"/>
            <w:bookmarkStart w:id="180" w:name="_Toc26792"/>
            <w:bookmarkStart w:id="181" w:name="_Toc4997"/>
            <w:bookmarkStart w:id="182" w:name="_Toc6782"/>
            <w:bookmarkStart w:id="183" w:name="_Toc5755"/>
            <w:r>
              <w:rPr>
                <w:rFonts w:hint="eastAsia"/>
                <w:b/>
                <w:bCs/>
              </w:rPr>
              <w:t>劳动定员</w:t>
            </w:r>
            <w:bookmarkEnd w:id="174"/>
            <w:bookmarkEnd w:id="175"/>
            <w:bookmarkEnd w:id="176"/>
            <w:bookmarkEnd w:id="177"/>
            <w:bookmarkEnd w:id="178"/>
            <w:bookmarkEnd w:id="179"/>
            <w:bookmarkEnd w:id="180"/>
            <w:bookmarkEnd w:id="181"/>
            <w:bookmarkEnd w:id="182"/>
            <w:bookmarkEnd w:id="183"/>
          </w:p>
          <w:p w14:paraId="49E4C0E7">
            <w:pPr>
              <w:ind w:firstLine="480"/>
            </w:pPr>
            <w:r>
              <w:rPr>
                <w:rFonts w:hint="eastAsia" w:cs="Times New Roman"/>
              </w:rPr>
              <w:t>本项目劳动定员39人，实行一班10小时制，年运行316天，厂内提供食堂，无住宿</w:t>
            </w:r>
            <w:r>
              <w:rPr>
                <w:rFonts w:hint="eastAsia"/>
              </w:rPr>
              <w:t>。</w:t>
            </w:r>
          </w:p>
          <w:p w14:paraId="67C94A0A">
            <w:pPr>
              <w:numPr>
                <w:ilvl w:val="0"/>
                <w:numId w:val="10"/>
              </w:numPr>
              <w:ind w:left="0" w:firstLine="0" w:firstLineChars="0"/>
              <w:rPr>
                <w:b/>
                <w:bCs/>
              </w:rPr>
            </w:pPr>
            <w:bookmarkStart w:id="184" w:name="_Toc6724"/>
            <w:bookmarkStart w:id="185" w:name="_Toc5953"/>
            <w:bookmarkStart w:id="186" w:name="_Toc6263"/>
            <w:bookmarkStart w:id="187" w:name="_Toc31284"/>
            <w:bookmarkStart w:id="188" w:name="_Toc24754"/>
            <w:bookmarkStart w:id="189" w:name="_Toc25381"/>
            <w:bookmarkStart w:id="190" w:name="_Toc2942"/>
            <w:bookmarkStart w:id="191" w:name="_Toc29138"/>
            <w:bookmarkStart w:id="192" w:name="_Toc7186"/>
            <w:bookmarkStart w:id="193" w:name="_Toc14192"/>
            <w:r>
              <w:rPr>
                <w:rFonts w:hint="eastAsia"/>
                <w:b/>
                <w:bCs/>
              </w:rPr>
              <w:t>平面布置</w:t>
            </w:r>
            <w:bookmarkEnd w:id="184"/>
            <w:bookmarkEnd w:id="185"/>
            <w:bookmarkEnd w:id="186"/>
            <w:bookmarkEnd w:id="187"/>
            <w:bookmarkEnd w:id="188"/>
            <w:bookmarkEnd w:id="189"/>
            <w:bookmarkEnd w:id="190"/>
            <w:bookmarkEnd w:id="191"/>
            <w:bookmarkEnd w:id="192"/>
            <w:bookmarkEnd w:id="193"/>
          </w:p>
          <w:p w14:paraId="302A3F98">
            <w:pPr>
              <w:ind w:firstLine="480"/>
            </w:pPr>
            <w:r>
              <w:rPr>
                <w:rFonts w:hint="eastAsia"/>
              </w:rPr>
              <w:t>本项目整体布置在园区一栋标准厂房内，共6层。</w:t>
            </w:r>
            <w:r>
              <w:rPr>
                <w:rFonts w:hint="eastAsia"/>
                <w:kern w:val="2"/>
              </w:rPr>
              <w:t>打浆（纤维分解）、送浆、配浆、振动筛、回收桶、水桶、真空泵、原料仓库、成品仓库等布置在第一层</w:t>
            </w:r>
            <w:r>
              <w:rPr>
                <w:rFonts w:hint="eastAsia"/>
              </w:rPr>
              <w:t>。</w:t>
            </w:r>
            <w:r>
              <w:rPr>
                <w:rFonts w:hint="eastAsia"/>
                <w:kern w:val="2"/>
              </w:rPr>
              <w:t>下料区、成型机、洗模系统、天然气燃烧机、空压机、整型（含加湿、分切）、包装、半成品仓库等均布置在第二层。烘干房吊栏线长540m，办公休息区位于第三层。辅料仓库、模具仓库、食堂等布置在第四层。五层及屋顶层6楼楼顶区域均为吊栏线（自然晾干）。排气筒位于顶楼远离周边居民点，成品仓库设置一般固废暂存间，</w:t>
            </w:r>
            <w:r>
              <w:rPr>
                <w:rFonts w:hint="eastAsia"/>
              </w:rPr>
              <w:t>辅料仓库设置单独的</w:t>
            </w:r>
            <w:r>
              <w:rPr>
                <w:rFonts w:hint="eastAsia"/>
                <w:kern w:val="2"/>
              </w:rPr>
              <w:t>危废贮存间。</w:t>
            </w:r>
            <w:r>
              <w:rPr>
                <w:rFonts w:hint="eastAsia"/>
              </w:rPr>
              <w:t>总平面布置能保证物料运输畅通，有效地利用空间，最大限度地减少物料搬运、简化作业流程；各贮存区均合理布设后安装在仓库内，最大程度减轻对外环境的影响。</w:t>
            </w:r>
          </w:p>
          <w:p w14:paraId="5FD67B84">
            <w:pPr>
              <w:ind w:firstLine="480"/>
            </w:pPr>
            <w:r>
              <w:rPr>
                <w:rFonts w:hint="eastAsia"/>
              </w:rPr>
              <w:t>综上所述，本项目平面布局合理。</w:t>
            </w:r>
          </w:p>
          <w:p w14:paraId="424D53DD">
            <w:pPr>
              <w:ind w:firstLine="480"/>
            </w:pPr>
          </w:p>
        </w:tc>
      </w:tr>
      <w:tr w14:paraId="5A4E56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73" w:hRule="atLeast"/>
          <w:jc w:val="center"/>
        </w:trPr>
        <w:tc>
          <w:tcPr>
            <w:tcW w:w="823" w:type="dxa"/>
            <w:vAlign w:val="center"/>
          </w:tcPr>
          <w:p w14:paraId="60EAD0C7">
            <w:pPr>
              <w:pStyle w:val="29"/>
              <w:adjustRightInd w:val="0"/>
              <w:snapToGrid w:val="0"/>
              <w:spacing w:before="0" w:beforeAutospacing="0" w:after="0" w:afterAutospacing="0" w:line="240" w:lineRule="auto"/>
              <w:ind w:firstLine="0" w:firstLineChars="0"/>
              <w:jc w:val="center"/>
              <w:rPr>
                <w:rFonts w:cs="Times New Roman"/>
              </w:rPr>
            </w:pPr>
            <w:r>
              <w:rPr>
                <w:rFonts w:hint="eastAsia" w:cs="Times New Roman"/>
              </w:rPr>
              <w:t>工艺流程和产排污环节</w:t>
            </w:r>
          </w:p>
        </w:tc>
        <w:tc>
          <w:tcPr>
            <w:tcW w:w="7899" w:type="dxa"/>
          </w:tcPr>
          <w:p w14:paraId="2B583FE1">
            <w:pPr>
              <w:numPr>
                <w:ilvl w:val="0"/>
                <w:numId w:val="12"/>
              </w:numPr>
              <w:ind w:left="0" w:firstLine="0" w:firstLineChars="0"/>
              <w:rPr>
                <w:b/>
                <w:bCs/>
              </w:rPr>
            </w:pPr>
            <w:bookmarkStart w:id="194" w:name="_Toc22303"/>
            <w:bookmarkStart w:id="195" w:name="_Toc23550"/>
            <w:bookmarkStart w:id="196" w:name="_Toc7180"/>
            <w:bookmarkStart w:id="197" w:name="_Toc10181"/>
            <w:bookmarkStart w:id="198" w:name="_Toc13457"/>
            <w:bookmarkStart w:id="199" w:name="_Toc10219"/>
            <w:bookmarkStart w:id="200" w:name="_Toc16467"/>
            <w:bookmarkStart w:id="201" w:name="_Toc11989"/>
            <w:bookmarkStart w:id="202" w:name="_Toc27207"/>
            <w:bookmarkStart w:id="203" w:name="_Toc22849"/>
            <w:r>
              <w:rPr>
                <w:rFonts w:hint="eastAsia"/>
                <w:b/>
                <w:bCs/>
              </w:rPr>
              <w:t>施工工期</w:t>
            </w:r>
            <w:bookmarkEnd w:id="194"/>
            <w:bookmarkEnd w:id="195"/>
            <w:bookmarkEnd w:id="196"/>
            <w:bookmarkEnd w:id="197"/>
            <w:bookmarkEnd w:id="198"/>
            <w:bookmarkEnd w:id="199"/>
            <w:bookmarkEnd w:id="200"/>
            <w:bookmarkEnd w:id="201"/>
            <w:bookmarkEnd w:id="202"/>
            <w:bookmarkEnd w:id="203"/>
          </w:p>
          <w:p w14:paraId="73976F8E">
            <w:pPr>
              <w:ind w:firstLine="480"/>
            </w:pPr>
            <w:r>
              <w:rPr>
                <w:rFonts w:hint="eastAsia" w:cs="Times New Roman"/>
              </w:rPr>
              <w:t>本项目利用园区现有厂房进行生产，已正常运行多年，无遗留施工期环境问题</w:t>
            </w:r>
            <w:r>
              <w:rPr>
                <w:rFonts w:hint="eastAsia"/>
              </w:rPr>
              <w:t>。</w:t>
            </w:r>
          </w:p>
          <w:p w14:paraId="139F8C1B">
            <w:pPr>
              <w:numPr>
                <w:ilvl w:val="0"/>
                <w:numId w:val="12"/>
              </w:numPr>
              <w:ind w:left="0" w:firstLine="0" w:firstLineChars="0"/>
              <w:rPr>
                <w:b/>
                <w:bCs/>
              </w:rPr>
            </w:pPr>
            <w:bookmarkStart w:id="204" w:name="_Toc9044"/>
            <w:bookmarkStart w:id="205" w:name="_Toc10875"/>
            <w:bookmarkStart w:id="206" w:name="_Toc27797"/>
            <w:bookmarkStart w:id="207" w:name="_Toc4730"/>
            <w:bookmarkStart w:id="208" w:name="_Toc29338"/>
            <w:bookmarkStart w:id="209" w:name="_Toc3789"/>
            <w:bookmarkStart w:id="210" w:name="_Toc19095"/>
            <w:bookmarkStart w:id="211" w:name="_Toc10985"/>
            <w:bookmarkStart w:id="212" w:name="_Toc27945"/>
            <w:bookmarkStart w:id="213" w:name="_Toc31535"/>
            <w:r>
              <w:rPr>
                <w:rFonts w:hint="eastAsia"/>
                <w:b/>
                <w:bCs/>
              </w:rPr>
              <w:t>运营期工艺流程说明</w:t>
            </w:r>
            <w:bookmarkEnd w:id="204"/>
            <w:bookmarkEnd w:id="205"/>
            <w:bookmarkEnd w:id="206"/>
            <w:bookmarkEnd w:id="207"/>
            <w:bookmarkEnd w:id="208"/>
            <w:bookmarkEnd w:id="209"/>
            <w:bookmarkEnd w:id="210"/>
            <w:bookmarkEnd w:id="211"/>
            <w:bookmarkEnd w:id="212"/>
            <w:bookmarkEnd w:id="213"/>
          </w:p>
          <w:p w14:paraId="6ACEA27A">
            <w:pPr>
              <w:numPr>
                <w:ilvl w:val="0"/>
                <w:numId w:val="13"/>
              </w:numPr>
              <w:ind w:left="0" w:firstLine="480"/>
            </w:pPr>
            <w:bookmarkStart w:id="214" w:name="_Toc1169"/>
            <w:bookmarkStart w:id="215" w:name="_Toc30249"/>
            <w:r>
              <w:rPr>
                <w:rFonts w:hint="eastAsia"/>
              </w:rPr>
              <w:t>工艺流程及产污节点</w:t>
            </w:r>
            <w:bookmarkEnd w:id="214"/>
            <w:bookmarkEnd w:id="215"/>
          </w:p>
          <w:p w14:paraId="143C04C7">
            <w:pPr>
              <w:ind w:firstLine="480"/>
              <w:rPr>
                <w:color w:val="FF0000"/>
              </w:rPr>
            </w:pPr>
            <w:r>
              <w:rPr>
                <w:rFonts w:hint="eastAsia"/>
              </w:rPr>
              <w:t>项目工艺流程及产物节点图如下。</w:t>
            </w:r>
          </w:p>
          <w:p w14:paraId="5D9013D8">
            <w:pPr>
              <w:pStyle w:val="176"/>
              <w:ind w:firstLine="0" w:firstLineChars="0"/>
              <w:rPr>
                <w:rFonts w:eastAsia="宋体"/>
                <w:color w:val="FF0000"/>
                <w:lang w:eastAsia="zh-CN"/>
              </w:rPr>
            </w:pPr>
            <w:r>
              <w:rPr>
                <w:rFonts w:hint="eastAsia" w:eastAsia="宋体"/>
                <w:color w:val="FF0000"/>
                <w:lang w:eastAsia="zh-CN"/>
              </w:rPr>
              <w:drawing>
                <wp:inline distT="0" distB="0" distL="0" distR="0">
                  <wp:extent cx="5338445" cy="7149465"/>
                  <wp:effectExtent l="0" t="0" r="14605" b="13334"/>
                  <wp:docPr id="1055" name="图片 156" descr="艾浮贝工艺流程"/>
                  <wp:cNvGraphicFramePr/>
                  <a:graphic xmlns:a="http://schemas.openxmlformats.org/drawingml/2006/main">
                    <a:graphicData uri="http://schemas.openxmlformats.org/drawingml/2006/picture">
                      <pic:pic xmlns:pic="http://schemas.openxmlformats.org/drawingml/2006/picture">
                        <pic:nvPicPr>
                          <pic:cNvPr id="1055" name="图片 156" descr="艾浮贝工艺流程"/>
                          <pic:cNvPicPr/>
                        </pic:nvPicPr>
                        <pic:blipFill>
                          <a:blip r:embed="rId20" cstate="print"/>
                          <a:srcRect/>
                          <a:stretch>
                            <a:fillRect/>
                          </a:stretch>
                        </pic:blipFill>
                        <pic:spPr>
                          <a:xfrm>
                            <a:off x="0" y="0"/>
                            <a:ext cx="5338445" cy="7149465"/>
                          </a:xfrm>
                          <a:prstGeom prst="rect">
                            <a:avLst/>
                          </a:prstGeom>
                        </pic:spPr>
                      </pic:pic>
                    </a:graphicData>
                  </a:graphic>
                </wp:inline>
              </w:drawing>
            </w:r>
          </w:p>
          <w:p w14:paraId="7B561F3B">
            <w:pPr>
              <w:pStyle w:val="12"/>
              <w:spacing w:before="120"/>
            </w:pPr>
            <w:r>
              <w:rPr>
                <w:rFonts w:hint="eastAsia"/>
              </w:rPr>
              <w:t>图2-3项目工艺流程及产污节点图</w:t>
            </w:r>
          </w:p>
          <w:p w14:paraId="31F90B80">
            <w:pPr>
              <w:numPr>
                <w:ilvl w:val="0"/>
                <w:numId w:val="13"/>
              </w:numPr>
              <w:ind w:left="0" w:firstLine="480"/>
            </w:pPr>
            <w:bookmarkStart w:id="216" w:name="_Toc23084"/>
            <w:bookmarkStart w:id="217" w:name="_Toc1883"/>
            <w:r>
              <w:rPr>
                <w:rFonts w:hint="eastAsia"/>
              </w:rPr>
              <w:t>工艺流程说明</w:t>
            </w:r>
            <w:bookmarkEnd w:id="216"/>
            <w:bookmarkEnd w:id="217"/>
          </w:p>
          <w:p w14:paraId="3A3B0B16">
            <w:pPr>
              <w:numPr>
                <w:ilvl w:val="0"/>
                <w:numId w:val="14"/>
              </w:numPr>
              <w:ind w:firstLine="480"/>
            </w:pPr>
            <w:r>
              <w:rPr>
                <w:rFonts w:hint="eastAsia"/>
              </w:rPr>
              <w:t>打浆（纤维分解）</w:t>
            </w:r>
          </w:p>
          <w:p w14:paraId="06251FD1">
            <w:pPr>
              <w:ind w:firstLine="480"/>
              <w:rPr>
                <w:color w:val="FF0000"/>
              </w:rPr>
            </w:pPr>
            <w:r>
              <w:rPr>
                <w:rFonts w:hint="eastAsia"/>
              </w:rPr>
              <w:t>按每天一个批次纸托产量3.8吨进行分析，将外购的废纤维纸、防水剂、水放入打浆罐内（打浆罐内置打浆电机）通过内置电机进行打浆，将片状的纸皮打散并与水充分混合。废纤维纸、防水剂、水投加量分别3</w:t>
            </w:r>
            <w:r>
              <w:rPr>
                <w:rFonts w:hint="eastAsia"/>
                <w:lang w:val="en-US" w:eastAsia="zh-CN"/>
              </w:rPr>
              <w:t>4</w:t>
            </w:r>
            <w:r>
              <w:rPr>
                <w:rFonts w:hint="eastAsia"/>
              </w:rPr>
              <w:t>50 kg、180kg、3800kg。打浆生产时，打浆罐敞开，有少量挥发性有机物产生，两个打浆罐上方均设置集气罩收集，通过离地36米高排气筒（DA001）楼顶排</w:t>
            </w:r>
            <w:r>
              <w:rPr>
                <w:rFonts w:hint="eastAsia"/>
                <w:color w:val="auto"/>
              </w:rPr>
              <w:t>放。此纤维分解过程</w:t>
            </w:r>
            <w:r>
              <w:rPr>
                <w:rStyle w:val="43"/>
                <w:rFonts w:hint="eastAsia"/>
                <w:lang w:val="en-US" w:eastAsia="zh-CN"/>
              </w:rPr>
              <w:t>中</w:t>
            </w:r>
            <w:r>
              <w:rPr>
                <w:rFonts w:hint="eastAsia"/>
              </w:rPr>
              <w:t>，防水剂与纸浆表面发生化学反应，从而改变纸的化学性质</w:t>
            </w:r>
            <w:r>
              <w:rPr>
                <w:rFonts w:hint="eastAsia"/>
                <w:lang w:eastAsia="zh-CN"/>
              </w:rPr>
              <w:t>，</w:t>
            </w:r>
            <w:r>
              <w:rPr>
                <w:rFonts w:hint="eastAsia"/>
                <w:lang w:val="en-US" w:eastAsia="zh-CN"/>
              </w:rPr>
              <w:t>属于浸渍工艺</w:t>
            </w:r>
            <w:r>
              <w:rPr>
                <w:rFonts w:hint="eastAsia"/>
              </w:rPr>
              <w:t>。浸渍法的原理是基于表面张力和毛细作用。表面张力是液体分子间相互作用力造成的，它使得液体表面呈现出一定的弹性和膜状结构。而毛细作用是指在细小孔隙或毛细管中，液体上升或下降的现象。当待浸渍物质与浸渍液接触时，由于表面张力和毛细作用的作用，浸渍液会自动充满待浸渍物质的表面和孔隙，从而实现了浸渍的目的。</w:t>
            </w:r>
          </w:p>
          <w:p w14:paraId="594239B7">
            <w:pPr>
              <w:numPr>
                <w:ilvl w:val="0"/>
                <w:numId w:val="14"/>
              </w:numPr>
              <w:ind w:firstLine="480"/>
            </w:pPr>
            <w:r>
              <w:rPr>
                <w:rFonts w:hint="eastAsia"/>
              </w:rPr>
              <w:t>振动筛</w:t>
            </w:r>
          </w:p>
          <w:p w14:paraId="5CAD0270">
            <w:pPr>
              <w:ind w:firstLine="480"/>
            </w:pPr>
            <w:r>
              <w:rPr>
                <w:rFonts w:hint="eastAsia"/>
              </w:rPr>
              <w:t>打浆后的纸浆通过打浆配套的振动筛进行筛分，去除大块的杂质。</w:t>
            </w:r>
          </w:p>
          <w:p w14:paraId="74435E2C">
            <w:pPr>
              <w:numPr>
                <w:ilvl w:val="0"/>
                <w:numId w:val="14"/>
              </w:numPr>
              <w:ind w:firstLine="480"/>
            </w:pPr>
            <w:r>
              <w:rPr>
                <w:rFonts w:hint="eastAsia"/>
              </w:rPr>
              <w:t>配浆</w:t>
            </w:r>
          </w:p>
          <w:p w14:paraId="5780B5DE">
            <w:pPr>
              <w:ind w:firstLine="480"/>
            </w:pPr>
            <w:r>
              <w:rPr>
                <w:rFonts w:hint="eastAsia"/>
              </w:rPr>
              <w:t>经过振动筛筛分后的纸浆，泵入配浆罐暂存，注入口加3800kg水稀释浆液，目的是使纸浆不产生沉淀，配浆罐加盖封闭。</w:t>
            </w:r>
          </w:p>
          <w:p w14:paraId="7FCDF776">
            <w:pPr>
              <w:numPr>
                <w:ilvl w:val="0"/>
                <w:numId w:val="14"/>
              </w:numPr>
              <w:ind w:firstLine="480"/>
            </w:pPr>
            <w:r>
              <w:rPr>
                <w:rFonts w:hint="eastAsia"/>
              </w:rPr>
              <w:t>送浆搅拌</w:t>
            </w:r>
          </w:p>
          <w:p w14:paraId="1B9B66B3">
            <w:pPr>
              <w:ind w:firstLine="480"/>
            </w:pPr>
            <w:r>
              <w:rPr>
                <w:rFonts w:hint="eastAsia"/>
              </w:rPr>
              <w:t>配浆后的浆液通过真空泵泵入送浆罐利用罐内搅拌机一边加水一边搅拌，使浆液充分均匀，加水量5700kg。送浆罐加盖密封</w:t>
            </w:r>
            <w:r>
              <w:rPr>
                <w:rFonts w:hint="eastAsia" w:cs="Times New Roman"/>
              </w:rPr>
              <w:t>。</w:t>
            </w:r>
          </w:p>
          <w:p w14:paraId="33BFAC2E">
            <w:pPr>
              <w:numPr>
                <w:ilvl w:val="0"/>
                <w:numId w:val="14"/>
              </w:numPr>
              <w:ind w:firstLine="480"/>
            </w:pPr>
            <w:r>
              <w:rPr>
                <w:rFonts w:hint="eastAsia"/>
              </w:rPr>
              <w:t>成型机成型</w:t>
            </w:r>
          </w:p>
          <w:p w14:paraId="5B3D41AB">
            <w:pPr>
              <w:ind w:firstLine="480"/>
            </w:pPr>
            <w:r>
              <w:rPr>
                <w:rFonts w:hint="eastAsia"/>
              </w:rPr>
              <w:t>搅拌均匀后的浆液通过成型机自带真空泵抽取浆液至特制的模具上，产品吸附于下模，通过气压吸附至上模，成型时间约 3~5s，上模运动至接料平台，产品空压吹下来脱模并放置于物料架（成型后纸托的水分含量约65%-75%，本次评价取70%）。脱去的水通过真空泵吸干流入回水桶暂存，回用于打浆、配浆、送浆用水。</w:t>
            </w:r>
          </w:p>
          <w:p w14:paraId="580D189B">
            <w:pPr>
              <w:ind w:firstLine="480"/>
            </w:pPr>
            <w:r>
              <w:rPr>
                <w:rFonts w:hint="eastAsia"/>
              </w:rPr>
              <w:fldChar w:fldCharType="begin"/>
            </w:r>
            <w:r>
              <w:rPr>
                <w:rFonts w:hint="eastAsia"/>
              </w:rPr>
              <w:instrText xml:space="preserve"> = 6 \* GB3 \* MERGEFORMAT </w:instrText>
            </w:r>
            <w:r>
              <w:rPr>
                <w:rFonts w:hint="eastAsia"/>
              </w:rPr>
              <w:fldChar w:fldCharType="separate"/>
            </w:r>
            <w:r>
              <w:t>⑥</w:t>
            </w:r>
            <w:r>
              <w:rPr>
                <w:rFonts w:hint="eastAsia"/>
              </w:rPr>
              <w:fldChar w:fldCharType="end"/>
            </w:r>
            <w:r>
              <w:rPr>
                <w:rFonts w:hint="eastAsia"/>
              </w:rPr>
              <w:t>密封烘干房烘干</w:t>
            </w:r>
          </w:p>
          <w:p w14:paraId="0975EA33">
            <w:pPr>
              <w:ind w:firstLine="480"/>
            </w:pPr>
            <w:r>
              <w:rPr>
                <w:rFonts w:hint="eastAsia"/>
              </w:rPr>
              <w:t>将物料运送至固定封闭干燥房，通过天然气燃烧机提供热风烘干，烘干的温度50-110℃，时间3个小时。烘干废气、天然气燃烧废气分别经密闭管道收集和纤维分解废气集气罩收集，一个风机抽风，统一经排气筒（DA001）楼顶排放。</w:t>
            </w:r>
          </w:p>
          <w:p w14:paraId="0BA64B9F">
            <w:pPr>
              <w:ind w:firstLine="480"/>
            </w:pPr>
            <w:r>
              <w:rPr>
                <w:rFonts w:hint="eastAsia"/>
              </w:rPr>
              <w:fldChar w:fldCharType="begin"/>
            </w:r>
            <w:r>
              <w:rPr>
                <w:rFonts w:hint="eastAsia"/>
              </w:rPr>
              <w:instrText xml:space="preserve"> = 7 \* GB3 \* MERGEFORMAT </w:instrText>
            </w:r>
            <w:r>
              <w:rPr>
                <w:rFonts w:hint="eastAsia"/>
              </w:rPr>
              <w:fldChar w:fldCharType="separate"/>
            </w:r>
            <w:r>
              <w:t>⑦</w:t>
            </w:r>
            <w:r>
              <w:rPr>
                <w:rFonts w:hint="eastAsia"/>
              </w:rPr>
              <w:fldChar w:fldCharType="end"/>
            </w:r>
            <w:r>
              <w:rPr>
                <w:rFonts w:hint="eastAsia"/>
              </w:rPr>
              <w:t>加湿</w:t>
            </w:r>
          </w:p>
          <w:p w14:paraId="05AFC2DF">
            <w:pPr>
              <w:ind w:firstLine="480"/>
            </w:pPr>
            <w:r>
              <w:rPr>
                <w:rFonts w:hint="eastAsia"/>
              </w:rPr>
              <w:t>将纸托半成品通过加湿机水雾加湿半个小时，至较好塑形的含水率范围，加水量约10kg。</w:t>
            </w:r>
          </w:p>
          <w:p w14:paraId="42D389A7">
            <w:pPr>
              <w:ind w:firstLine="480"/>
            </w:pPr>
            <w:r>
              <w:rPr>
                <w:rFonts w:hint="eastAsia"/>
              </w:rPr>
              <w:fldChar w:fldCharType="begin"/>
            </w:r>
            <w:r>
              <w:rPr>
                <w:rFonts w:hint="eastAsia"/>
              </w:rPr>
              <w:instrText xml:space="preserve"> = 8 \* GB3 \* MERGEFORMAT </w:instrText>
            </w:r>
            <w:r>
              <w:rPr>
                <w:rFonts w:hint="eastAsia"/>
              </w:rPr>
              <w:fldChar w:fldCharType="separate"/>
            </w:r>
            <w:r>
              <w:t>⑧</w:t>
            </w:r>
            <w:r>
              <w:rPr>
                <w:rFonts w:hint="eastAsia"/>
              </w:rPr>
              <w:fldChar w:fldCharType="end"/>
            </w:r>
            <w:r>
              <w:rPr>
                <w:rFonts w:hint="eastAsia"/>
              </w:rPr>
              <w:t>整型</w:t>
            </w:r>
          </w:p>
          <w:p w14:paraId="48549EB0">
            <w:pPr>
              <w:ind w:firstLine="480"/>
            </w:pPr>
            <w:r>
              <w:t>加湿后的半成品放入整形机/模具并整形（电加热挤压成型）产品</w:t>
            </w:r>
            <w:r>
              <w:rPr>
                <w:rFonts w:hint="eastAsia"/>
              </w:rPr>
              <w:t>。</w:t>
            </w:r>
          </w:p>
          <w:p w14:paraId="7158A9AA">
            <w:pPr>
              <w:ind w:firstLine="480"/>
            </w:pPr>
            <w:r>
              <w:rPr>
                <w:rFonts w:hint="eastAsia"/>
              </w:rPr>
              <w:fldChar w:fldCharType="begin"/>
            </w:r>
            <w:r>
              <w:rPr>
                <w:rFonts w:hint="eastAsia"/>
              </w:rPr>
              <w:instrText xml:space="preserve"> = 9 \* GB3 \* MERGEFORMAT </w:instrText>
            </w:r>
            <w:r>
              <w:rPr>
                <w:rFonts w:hint="eastAsia"/>
              </w:rPr>
              <w:fldChar w:fldCharType="separate"/>
            </w:r>
            <w:r>
              <w:t>⑨</w:t>
            </w:r>
            <w:r>
              <w:rPr>
                <w:rFonts w:hint="eastAsia"/>
              </w:rPr>
              <w:fldChar w:fldCharType="end"/>
            </w:r>
            <w:r>
              <w:rPr>
                <w:rFonts w:hint="eastAsia"/>
              </w:rPr>
              <w:t>分切</w:t>
            </w:r>
          </w:p>
          <w:p w14:paraId="7171D5E4">
            <w:pPr>
              <w:ind w:firstLine="480"/>
            </w:pPr>
            <w:r>
              <w:t>整形后的产品移至分切机，切除</w:t>
            </w:r>
            <w:r>
              <w:rPr>
                <w:rFonts w:hint="eastAsia"/>
              </w:rPr>
              <w:t>边角料</w:t>
            </w:r>
            <w:r>
              <w:t>集中</w:t>
            </w:r>
            <w:r>
              <w:rPr>
                <w:rFonts w:hint="eastAsia"/>
              </w:rPr>
              <w:t>回用于打浆工序。</w:t>
            </w:r>
          </w:p>
          <w:p w14:paraId="372784D7">
            <w:pPr>
              <w:ind w:firstLine="480"/>
            </w:pPr>
            <w:r>
              <w:fldChar w:fldCharType="begin"/>
            </w:r>
            <w:r>
              <w:instrText xml:space="preserve"> = 10 \* GB3 \* MERGEFORMAT </w:instrText>
            </w:r>
            <w:r>
              <w:fldChar w:fldCharType="separate"/>
            </w:r>
            <w:r>
              <w:t>⑩</w:t>
            </w:r>
            <w:r>
              <w:fldChar w:fldCharType="end"/>
            </w:r>
            <w:r>
              <w:rPr>
                <w:rFonts w:hint="eastAsia"/>
              </w:rPr>
              <w:t>包装</w:t>
            </w:r>
          </w:p>
          <w:p w14:paraId="021FED13">
            <w:pPr>
              <w:ind w:firstLine="480"/>
            </w:pPr>
            <w:r>
              <w:rPr>
                <w:rFonts w:hint="eastAsia"/>
              </w:rPr>
              <w:t>合格产品最好用纸箱装箱人工打包，不合格产品集中回用于打浆工序。</w:t>
            </w:r>
          </w:p>
          <w:p w14:paraId="1DD69186">
            <w:pPr>
              <w:pStyle w:val="44"/>
              <w:ind w:firstLine="482"/>
              <w:rPr>
                <w:b/>
                <w:bCs/>
              </w:rPr>
            </w:pPr>
            <w:r>
              <w:rPr>
                <w:rFonts w:hint="eastAsia"/>
                <w:b/>
                <w:bCs/>
              </w:rPr>
              <w:t>成型和整型热压均需要使用模具，每半小时，每台机洗模一次，用2桶500升(0.5吨)的桶清洗，每天更换一次，则洗模用水量1m</w:t>
            </w:r>
            <w:r>
              <w:rPr>
                <w:rFonts w:hint="eastAsia"/>
                <w:b/>
                <w:bCs/>
                <w:vertAlign w:val="superscript"/>
              </w:rPr>
              <w:t>3</w:t>
            </w:r>
            <w:r>
              <w:rPr>
                <w:rFonts w:hint="eastAsia"/>
                <w:b/>
                <w:bCs/>
              </w:rPr>
              <w:t>/d，更换洗模的水用于打浆。</w:t>
            </w:r>
          </w:p>
          <w:p w14:paraId="4B998E2F">
            <w:pPr>
              <w:numPr>
                <w:ilvl w:val="0"/>
                <w:numId w:val="13"/>
              </w:numPr>
              <w:ind w:left="0" w:firstLine="480"/>
              <w:rPr>
                <w:color w:val="auto"/>
              </w:rPr>
            </w:pPr>
            <w:bookmarkStart w:id="218" w:name="_Toc3239"/>
            <w:bookmarkStart w:id="219" w:name="_Toc12995"/>
            <w:r>
              <w:rPr>
                <w:rFonts w:hint="eastAsia"/>
              </w:rPr>
              <w:t>产排污节点分析</w:t>
            </w:r>
            <w:bookmarkEnd w:id="218"/>
            <w:bookmarkEnd w:id="219"/>
          </w:p>
          <w:p w14:paraId="5CF07D03">
            <w:pPr>
              <w:pStyle w:val="12"/>
              <w:spacing w:before="120" w:line="240" w:lineRule="auto"/>
              <w:rPr>
                <w:color w:val="auto"/>
                <w:sz w:val="21"/>
                <w:szCs w:val="20"/>
              </w:rPr>
            </w:pPr>
            <w:r>
              <w:rPr>
                <w:rFonts w:hint="eastAsia"/>
                <w:color w:val="auto"/>
                <w:sz w:val="21"/>
                <w:szCs w:val="20"/>
              </w:rPr>
              <w:t>表2-8项目产排污环节一览表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2883"/>
              <w:gridCol w:w="2162"/>
              <w:gridCol w:w="2472"/>
            </w:tblGrid>
            <w:tr w14:paraId="627CE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Align w:val="center"/>
                </w:tcPr>
                <w:p w14:paraId="10F8B110">
                  <w:pPr>
                    <w:pStyle w:val="46"/>
                    <w:widowControl w:val="0"/>
                    <w:rPr>
                      <w:b/>
                      <w:bCs/>
                      <w:color w:val="auto"/>
                    </w:rPr>
                  </w:pPr>
                  <w:r>
                    <w:rPr>
                      <w:rFonts w:hint="eastAsia"/>
                      <w:b/>
                      <w:bCs/>
                      <w:color w:val="auto"/>
                    </w:rPr>
                    <w:t>污染因素</w:t>
                  </w:r>
                </w:p>
              </w:tc>
              <w:tc>
                <w:tcPr>
                  <w:tcW w:w="1731" w:type="pct"/>
                  <w:vAlign w:val="center"/>
                </w:tcPr>
                <w:p w14:paraId="2FAD658A">
                  <w:pPr>
                    <w:pStyle w:val="46"/>
                    <w:widowControl w:val="0"/>
                    <w:rPr>
                      <w:b/>
                      <w:bCs/>
                      <w:color w:val="auto"/>
                    </w:rPr>
                  </w:pPr>
                  <w:r>
                    <w:rPr>
                      <w:rFonts w:hint="eastAsia"/>
                      <w:b/>
                      <w:bCs/>
                      <w:color w:val="auto"/>
                    </w:rPr>
                    <w:t>产污环节</w:t>
                  </w:r>
                </w:p>
              </w:tc>
              <w:tc>
                <w:tcPr>
                  <w:tcW w:w="1298" w:type="pct"/>
                  <w:vAlign w:val="center"/>
                </w:tcPr>
                <w:p w14:paraId="2A1D37D9">
                  <w:pPr>
                    <w:pStyle w:val="46"/>
                    <w:widowControl w:val="0"/>
                    <w:rPr>
                      <w:b/>
                      <w:bCs/>
                      <w:color w:val="auto"/>
                    </w:rPr>
                  </w:pPr>
                  <w:r>
                    <w:rPr>
                      <w:rFonts w:hint="eastAsia"/>
                      <w:b/>
                      <w:bCs/>
                      <w:color w:val="auto"/>
                    </w:rPr>
                    <w:t>污染物</w:t>
                  </w:r>
                </w:p>
              </w:tc>
              <w:tc>
                <w:tcPr>
                  <w:tcW w:w="1484" w:type="pct"/>
                  <w:vAlign w:val="center"/>
                </w:tcPr>
                <w:p w14:paraId="3DF45C12">
                  <w:pPr>
                    <w:pStyle w:val="46"/>
                    <w:widowControl w:val="0"/>
                    <w:rPr>
                      <w:b/>
                      <w:bCs/>
                      <w:color w:val="auto"/>
                    </w:rPr>
                  </w:pPr>
                  <w:r>
                    <w:rPr>
                      <w:rFonts w:hint="eastAsia"/>
                      <w:b/>
                      <w:bCs/>
                      <w:color w:val="auto"/>
                    </w:rPr>
                    <w:t>污染防治措施</w:t>
                  </w:r>
                </w:p>
              </w:tc>
            </w:tr>
            <w:tr w14:paraId="4A7F8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85" w:type="pct"/>
                  <w:vMerge w:val="restart"/>
                  <w:vAlign w:val="center"/>
                </w:tcPr>
                <w:p w14:paraId="6D042D6B">
                  <w:pPr>
                    <w:pStyle w:val="46"/>
                    <w:widowControl w:val="0"/>
                    <w:rPr>
                      <w:color w:val="auto"/>
                    </w:rPr>
                  </w:pPr>
                  <w:r>
                    <w:rPr>
                      <w:rFonts w:hint="eastAsia"/>
                      <w:color w:val="auto"/>
                    </w:rPr>
                    <w:t>废气</w:t>
                  </w:r>
                </w:p>
              </w:tc>
              <w:tc>
                <w:tcPr>
                  <w:tcW w:w="1731" w:type="pct"/>
                  <w:vAlign w:val="center"/>
                </w:tcPr>
                <w:p w14:paraId="544F6272">
                  <w:pPr>
                    <w:pStyle w:val="49"/>
                    <w:widowControl/>
                    <w:spacing w:after="0" w:line="240" w:lineRule="auto"/>
                    <w:ind w:left="-120" w:leftChars="-50" w:right="-120" w:rightChars="-50" w:firstLine="0" w:firstLineChars="0"/>
                    <w:jc w:val="center"/>
                    <w:rPr>
                      <w:rFonts w:ascii="Times New Roman" w:hAnsi="Times New Roman" w:eastAsia="宋体" w:cs="Times New Roman"/>
                      <w:color w:val="auto"/>
                      <w:szCs w:val="18"/>
                    </w:rPr>
                  </w:pPr>
                  <w:r>
                    <w:rPr>
                      <w:rFonts w:hint="eastAsia" w:ascii="Times New Roman" w:hAnsi="Times New Roman" w:eastAsia="宋体" w:cs="Times New Roman"/>
                      <w:color w:val="auto"/>
                      <w:szCs w:val="18"/>
                    </w:rPr>
                    <w:t>G1纤维分解挥发性有机废气</w:t>
                  </w:r>
                </w:p>
              </w:tc>
              <w:tc>
                <w:tcPr>
                  <w:tcW w:w="1298" w:type="pct"/>
                  <w:vAlign w:val="center"/>
                </w:tcPr>
                <w:p w14:paraId="0480A3EE">
                  <w:pPr>
                    <w:pStyle w:val="46"/>
                    <w:widowControl w:val="0"/>
                    <w:rPr>
                      <w:color w:val="auto"/>
                    </w:rPr>
                  </w:pPr>
                  <w:r>
                    <w:rPr>
                      <w:rFonts w:hint="eastAsia"/>
                      <w:color w:val="auto"/>
                    </w:rPr>
                    <w:t>挥发性有机物（非甲烷总烃）</w:t>
                  </w:r>
                </w:p>
              </w:tc>
              <w:tc>
                <w:tcPr>
                  <w:tcW w:w="1484" w:type="pct"/>
                  <w:vMerge w:val="restart"/>
                  <w:vAlign w:val="center"/>
                </w:tcPr>
                <w:p w14:paraId="561DA63E">
                  <w:pPr>
                    <w:pStyle w:val="46"/>
                    <w:widowControl w:val="0"/>
                    <w:rPr>
                      <w:color w:val="auto"/>
                    </w:rPr>
                  </w:pPr>
                  <w:r>
                    <w:rPr>
                      <w:rFonts w:hint="eastAsia"/>
                      <w:color w:val="auto"/>
                    </w:rPr>
                    <w:t>烘干废气、天然气燃烧废气分别经密闭管道收集和纤维分解废气集气罩收集，一个风机抽风，统一经36米排气筒（DA001）楼顶排放</w:t>
                  </w:r>
                </w:p>
              </w:tc>
            </w:tr>
            <w:tr w14:paraId="4E22F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85" w:type="pct"/>
                  <w:vMerge w:val="continue"/>
                  <w:vAlign w:val="center"/>
                </w:tcPr>
                <w:p w14:paraId="1A9D3A0F">
                  <w:pPr>
                    <w:pStyle w:val="46"/>
                    <w:widowControl w:val="0"/>
                    <w:rPr>
                      <w:color w:val="auto"/>
                    </w:rPr>
                  </w:pPr>
                </w:p>
              </w:tc>
              <w:tc>
                <w:tcPr>
                  <w:tcW w:w="1731" w:type="pct"/>
                  <w:vAlign w:val="center"/>
                </w:tcPr>
                <w:p w14:paraId="1CC90321">
                  <w:pPr>
                    <w:pStyle w:val="49"/>
                    <w:widowControl/>
                    <w:spacing w:after="0" w:line="240" w:lineRule="auto"/>
                    <w:ind w:left="-120" w:leftChars="-50" w:right="-120" w:rightChars="-50" w:firstLine="0" w:firstLineChars="0"/>
                    <w:jc w:val="center"/>
                    <w:rPr>
                      <w:rFonts w:ascii="Times New Roman" w:hAnsi="Times New Roman" w:eastAsia="宋体" w:cs="Times New Roman"/>
                      <w:color w:val="auto"/>
                      <w:szCs w:val="18"/>
                    </w:rPr>
                  </w:pPr>
                  <w:r>
                    <w:rPr>
                      <w:rFonts w:hint="eastAsia" w:ascii="Times New Roman" w:hAnsi="Times New Roman" w:eastAsia="宋体" w:cs="Times New Roman"/>
                      <w:color w:val="auto"/>
                      <w:szCs w:val="18"/>
                    </w:rPr>
                    <w:t>G2烘干挥发性有机废气</w:t>
                  </w:r>
                </w:p>
              </w:tc>
              <w:tc>
                <w:tcPr>
                  <w:tcW w:w="1298" w:type="pct"/>
                  <w:vAlign w:val="center"/>
                </w:tcPr>
                <w:p w14:paraId="6689CCDF">
                  <w:pPr>
                    <w:pStyle w:val="46"/>
                    <w:widowControl w:val="0"/>
                    <w:rPr>
                      <w:color w:val="auto"/>
                    </w:rPr>
                  </w:pPr>
                  <w:r>
                    <w:rPr>
                      <w:rFonts w:hint="eastAsia"/>
                      <w:color w:val="auto"/>
                    </w:rPr>
                    <w:t>挥发性有机物（非甲烷总烃）</w:t>
                  </w:r>
                </w:p>
              </w:tc>
              <w:tc>
                <w:tcPr>
                  <w:tcW w:w="1484" w:type="pct"/>
                  <w:vMerge w:val="continue"/>
                  <w:vAlign w:val="center"/>
                </w:tcPr>
                <w:p w14:paraId="4F857694">
                  <w:pPr>
                    <w:pStyle w:val="46"/>
                    <w:widowControl w:val="0"/>
                    <w:rPr>
                      <w:color w:val="auto"/>
                    </w:rPr>
                  </w:pPr>
                </w:p>
              </w:tc>
            </w:tr>
            <w:tr w14:paraId="454E4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485" w:type="pct"/>
                  <w:vMerge w:val="continue"/>
                  <w:vAlign w:val="center"/>
                </w:tcPr>
                <w:p w14:paraId="2E787E55">
                  <w:pPr>
                    <w:pStyle w:val="46"/>
                    <w:widowControl w:val="0"/>
                    <w:rPr>
                      <w:color w:val="auto"/>
                    </w:rPr>
                  </w:pPr>
                </w:p>
              </w:tc>
              <w:tc>
                <w:tcPr>
                  <w:tcW w:w="1731" w:type="pct"/>
                  <w:vAlign w:val="center"/>
                </w:tcPr>
                <w:p w14:paraId="5F934AA9">
                  <w:pPr>
                    <w:widowControl/>
                    <w:spacing w:line="240" w:lineRule="auto"/>
                    <w:ind w:firstLine="0" w:firstLineChars="0"/>
                    <w:jc w:val="center"/>
                    <w:rPr>
                      <w:rFonts w:cs="Times New Roman"/>
                      <w:color w:val="auto"/>
                      <w:kern w:val="2"/>
                      <w:sz w:val="21"/>
                      <w:szCs w:val="18"/>
                    </w:rPr>
                  </w:pPr>
                  <w:r>
                    <w:rPr>
                      <w:rFonts w:hint="eastAsia" w:cs="Times New Roman"/>
                      <w:color w:val="auto"/>
                      <w:kern w:val="2"/>
                      <w:sz w:val="21"/>
                      <w:szCs w:val="18"/>
                    </w:rPr>
                    <w:t>G3天然气燃烧废气</w:t>
                  </w:r>
                </w:p>
              </w:tc>
              <w:tc>
                <w:tcPr>
                  <w:tcW w:w="1298" w:type="pct"/>
                  <w:vAlign w:val="center"/>
                </w:tcPr>
                <w:p w14:paraId="30A40FAF">
                  <w:pPr>
                    <w:pStyle w:val="46"/>
                    <w:widowControl w:val="0"/>
                    <w:rPr>
                      <w:color w:val="auto"/>
                    </w:rPr>
                  </w:pPr>
                  <w:r>
                    <w:rPr>
                      <w:rFonts w:hint="eastAsia"/>
                      <w:color w:val="auto"/>
                    </w:rPr>
                    <w:t>颗粒物、二氧化硫、氮氧化物</w:t>
                  </w:r>
                </w:p>
              </w:tc>
              <w:tc>
                <w:tcPr>
                  <w:tcW w:w="1484" w:type="pct"/>
                  <w:vMerge w:val="continue"/>
                  <w:vAlign w:val="center"/>
                </w:tcPr>
                <w:p w14:paraId="20FA81B2">
                  <w:pPr>
                    <w:pStyle w:val="46"/>
                    <w:widowControl w:val="0"/>
                    <w:rPr>
                      <w:color w:val="auto"/>
                    </w:rPr>
                  </w:pPr>
                </w:p>
              </w:tc>
            </w:tr>
            <w:tr w14:paraId="7476F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restart"/>
                  <w:vAlign w:val="center"/>
                </w:tcPr>
                <w:p w14:paraId="678648FD">
                  <w:pPr>
                    <w:pStyle w:val="46"/>
                    <w:widowControl w:val="0"/>
                    <w:rPr>
                      <w:color w:val="auto"/>
                    </w:rPr>
                  </w:pPr>
                  <w:r>
                    <w:rPr>
                      <w:rFonts w:hint="eastAsia"/>
                      <w:color w:val="auto"/>
                    </w:rPr>
                    <w:t>废水</w:t>
                  </w:r>
                </w:p>
              </w:tc>
              <w:tc>
                <w:tcPr>
                  <w:tcW w:w="1731" w:type="pct"/>
                  <w:vAlign w:val="center"/>
                </w:tcPr>
                <w:p w14:paraId="25AAEEE6">
                  <w:pPr>
                    <w:pStyle w:val="46"/>
                    <w:widowControl w:val="0"/>
                    <w:rPr>
                      <w:color w:val="auto"/>
                    </w:rPr>
                  </w:pPr>
                  <w:r>
                    <w:rPr>
                      <w:rFonts w:hint="eastAsia"/>
                      <w:color w:val="auto"/>
                    </w:rPr>
                    <w:t>生活污水</w:t>
                  </w:r>
                </w:p>
              </w:tc>
              <w:tc>
                <w:tcPr>
                  <w:tcW w:w="1298" w:type="pct"/>
                  <w:vAlign w:val="center"/>
                </w:tcPr>
                <w:p w14:paraId="299BB0FE">
                  <w:pPr>
                    <w:pStyle w:val="46"/>
                    <w:widowControl w:val="0"/>
                    <w:rPr>
                      <w:color w:val="auto"/>
                    </w:rPr>
                  </w:pPr>
                  <w:r>
                    <w:rPr>
                      <w:rFonts w:hint="eastAsia"/>
                      <w:color w:val="auto"/>
                    </w:rPr>
                    <w:t>pH、SS、COD、BOD</w:t>
                  </w:r>
                  <w:r>
                    <w:rPr>
                      <w:rFonts w:hint="eastAsia"/>
                      <w:color w:val="auto"/>
                      <w:vertAlign w:val="subscript"/>
                    </w:rPr>
                    <w:t>5</w:t>
                  </w:r>
                  <w:r>
                    <w:rPr>
                      <w:rFonts w:hint="eastAsia"/>
                      <w:color w:val="auto"/>
                    </w:rPr>
                    <w:t>、NH</w:t>
                  </w:r>
                  <w:r>
                    <w:rPr>
                      <w:rFonts w:hint="eastAsia"/>
                      <w:color w:val="auto"/>
                      <w:vertAlign w:val="subscript"/>
                    </w:rPr>
                    <w:t>3</w:t>
                  </w:r>
                  <w:r>
                    <w:rPr>
                      <w:rFonts w:hint="eastAsia"/>
                      <w:color w:val="auto"/>
                    </w:rPr>
                    <w:t>-N、动植物油</w:t>
                  </w:r>
                </w:p>
              </w:tc>
              <w:tc>
                <w:tcPr>
                  <w:tcW w:w="1484" w:type="pct"/>
                  <w:vAlign w:val="center"/>
                </w:tcPr>
                <w:p w14:paraId="54E1C608">
                  <w:pPr>
                    <w:pStyle w:val="46"/>
                    <w:widowControl w:val="0"/>
                    <w:rPr>
                      <w:color w:val="auto"/>
                    </w:rPr>
                  </w:pPr>
                  <w:r>
                    <w:rPr>
                      <w:rFonts w:hint="eastAsia"/>
                      <w:color w:val="auto"/>
                    </w:rPr>
                    <w:t>隔油池+化粪池</w:t>
                  </w:r>
                </w:p>
              </w:tc>
            </w:tr>
            <w:tr w14:paraId="0DBD0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continue"/>
                  <w:vAlign w:val="center"/>
                </w:tcPr>
                <w:p w14:paraId="141C5BF3">
                  <w:pPr>
                    <w:pStyle w:val="46"/>
                    <w:widowControl w:val="0"/>
                    <w:rPr>
                      <w:color w:val="auto"/>
                    </w:rPr>
                  </w:pPr>
                </w:p>
              </w:tc>
              <w:tc>
                <w:tcPr>
                  <w:tcW w:w="1731" w:type="pct"/>
                  <w:shd w:val="clear" w:color="auto" w:fill="auto"/>
                  <w:vAlign w:val="center"/>
                </w:tcPr>
                <w:p w14:paraId="1F002FE7">
                  <w:pPr>
                    <w:pStyle w:val="46"/>
                    <w:widowControl w:val="0"/>
                    <w:rPr>
                      <w:color w:val="auto"/>
                    </w:rPr>
                  </w:pPr>
                  <w:r>
                    <w:rPr>
                      <w:rFonts w:hint="eastAsia"/>
                      <w:color w:val="auto"/>
                    </w:rPr>
                    <w:t>W1成型脱水</w:t>
                  </w:r>
                </w:p>
              </w:tc>
              <w:tc>
                <w:tcPr>
                  <w:tcW w:w="1298" w:type="pct"/>
                  <w:shd w:val="clear" w:color="auto" w:fill="auto"/>
                  <w:vAlign w:val="center"/>
                </w:tcPr>
                <w:p w14:paraId="653A745A">
                  <w:pPr>
                    <w:pStyle w:val="46"/>
                    <w:widowControl w:val="0"/>
                    <w:rPr>
                      <w:color w:val="auto"/>
                    </w:rPr>
                  </w:pPr>
                  <w:r>
                    <w:rPr>
                      <w:rFonts w:hint="eastAsia"/>
                      <w:color w:val="auto"/>
                    </w:rPr>
                    <w:t>pH、SS、COD、BOD</w:t>
                  </w:r>
                  <w:r>
                    <w:rPr>
                      <w:rFonts w:hint="eastAsia"/>
                      <w:color w:val="auto"/>
                      <w:vertAlign w:val="subscript"/>
                    </w:rPr>
                    <w:t>5</w:t>
                  </w:r>
                  <w:r>
                    <w:rPr>
                      <w:rFonts w:hint="eastAsia"/>
                      <w:color w:val="auto"/>
                    </w:rPr>
                    <w:t>、NH</w:t>
                  </w:r>
                  <w:r>
                    <w:rPr>
                      <w:rFonts w:hint="eastAsia"/>
                      <w:color w:val="auto"/>
                      <w:vertAlign w:val="subscript"/>
                    </w:rPr>
                    <w:t>3</w:t>
                  </w:r>
                  <w:r>
                    <w:rPr>
                      <w:rFonts w:hint="eastAsia"/>
                      <w:color w:val="auto"/>
                    </w:rPr>
                    <w:t>-N</w:t>
                  </w:r>
                </w:p>
              </w:tc>
              <w:tc>
                <w:tcPr>
                  <w:tcW w:w="1484" w:type="pct"/>
                  <w:shd w:val="clear" w:color="auto" w:fill="auto"/>
                  <w:vAlign w:val="center"/>
                </w:tcPr>
                <w:p w14:paraId="0E8E8CD2">
                  <w:pPr>
                    <w:pStyle w:val="46"/>
                    <w:widowControl w:val="0"/>
                    <w:rPr>
                      <w:rFonts w:hint="eastAsia"/>
                      <w:color w:val="auto"/>
                    </w:rPr>
                  </w:pPr>
                  <w:r>
                    <w:rPr>
                      <w:rFonts w:hint="eastAsia"/>
                      <w:color w:val="auto"/>
                    </w:rPr>
                    <w:t>回用于打浆用水</w:t>
                  </w:r>
                </w:p>
              </w:tc>
            </w:tr>
            <w:tr w14:paraId="00435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continue"/>
                  <w:vAlign w:val="center"/>
                </w:tcPr>
                <w:p w14:paraId="287DD4C4">
                  <w:pPr>
                    <w:pStyle w:val="46"/>
                    <w:widowControl w:val="0"/>
                  </w:pPr>
                </w:p>
              </w:tc>
              <w:tc>
                <w:tcPr>
                  <w:tcW w:w="1731" w:type="pct"/>
                  <w:vAlign w:val="center"/>
                </w:tcPr>
                <w:p w14:paraId="7E5819BF">
                  <w:pPr>
                    <w:pStyle w:val="46"/>
                    <w:widowControl w:val="0"/>
                  </w:pPr>
                  <w:r>
                    <w:rPr>
                      <w:rFonts w:hint="eastAsia"/>
                    </w:rPr>
                    <w:t>W2洗模水</w:t>
                  </w:r>
                </w:p>
              </w:tc>
              <w:tc>
                <w:tcPr>
                  <w:tcW w:w="1298" w:type="pct"/>
                  <w:vAlign w:val="center"/>
                </w:tcPr>
                <w:p w14:paraId="14E0BD95">
                  <w:pPr>
                    <w:pStyle w:val="46"/>
                    <w:widowControl w:val="0"/>
                  </w:pPr>
                  <w:r>
                    <w:rPr>
                      <w:rFonts w:hint="eastAsia"/>
                    </w:rPr>
                    <w:t>pH、SS、COD、BOD</w:t>
                  </w:r>
                  <w:r>
                    <w:rPr>
                      <w:rFonts w:hint="eastAsia"/>
                      <w:vertAlign w:val="subscript"/>
                    </w:rPr>
                    <w:t>5</w:t>
                  </w:r>
                  <w:r>
                    <w:rPr>
                      <w:rFonts w:hint="eastAsia"/>
                    </w:rPr>
                    <w:t>、NH</w:t>
                  </w:r>
                  <w:r>
                    <w:rPr>
                      <w:rFonts w:hint="eastAsia"/>
                      <w:vertAlign w:val="subscript"/>
                    </w:rPr>
                    <w:t>3</w:t>
                  </w:r>
                  <w:r>
                    <w:rPr>
                      <w:rFonts w:hint="eastAsia"/>
                    </w:rPr>
                    <w:t>-N</w:t>
                  </w:r>
                </w:p>
              </w:tc>
              <w:tc>
                <w:tcPr>
                  <w:tcW w:w="1484" w:type="pct"/>
                  <w:vAlign w:val="center"/>
                </w:tcPr>
                <w:p w14:paraId="0CD5C716">
                  <w:pPr>
                    <w:pStyle w:val="46"/>
                    <w:widowControl w:val="0"/>
                  </w:pPr>
                  <w:r>
                    <w:rPr>
                      <w:rFonts w:hint="eastAsia"/>
                    </w:rPr>
                    <w:t>回用于打浆用水</w:t>
                  </w:r>
                </w:p>
              </w:tc>
            </w:tr>
            <w:tr w14:paraId="41D6D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Align w:val="center"/>
                </w:tcPr>
                <w:p w14:paraId="3227BCC6">
                  <w:pPr>
                    <w:pStyle w:val="46"/>
                    <w:widowControl w:val="0"/>
                  </w:pPr>
                  <w:r>
                    <w:rPr>
                      <w:rFonts w:hint="eastAsia"/>
                    </w:rPr>
                    <w:t>噪声</w:t>
                  </w:r>
                </w:p>
              </w:tc>
              <w:tc>
                <w:tcPr>
                  <w:tcW w:w="1731" w:type="pct"/>
                  <w:vAlign w:val="center"/>
                </w:tcPr>
                <w:p w14:paraId="3981C376">
                  <w:pPr>
                    <w:pStyle w:val="46"/>
                    <w:widowControl w:val="0"/>
                  </w:pPr>
                  <w:r>
                    <w:rPr>
                      <w:rFonts w:hint="eastAsia"/>
                    </w:rPr>
                    <w:t>N1-N8生产设备</w:t>
                  </w:r>
                </w:p>
              </w:tc>
              <w:tc>
                <w:tcPr>
                  <w:tcW w:w="1298" w:type="pct"/>
                  <w:vAlign w:val="center"/>
                </w:tcPr>
                <w:p w14:paraId="42344B53">
                  <w:pPr>
                    <w:pStyle w:val="46"/>
                    <w:widowControl w:val="0"/>
                  </w:pPr>
                  <w:r>
                    <w:rPr>
                      <w:rFonts w:hint="eastAsia"/>
                    </w:rPr>
                    <w:t>等效连续A声级</w:t>
                  </w:r>
                </w:p>
              </w:tc>
              <w:tc>
                <w:tcPr>
                  <w:tcW w:w="1484" w:type="pct"/>
                  <w:vAlign w:val="center"/>
                </w:tcPr>
                <w:p w14:paraId="6B3A979A">
                  <w:pPr>
                    <w:pStyle w:val="46"/>
                    <w:widowControl w:val="0"/>
                  </w:pPr>
                  <w:r>
                    <w:rPr>
                      <w:rFonts w:hint="eastAsia"/>
                    </w:rPr>
                    <w:t>减震、隔声及距离衰减</w:t>
                  </w:r>
                </w:p>
              </w:tc>
            </w:tr>
            <w:tr w14:paraId="0F40D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restart"/>
                  <w:vAlign w:val="center"/>
                </w:tcPr>
                <w:p w14:paraId="69124B0E">
                  <w:pPr>
                    <w:pStyle w:val="46"/>
                    <w:widowControl w:val="0"/>
                  </w:pPr>
                  <w:r>
                    <w:rPr>
                      <w:rFonts w:hint="eastAsia"/>
                    </w:rPr>
                    <w:t>固废</w:t>
                  </w:r>
                </w:p>
              </w:tc>
              <w:tc>
                <w:tcPr>
                  <w:tcW w:w="1731" w:type="pct"/>
                  <w:vAlign w:val="center"/>
                </w:tcPr>
                <w:p w14:paraId="7DD64FF8">
                  <w:pPr>
                    <w:pStyle w:val="46"/>
                    <w:widowControl w:val="0"/>
                  </w:pPr>
                  <w:r>
                    <w:rPr>
                      <w:rFonts w:hint="eastAsia"/>
                    </w:rPr>
                    <w:t>员工日常生活</w:t>
                  </w:r>
                </w:p>
              </w:tc>
              <w:tc>
                <w:tcPr>
                  <w:tcW w:w="1298" w:type="pct"/>
                  <w:vAlign w:val="center"/>
                </w:tcPr>
                <w:p w14:paraId="21C6CEE9">
                  <w:pPr>
                    <w:pStyle w:val="46"/>
                    <w:widowControl w:val="0"/>
                  </w:pPr>
                  <w:r>
                    <w:rPr>
                      <w:rFonts w:hint="eastAsia"/>
                    </w:rPr>
                    <w:t>生活垃圾</w:t>
                  </w:r>
                </w:p>
              </w:tc>
              <w:tc>
                <w:tcPr>
                  <w:tcW w:w="1484" w:type="pct"/>
                  <w:vAlign w:val="center"/>
                </w:tcPr>
                <w:p w14:paraId="62FC972F">
                  <w:pPr>
                    <w:pStyle w:val="46"/>
                    <w:widowControl w:val="0"/>
                  </w:pPr>
                  <w:r>
                    <w:rPr>
                      <w:rFonts w:hint="eastAsia"/>
                    </w:rPr>
                    <w:t>垃圾收集袋收集后由环卫部门统一清运</w:t>
                  </w:r>
                </w:p>
              </w:tc>
            </w:tr>
            <w:tr w14:paraId="7EDDD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continue"/>
                  <w:vAlign w:val="center"/>
                </w:tcPr>
                <w:p w14:paraId="46A1310B">
                  <w:pPr>
                    <w:pStyle w:val="46"/>
                    <w:widowControl w:val="0"/>
                  </w:pPr>
                </w:p>
              </w:tc>
              <w:tc>
                <w:tcPr>
                  <w:tcW w:w="1731" w:type="pct"/>
                  <w:vAlign w:val="center"/>
                </w:tcPr>
                <w:p w14:paraId="30E3571A">
                  <w:pPr>
                    <w:pStyle w:val="46"/>
                    <w:widowControl w:val="0"/>
                  </w:pPr>
                  <w:r>
                    <w:rPr>
                      <w:rFonts w:hint="eastAsia"/>
                    </w:rPr>
                    <w:t>S1振动筛</w:t>
                  </w:r>
                </w:p>
              </w:tc>
              <w:tc>
                <w:tcPr>
                  <w:tcW w:w="1298" w:type="pct"/>
                  <w:vAlign w:val="center"/>
                </w:tcPr>
                <w:p w14:paraId="1C914DB3">
                  <w:pPr>
                    <w:pStyle w:val="46"/>
                    <w:widowControl w:val="0"/>
                  </w:pPr>
                  <w:r>
                    <w:rPr>
                      <w:rFonts w:hint="eastAsia"/>
                    </w:rPr>
                    <w:t>杂质（大块硬纸）</w:t>
                  </w:r>
                </w:p>
              </w:tc>
              <w:tc>
                <w:tcPr>
                  <w:tcW w:w="1484" w:type="pct"/>
                  <w:vAlign w:val="center"/>
                </w:tcPr>
                <w:p w14:paraId="0D5E89EC">
                  <w:pPr>
                    <w:pStyle w:val="46"/>
                    <w:widowControl w:val="0"/>
                  </w:pPr>
                  <w:r>
                    <w:rPr>
                      <w:rFonts w:hint="eastAsia"/>
                    </w:rPr>
                    <w:t>桶装暂存，环卫部门统一清运</w:t>
                  </w:r>
                </w:p>
              </w:tc>
            </w:tr>
            <w:tr w14:paraId="1FEFA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85" w:type="pct"/>
                  <w:vMerge w:val="continue"/>
                  <w:vAlign w:val="center"/>
                </w:tcPr>
                <w:p w14:paraId="1FA364F7">
                  <w:pPr>
                    <w:pStyle w:val="46"/>
                    <w:widowControl w:val="0"/>
                  </w:pPr>
                </w:p>
              </w:tc>
              <w:tc>
                <w:tcPr>
                  <w:tcW w:w="1731" w:type="pct"/>
                  <w:vAlign w:val="center"/>
                </w:tcPr>
                <w:p w14:paraId="5A650D4E">
                  <w:pPr>
                    <w:pStyle w:val="46"/>
                    <w:widowControl w:val="0"/>
                  </w:pPr>
                  <w:r>
                    <w:rPr>
                      <w:rFonts w:hint="eastAsia"/>
                    </w:rPr>
                    <w:t>S2分切</w:t>
                  </w:r>
                </w:p>
              </w:tc>
              <w:tc>
                <w:tcPr>
                  <w:tcW w:w="1298" w:type="pct"/>
                  <w:vAlign w:val="center"/>
                </w:tcPr>
                <w:p w14:paraId="71BC3E4D">
                  <w:pPr>
                    <w:pStyle w:val="46"/>
                    <w:widowControl w:val="0"/>
                  </w:pPr>
                  <w:r>
                    <w:rPr>
                      <w:rFonts w:hint="eastAsia"/>
                    </w:rPr>
                    <w:t>边角料</w:t>
                  </w:r>
                </w:p>
              </w:tc>
              <w:tc>
                <w:tcPr>
                  <w:tcW w:w="1484" w:type="pct"/>
                  <w:vAlign w:val="center"/>
                </w:tcPr>
                <w:p w14:paraId="5DAF0F6D">
                  <w:pPr>
                    <w:pStyle w:val="46"/>
                    <w:widowControl w:val="0"/>
                  </w:pPr>
                  <w:r>
                    <w:rPr>
                      <w:rFonts w:hint="eastAsia"/>
                    </w:rPr>
                    <w:t>回用于打浆</w:t>
                  </w:r>
                </w:p>
              </w:tc>
            </w:tr>
            <w:tr w14:paraId="4C07E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continue"/>
                  <w:vAlign w:val="center"/>
                </w:tcPr>
                <w:p w14:paraId="470F362B">
                  <w:pPr>
                    <w:pStyle w:val="46"/>
                    <w:widowControl w:val="0"/>
                  </w:pPr>
                </w:p>
              </w:tc>
              <w:tc>
                <w:tcPr>
                  <w:tcW w:w="1731" w:type="pct"/>
                  <w:vAlign w:val="center"/>
                </w:tcPr>
                <w:p w14:paraId="2D9DFC58">
                  <w:pPr>
                    <w:pStyle w:val="46"/>
                    <w:widowControl w:val="0"/>
                  </w:pPr>
                  <w:r>
                    <w:rPr>
                      <w:rFonts w:hint="eastAsia"/>
                    </w:rPr>
                    <w:t>S3包装</w:t>
                  </w:r>
                </w:p>
              </w:tc>
              <w:tc>
                <w:tcPr>
                  <w:tcW w:w="1298" w:type="pct"/>
                  <w:vAlign w:val="center"/>
                </w:tcPr>
                <w:p w14:paraId="20E684F3">
                  <w:pPr>
                    <w:pStyle w:val="46"/>
                    <w:widowControl w:val="0"/>
                  </w:pPr>
                  <w:r>
                    <w:rPr>
                      <w:rFonts w:hint="eastAsia"/>
                    </w:rPr>
                    <w:t>不合格产品</w:t>
                  </w:r>
                </w:p>
              </w:tc>
              <w:tc>
                <w:tcPr>
                  <w:tcW w:w="1484" w:type="pct"/>
                  <w:vAlign w:val="center"/>
                </w:tcPr>
                <w:p w14:paraId="468734F8">
                  <w:pPr>
                    <w:pStyle w:val="46"/>
                    <w:widowControl w:val="0"/>
                  </w:pPr>
                  <w:r>
                    <w:rPr>
                      <w:rFonts w:hint="eastAsia"/>
                    </w:rPr>
                    <w:t>回用于打浆</w:t>
                  </w:r>
                </w:p>
              </w:tc>
            </w:tr>
            <w:tr w14:paraId="4AD13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continue"/>
                  <w:vAlign w:val="center"/>
                </w:tcPr>
                <w:p w14:paraId="67426305">
                  <w:pPr>
                    <w:pStyle w:val="46"/>
                    <w:widowControl w:val="0"/>
                  </w:pPr>
                </w:p>
              </w:tc>
              <w:tc>
                <w:tcPr>
                  <w:tcW w:w="1731" w:type="pct"/>
                  <w:vMerge w:val="restart"/>
                  <w:vAlign w:val="center"/>
                </w:tcPr>
                <w:p w14:paraId="78DD9BAB">
                  <w:pPr>
                    <w:pStyle w:val="46"/>
                    <w:widowControl w:val="0"/>
                  </w:pPr>
                  <w:r>
                    <w:rPr>
                      <w:rFonts w:hint="eastAsia"/>
                    </w:rPr>
                    <w:t>设备维护</w:t>
                  </w:r>
                </w:p>
              </w:tc>
              <w:tc>
                <w:tcPr>
                  <w:tcW w:w="1298" w:type="pct"/>
                  <w:shd w:val="clear" w:color="auto" w:fill="auto"/>
                  <w:vAlign w:val="center"/>
                </w:tcPr>
                <w:p w14:paraId="68A9DBB1">
                  <w:pPr>
                    <w:pStyle w:val="46"/>
                    <w:widowControl w:val="0"/>
                  </w:pPr>
                  <w:r>
                    <w:rPr>
                      <w:rFonts w:hint="eastAsia"/>
                    </w:rPr>
                    <w:t>含油废抹布</w:t>
                  </w:r>
                </w:p>
              </w:tc>
              <w:tc>
                <w:tcPr>
                  <w:tcW w:w="1484" w:type="pct"/>
                  <w:vMerge w:val="restart"/>
                  <w:vAlign w:val="center"/>
                </w:tcPr>
                <w:p w14:paraId="575DF6C8">
                  <w:pPr>
                    <w:pStyle w:val="46"/>
                    <w:widowControl w:val="0"/>
                  </w:pPr>
                  <w:r>
                    <w:rPr>
                      <w:rFonts w:hint="eastAsia"/>
                    </w:rPr>
                    <w:t>暂存于危废仓库，定期委托有资质单位处理</w:t>
                  </w:r>
                </w:p>
              </w:tc>
            </w:tr>
            <w:tr w14:paraId="7E453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85" w:type="pct"/>
                  <w:vMerge w:val="continue"/>
                  <w:vAlign w:val="center"/>
                </w:tcPr>
                <w:p w14:paraId="580D14FC">
                  <w:pPr>
                    <w:pStyle w:val="46"/>
                    <w:widowControl w:val="0"/>
                  </w:pPr>
                </w:p>
              </w:tc>
              <w:tc>
                <w:tcPr>
                  <w:tcW w:w="1731" w:type="pct"/>
                  <w:vMerge w:val="continue"/>
                  <w:vAlign w:val="center"/>
                </w:tcPr>
                <w:p w14:paraId="08EAFBFD">
                  <w:pPr>
                    <w:pStyle w:val="46"/>
                    <w:widowControl w:val="0"/>
                  </w:pPr>
                </w:p>
              </w:tc>
              <w:tc>
                <w:tcPr>
                  <w:tcW w:w="1298" w:type="pct"/>
                  <w:shd w:val="clear" w:color="auto" w:fill="auto"/>
                  <w:vAlign w:val="center"/>
                </w:tcPr>
                <w:p w14:paraId="39D1D6BA">
                  <w:pPr>
                    <w:pStyle w:val="46"/>
                    <w:widowControl w:val="0"/>
                  </w:pPr>
                  <w:r>
                    <w:rPr>
                      <w:rFonts w:hint="eastAsia"/>
                    </w:rPr>
                    <w:t>废液压油</w:t>
                  </w:r>
                </w:p>
              </w:tc>
              <w:tc>
                <w:tcPr>
                  <w:tcW w:w="1484" w:type="pct"/>
                  <w:vMerge w:val="continue"/>
                  <w:vAlign w:val="center"/>
                </w:tcPr>
                <w:p w14:paraId="422771CA">
                  <w:pPr>
                    <w:pStyle w:val="46"/>
                    <w:widowControl w:val="0"/>
                  </w:pPr>
                </w:p>
              </w:tc>
            </w:tr>
            <w:tr w14:paraId="5FC45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85" w:type="pct"/>
                  <w:vMerge w:val="continue"/>
                  <w:vAlign w:val="center"/>
                </w:tcPr>
                <w:p w14:paraId="3FAFCD84">
                  <w:pPr>
                    <w:pStyle w:val="46"/>
                    <w:widowControl w:val="0"/>
                  </w:pPr>
                </w:p>
              </w:tc>
              <w:tc>
                <w:tcPr>
                  <w:tcW w:w="1731" w:type="pct"/>
                  <w:vMerge w:val="continue"/>
                  <w:vAlign w:val="center"/>
                </w:tcPr>
                <w:p w14:paraId="566C1998">
                  <w:pPr>
                    <w:pStyle w:val="46"/>
                    <w:widowControl w:val="0"/>
                  </w:pPr>
                </w:p>
              </w:tc>
              <w:tc>
                <w:tcPr>
                  <w:tcW w:w="1298" w:type="pct"/>
                  <w:shd w:val="clear" w:color="auto" w:fill="auto"/>
                  <w:vAlign w:val="center"/>
                </w:tcPr>
                <w:p w14:paraId="0C1EB17E">
                  <w:pPr>
                    <w:pStyle w:val="46"/>
                    <w:widowControl w:val="0"/>
                  </w:pPr>
                  <w:r>
                    <w:rPr>
                      <w:rFonts w:hint="eastAsia"/>
                    </w:rPr>
                    <w:t>废液压油桶</w:t>
                  </w:r>
                </w:p>
              </w:tc>
              <w:tc>
                <w:tcPr>
                  <w:tcW w:w="1484" w:type="pct"/>
                  <w:vMerge w:val="continue"/>
                  <w:vAlign w:val="center"/>
                </w:tcPr>
                <w:p w14:paraId="108BD703">
                  <w:pPr>
                    <w:pStyle w:val="46"/>
                    <w:widowControl w:val="0"/>
                  </w:pPr>
                </w:p>
              </w:tc>
            </w:tr>
            <w:tr w14:paraId="5E6A6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5" w:type="pct"/>
                  <w:vMerge w:val="continue"/>
                  <w:vAlign w:val="center"/>
                </w:tcPr>
                <w:p w14:paraId="0A306587">
                  <w:pPr>
                    <w:pStyle w:val="46"/>
                    <w:widowControl w:val="0"/>
                  </w:pPr>
                </w:p>
              </w:tc>
              <w:tc>
                <w:tcPr>
                  <w:tcW w:w="1731" w:type="pct"/>
                  <w:vMerge w:val="continue"/>
                  <w:vAlign w:val="center"/>
                </w:tcPr>
                <w:p w14:paraId="7DB3A86F">
                  <w:pPr>
                    <w:pStyle w:val="46"/>
                    <w:widowControl w:val="0"/>
                  </w:pPr>
                </w:p>
              </w:tc>
              <w:tc>
                <w:tcPr>
                  <w:tcW w:w="1298" w:type="pct"/>
                  <w:shd w:val="clear" w:color="auto" w:fill="auto"/>
                  <w:vAlign w:val="center"/>
                </w:tcPr>
                <w:p w14:paraId="70519399">
                  <w:pPr>
                    <w:pStyle w:val="46"/>
                    <w:widowControl w:val="0"/>
                  </w:pPr>
                  <w:r>
                    <w:rPr>
                      <w:rFonts w:hint="eastAsia"/>
                    </w:rPr>
                    <w:t>废润滑油</w:t>
                  </w:r>
                </w:p>
              </w:tc>
              <w:tc>
                <w:tcPr>
                  <w:tcW w:w="1484" w:type="pct"/>
                  <w:vMerge w:val="continue"/>
                  <w:vAlign w:val="center"/>
                </w:tcPr>
                <w:p w14:paraId="0498365E">
                  <w:pPr>
                    <w:pStyle w:val="46"/>
                    <w:widowControl w:val="0"/>
                  </w:pPr>
                </w:p>
              </w:tc>
            </w:tr>
            <w:tr w14:paraId="3186E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85" w:type="pct"/>
                  <w:vMerge w:val="continue"/>
                  <w:vAlign w:val="center"/>
                </w:tcPr>
                <w:p w14:paraId="335573F4">
                  <w:pPr>
                    <w:pStyle w:val="46"/>
                    <w:widowControl w:val="0"/>
                  </w:pPr>
                </w:p>
              </w:tc>
              <w:tc>
                <w:tcPr>
                  <w:tcW w:w="1731" w:type="pct"/>
                  <w:vMerge w:val="continue"/>
                  <w:vAlign w:val="center"/>
                </w:tcPr>
                <w:p w14:paraId="704E2317">
                  <w:pPr>
                    <w:pStyle w:val="46"/>
                    <w:widowControl w:val="0"/>
                  </w:pPr>
                </w:p>
              </w:tc>
              <w:tc>
                <w:tcPr>
                  <w:tcW w:w="1298" w:type="pct"/>
                  <w:shd w:val="clear" w:color="auto" w:fill="auto"/>
                  <w:vAlign w:val="center"/>
                </w:tcPr>
                <w:p w14:paraId="00A52631">
                  <w:pPr>
                    <w:pStyle w:val="46"/>
                    <w:widowControl w:val="0"/>
                  </w:pPr>
                  <w:r>
                    <w:rPr>
                      <w:rFonts w:hint="eastAsia"/>
                    </w:rPr>
                    <w:t>废润滑油桶</w:t>
                  </w:r>
                </w:p>
              </w:tc>
              <w:tc>
                <w:tcPr>
                  <w:tcW w:w="1484" w:type="pct"/>
                  <w:vMerge w:val="continue"/>
                  <w:vAlign w:val="center"/>
                </w:tcPr>
                <w:p w14:paraId="5AB6CA97">
                  <w:pPr>
                    <w:pStyle w:val="46"/>
                    <w:widowControl w:val="0"/>
                  </w:pPr>
                </w:p>
              </w:tc>
            </w:tr>
          </w:tbl>
          <w:p w14:paraId="1EDE8984">
            <w:pPr>
              <w:pStyle w:val="15"/>
              <w:ind w:firstLine="0" w:firstLineChars="0"/>
              <w:rPr>
                <w:color w:val="FF0000"/>
              </w:rPr>
            </w:pPr>
          </w:p>
        </w:tc>
      </w:tr>
      <w:tr w14:paraId="16C8A6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3" w:hRule="atLeast"/>
          <w:jc w:val="center"/>
        </w:trPr>
        <w:tc>
          <w:tcPr>
            <w:tcW w:w="823" w:type="dxa"/>
            <w:vAlign w:val="center"/>
          </w:tcPr>
          <w:p w14:paraId="0A57A79D">
            <w:pPr>
              <w:pStyle w:val="29"/>
              <w:adjustRightInd w:val="0"/>
              <w:snapToGrid w:val="0"/>
              <w:spacing w:before="0" w:beforeAutospacing="0" w:after="0" w:afterAutospacing="0" w:line="240" w:lineRule="auto"/>
              <w:ind w:firstLine="0" w:firstLineChars="0"/>
              <w:jc w:val="center"/>
              <w:rPr>
                <w:rFonts w:cs="Times New Roman"/>
              </w:rPr>
            </w:pPr>
            <w:r>
              <w:rPr>
                <w:rFonts w:hint="eastAsia" w:cs="Times New Roman"/>
                <w:bCs/>
                <w:kern w:val="2"/>
              </w:rPr>
              <w:t>与项目有关的原有环境污染问题</w:t>
            </w:r>
          </w:p>
        </w:tc>
        <w:tc>
          <w:tcPr>
            <w:tcW w:w="7899" w:type="dxa"/>
          </w:tcPr>
          <w:p w14:paraId="5FC5F518">
            <w:pPr>
              <w:numPr>
                <w:ilvl w:val="0"/>
                <w:numId w:val="15"/>
              </w:numPr>
              <w:ind w:left="0" w:firstLine="0" w:firstLineChars="0"/>
              <w:rPr>
                <w:b/>
                <w:bCs/>
              </w:rPr>
            </w:pPr>
            <w:bookmarkStart w:id="220" w:name="_Toc6437"/>
            <w:bookmarkStart w:id="221" w:name="_Toc18073"/>
            <w:r>
              <w:rPr>
                <w:rFonts w:hint="eastAsia"/>
                <w:b/>
                <w:bCs/>
              </w:rPr>
              <w:t>现有项目履行环保手续情况</w:t>
            </w:r>
            <w:bookmarkEnd w:id="220"/>
            <w:bookmarkEnd w:id="221"/>
          </w:p>
          <w:p w14:paraId="4858895D">
            <w:pPr>
              <w:ind w:firstLine="480"/>
              <w:rPr>
                <w:rFonts w:cs="Times New Roman"/>
                <w:color w:val="auto"/>
              </w:rPr>
            </w:pPr>
            <w:r>
              <w:rPr>
                <w:rFonts w:hint="eastAsia"/>
              </w:rPr>
              <w:t>岳阳艾孚贝科技有限公司成立于2019年，位于</w:t>
            </w:r>
            <w:r>
              <w:rPr>
                <w:rFonts w:hint="eastAsia" w:cs="Times New Roman"/>
              </w:rPr>
              <w:t>岳阳市临湘高新区三湾工业园标准化厂房第 9 栋整栋，主要生产纸托，主要生产工艺打浆、纤维分解、成型、烘干、加湿、整型、</w:t>
            </w:r>
            <w:r>
              <w:rPr>
                <w:rFonts w:hint="eastAsia" w:cs="Times New Roman"/>
                <w:color w:val="auto"/>
              </w:rPr>
              <w:t>分切</w:t>
            </w:r>
            <w:r>
              <w:rPr>
                <w:rFonts w:hint="eastAsia"/>
                <w:color w:val="auto"/>
              </w:rPr>
              <w:t>。岳阳艾孚贝科技有限公司</w:t>
            </w:r>
            <w:r>
              <w:rPr>
                <w:rFonts w:hint="eastAsia" w:cs="Times New Roman"/>
                <w:color w:val="auto"/>
              </w:rPr>
              <w:t>于2020年3月20日填报了建设项目环境影响登记表，并于2020年5月7日进行了固定污染源排污登记，填报产能年产纸托12000吨（实际年产1200吨），按照《建设项目环境影响评价分类管理名录》（2017版）填报的建设项目环境影响评价类别为“第29 纸制品制造项中其他”。由于纤维分解过程加入防水剂属于浸渍工艺，通过防水剂浸渍的方式施加到材料表面，最终材料表面形成一层防水层，该工艺过程属于化学处理工艺，应当编制环境影响报告表。</w:t>
            </w:r>
          </w:p>
          <w:p w14:paraId="079A80FE">
            <w:pPr>
              <w:numPr>
                <w:ilvl w:val="0"/>
                <w:numId w:val="15"/>
              </w:numPr>
              <w:ind w:left="0" w:firstLine="0" w:firstLineChars="0"/>
              <w:rPr>
                <w:b/>
                <w:bCs/>
                <w:color w:val="auto"/>
              </w:rPr>
            </w:pPr>
            <w:bookmarkStart w:id="222" w:name="_Toc26490"/>
            <w:bookmarkStart w:id="223" w:name="_Toc13477"/>
            <w:r>
              <w:rPr>
                <w:rFonts w:hint="eastAsia"/>
                <w:b/>
                <w:bCs/>
                <w:color w:val="auto"/>
              </w:rPr>
              <w:t>现有项目主要污染物排放情况</w:t>
            </w:r>
            <w:bookmarkEnd w:id="222"/>
            <w:bookmarkEnd w:id="223"/>
          </w:p>
          <w:p w14:paraId="4D533955">
            <w:pPr>
              <w:numPr>
                <w:ilvl w:val="0"/>
                <w:numId w:val="16"/>
              </w:numPr>
              <w:autoSpaceDE w:val="0"/>
              <w:autoSpaceDN w:val="0"/>
              <w:adjustRightInd w:val="0"/>
              <w:snapToGrid w:val="0"/>
              <w:ind w:left="0" w:firstLine="480"/>
              <w:rPr>
                <w:rFonts w:cs="Times New Roman"/>
                <w:color w:val="auto"/>
              </w:rPr>
            </w:pPr>
            <w:r>
              <w:rPr>
                <w:rFonts w:hint="eastAsia" w:cs="Times New Roman"/>
                <w:color w:val="auto"/>
              </w:rPr>
              <w:t>废水</w:t>
            </w:r>
          </w:p>
          <w:p w14:paraId="0CCB6067">
            <w:pPr>
              <w:ind w:firstLine="480"/>
            </w:pPr>
            <w:r>
              <w:rPr>
                <w:rFonts w:hint="eastAsia"/>
                <w:color w:val="auto"/>
              </w:rPr>
              <w:t>现有项目成型脱水全部回用不外排</w:t>
            </w:r>
            <w:r>
              <w:rPr>
                <w:rFonts w:hint="eastAsia"/>
              </w:rPr>
              <w:t>，现有员工生活污水排放量约为960m</w:t>
            </w:r>
            <w:r>
              <w:rPr>
                <w:rFonts w:hint="eastAsia"/>
                <w:vertAlign w:val="superscript"/>
              </w:rPr>
              <w:t>3</w:t>
            </w:r>
            <w:r>
              <w:rPr>
                <w:rFonts w:hint="eastAsia"/>
              </w:rPr>
              <w:t>/a，生活污水由市政管网进入临湘市污水净化中心处理后排至长安河。</w:t>
            </w:r>
          </w:p>
          <w:p w14:paraId="713DFFD2">
            <w:pPr>
              <w:pStyle w:val="12"/>
              <w:spacing w:before="120" w:line="240" w:lineRule="auto"/>
              <w:rPr>
                <w:sz w:val="21"/>
                <w:szCs w:val="20"/>
              </w:rPr>
            </w:pPr>
            <w:r>
              <w:rPr>
                <w:rFonts w:hint="eastAsia"/>
                <w:sz w:val="21"/>
                <w:szCs w:val="20"/>
              </w:rPr>
              <w:t>表2-9生活污水排放口监测结果</w:t>
            </w:r>
          </w:p>
          <w:p w14:paraId="728C022A">
            <w:pPr>
              <w:autoSpaceDE w:val="0"/>
              <w:autoSpaceDN w:val="0"/>
              <w:adjustRightInd w:val="0"/>
              <w:snapToGrid w:val="0"/>
              <w:ind w:firstLine="0" w:firstLineChars="0"/>
              <w:rPr>
                <w:rFonts w:cs="Times New Roman"/>
                <w:bCs/>
              </w:rPr>
            </w:pPr>
            <w:r>
              <w:drawing>
                <wp:inline distT="0" distB="0" distL="0" distR="0">
                  <wp:extent cx="5342255" cy="2886075"/>
                  <wp:effectExtent l="12700" t="12700" r="17145" b="15875"/>
                  <wp:docPr id="1056" name="图片 5"/>
                  <wp:cNvGraphicFramePr/>
                  <a:graphic xmlns:a="http://schemas.openxmlformats.org/drawingml/2006/main">
                    <a:graphicData uri="http://schemas.openxmlformats.org/drawingml/2006/picture">
                      <pic:pic xmlns:pic="http://schemas.openxmlformats.org/drawingml/2006/picture">
                        <pic:nvPicPr>
                          <pic:cNvPr id="1056" name="图片 5"/>
                          <pic:cNvPicPr/>
                        </pic:nvPicPr>
                        <pic:blipFill>
                          <a:blip r:embed="rId21" cstate="print"/>
                          <a:srcRect/>
                          <a:stretch>
                            <a:fillRect/>
                          </a:stretch>
                        </pic:blipFill>
                        <pic:spPr>
                          <a:xfrm>
                            <a:off x="0" y="0"/>
                            <a:ext cx="5342255" cy="2886075"/>
                          </a:xfrm>
                          <a:prstGeom prst="rect">
                            <a:avLst/>
                          </a:prstGeom>
                          <a:ln w="12700" cap="flat" cmpd="sng">
                            <a:solidFill>
                              <a:srgbClr val="000000"/>
                            </a:solidFill>
                            <a:prstDash val="solid"/>
                            <a:round/>
                          </a:ln>
                        </pic:spPr>
                      </pic:pic>
                    </a:graphicData>
                  </a:graphic>
                </wp:inline>
              </w:drawing>
            </w:r>
          </w:p>
          <w:p w14:paraId="003BEE3D">
            <w:pPr>
              <w:autoSpaceDE w:val="0"/>
              <w:autoSpaceDN w:val="0"/>
              <w:adjustRightInd w:val="0"/>
              <w:snapToGrid w:val="0"/>
              <w:ind w:firstLine="480"/>
              <w:rPr>
                <w:rFonts w:cs="Times New Roman"/>
              </w:rPr>
            </w:pPr>
            <w:r>
              <w:rPr>
                <w:rFonts w:hint="eastAsia" w:cs="Times New Roman"/>
              </w:rPr>
              <w:t>根据监测结果，生活污水满足《污水综合排放标准》（GB8978-1996）表4中三级标准和临湘市污水净化中心接纳标准。</w:t>
            </w:r>
          </w:p>
          <w:p w14:paraId="162F39B5">
            <w:pPr>
              <w:numPr>
                <w:ilvl w:val="0"/>
                <w:numId w:val="16"/>
              </w:numPr>
              <w:autoSpaceDE w:val="0"/>
              <w:autoSpaceDN w:val="0"/>
              <w:adjustRightInd w:val="0"/>
              <w:snapToGrid w:val="0"/>
              <w:ind w:left="0" w:firstLine="480"/>
              <w:rPr>
                <w:rFonts w:cs="Times New Roman"/>
              </w:rPr>
            </w:pPr>
            <w:r>
              <w:rPr>
                <w:rFonts w:hint="eastAsia" w:cs="Times New Roman"/>
              </w:rPr>
              <w:t>废气</w:t>
            </w:r>
          </w:p>
          <w:p w14:paraId="2CC59A4A">
            <w:pPr>
              <w:autoSpaceDE w:val="0"/>
              <w:autoSpaceDN w:val="0"/>
              <w:adjustRightInd w:val="0"/>
              <w:snapToGrid w:val="0"/>
              <w:ind w:firstLine="480"/>
              <w:rPr>
                <w:rFonts w:cs="Times New Roman"/>
                <w:bCs/>
              </w:rPr>
            </w:pPr>
            <w:r>
              <w:rPr>
                <w:rFonts w:hint="eastAsia" w:cs="Times New Roman"/>
                <w:bCs/>
              </w:rPr>
              <w:t>现有项目</w:t>
            </w:r>
            <w:r>
              <w:rPr>
                <w:rFonts w:hint="eastAsia"/>
              </w:rPr>
              <w:t>烘干废气、天然气燃烧废气分别经密闭管道收集和纤维分解废气集气罩收集，一个风机抽风，统一经36米排气筒（DA001）楼顶排放</w:t>
            </w:r>
            <w:r>
              <w:rPr>
                <w:rFonts w:hint="eastAsia" w:cs="Times New Roman"/>
                <w:bCs/>
              </w:rPr>
              <w:t>。</w:t>
            </w:r>
          </w:p>
          <w:p w14:paraId="33BCE04E">
            <w:pPr>
              <w:ind w:firstLine="480"/>
              <w:rPr>
                <w:rFonts w:cs="Times New Roman"/>
                <w:bCs/>
              </w:rPr>
            </w:pPr>
            <w:r>
              <w:rPr>
                <w:rFonts w:hint="eastAsia" w:cs="Times New Roman"/>
                <w:bCs/>
              </w:rPr>
              <w:t>根据岳阳艾孚贝科技有限公司委托广东华清生态环境有限公司于2024年12月20日常规监测数据，监测时满工况正常生产，检测结果见下表。</w:t>
            </w:r>
          </w:p>
          <w:p w14:paraId="6FF5F111">
            <w:pPr>
              <w:pStyle w:val="12"/>
              <w:spacing w:before="120" w:line="240" w:lineRule="auto"/>
              <w:rPr>
                <w:sz w:val="21"/>
                <w:szCs w:val="20"/>
              </w:rPr>
            </w:pPr>
            <w:r>
              <w:rPr>
                <w:rFonts w:hint="eastAsia"/>
                <w:sz w:val="21"/>
                <w:szCs w:val="20"/>
              </w:rPr>
              <w:t>表2-10有组织废气监测结果</w:t>
            </w:r>
          </w:p>
          <w:p w14:paraId="492E061F">
            <w:pPr>
              <w:ind w:firstLine="0" w:firstLineChars="0"/>
            </w:pPr>
            <w:r>
              <w:drawing>
                <wp:inline distT="0" distB="0" distL="0" distR="0">
                  <wp:extent cx="5347335" cy="2600325"/>
                  <wp:effectExtent l="0" t="0" r="0" b="0"/>
                  <wp:docPr id="1057" name="图片 1"/>
                  <wp:cNvGraphicFramePr/>
                  <a:graphic xmlns:a="http://schemas.openxmlformats.org/drawingml/2006/main">
                    <a:graphicData uri="http://schemas.openxmlformats.org/drawingml/2006/picture">
                      <pic:pic xmlns:pic="http://schemas.openxmlformats.org/drawingml/2006/picture">
                        <pic:nvPicPr>
                          <pic:cNvPr id="1057" name="图片 1"/>
                          <pic:cNvPicPr/>
                        </pic:nvPicPr>
                        <pic:blipFill>
                          <a:blip r:embed="rId22" cstate="print"/>
                          <a:srcRect t="14812"/>
                          <a:stretch>
                            <a:fillRect/>
                          </a:stretch>
                        </pic:blipFill>
                        <pic:spPr>
                          <a:xfrm>
                            <a:off x="0" y="0"/>
                            <a:ext cx="5347335" cy="2600325"/>
                          </a:xfrm>
                          <a:prstGeom prst="rect">
                            <a:avLst/>
                          </a:prstGeom>
                          <a:ln>
                            <a:noFill/>
                          </a:ln>
                        </pic:spPr>
                      </pic:pic>
                    </a:graphicData>
                  </a:graphic>
                </wp:inline>
              </w:drawing>
            </w:r>
          </w:p>
          <w:p w14:paraId="05ADB14D">
            <w:pPr>
              <w:ind w:firstLine="480"/>
            </w:pPr>
            <w:r>
              <w:rPr>
                <w:rFonts w:hint="eastAsia"/>
              </w:rPr>
              <w:t>监测结果表明：项目</w:t>
            </w:r>
            <w:r>
              <w:rPr>
                <w:rFonts w:hint="eastAsia"/>
                <w:color w:val="auto"/>
              </w:rPr>
              <w:t>纤维分解烘干废气（DA001）有组织废气检测结果非甲烷总烃满足《大气污染物综合排放标准》（GB16297-1996）</w:t>
            </w:r>
            <w:r>
              <w:rPr>
                <w:rFonts w:hint="eastAsia"/>
              </w:rPr>
              <w:t>表 2 中二级标准。</w:t>
            </w:r>
          </w:p>
          <w:p w14:paraId="737788DF">
            <w:pPr>
              <w:numPr>
                <w:ilvl w:val="0"/>
                <w:numId w:val="16"/>
              </w:numPr>
              <w:autoSpaceDE w:val="0"/>
              <w:autoSpaceDN w:val="0"/>
              <w:adjustRightInd w:val="0"/>
              <w:snapToGrid w:val="0"/>
              <w:ind w:left="0" w:firstLine="480"/>
              <w:rPr>
                <w:rFonts w:eastAsia="宋体"/>
              </w:rPr>
            </w:pPr>
            <w:r>
              <w:rPr>
                <w:rFonts w:hint="eastAsia"/>
              </w:rPr>
              <w:t>噪声</w:t>
            </w:r>
          </w:p>
          <w:p w14:paraId="4BCAD22A">
            <w:pPr>
              <w:ind w:firstLine="480"/>
            </w:pPr>
            <w:r>
              <w:rPr>
                <w:rFonts w:hint="eastAsia"/>
              </w:rPr>
              <w:t>根据岳阳艾孚贝科技有限公司委托广东华清生态环境有限公司于</w:t>
            </w:r>
            <w:r>
              <w:rPr>
                <w:rFonts w:hint="eastAsia" w:cs="Times New Roman"/>
                <w:bCs/>
              </w:rPr>
              <w:t>2024年12月20日</w:t>
            </w:r>
            <w:r>
              <w:rPr>
                <w:rFonts w:hint="eastAsia"/>
              </w:rPr>
              <w:t>常规监测数据，检测结果见下表。</w:t>
            </w:r>
          </w:p>
          <w:p w14:paraId="3EED788A">
            <w:pPr>
              <w:pStyle w:val="12"/>
              <w:spacing w:before="120" w:line="240" w:lineRule="auto"/>
              <w:rPr>
                <w:sz w:val="21"/>
                <w:szCs w:val="20"/>
              </w:rPr>
            </w:pPr>
            <w:r>
              <w:rPr>
                <w:rFonts w:hint="eastAsia"/>
                <w:sz w:val="21"/>
                <w:szCs w:val="20"/>
              </w:rPr>
              <w:t>表2-11噪声监测结果</w:t>
            </w:r>
          </w:p>
          <w:p w14:paraId="37361376">
            <w:pPr>
              <w:ind w:firstLine="0" w:firstLineChars="0"/>
            </w:pPr>
            <w:r>
              <w:drawing>
                <wp:inline distT="0" distB="0" distL="0" distR="0">
                  <wp:extent cx="5347335" cy="2936240"/>
                  <wp:effectExtent l="0" t="0" r="5715" b="16510"/>
                  <wp:docPr id="1058" name="图片 3"/>
                  <wp:cNvGraphicFramePr/>
                  <a:graphic xmlns:a="http://schemas.openxmlformats.org/drawingml/2006/main">
                    <a:graphicData uri="http://schemas.openxmlformats.org/drawingml/2006/picture">
                      <pic:pic xmlns:pic="http://schemas.openxmlformats.org/drawingml/2006/picture">
                        <pic:nvPicPr>
                          <pic:cNvPr id="1058" name="图片 3"/>
                          <pic:cNvPicPr/>
                        </pic:nvPicPr>
                        <pic:blipFill>
                          <a:blip r:embed="rId23" cstate="print"/>
                          <a:srcRect/>
                          <a:stretch>
                            <a:fillRect/>
                          </a:stretch>
                        </pic:blipFill>
                        <pic:spPr>
                          <a:xfrm>
                            <a:off x="0" y="0"/>
                            <a:ext cx="5347335" cy="2936240"/>
                          </a:xfrm>
                          <a:prstGeom prst="rect">
                            <a:avLst/>
                          </a:prstGeom>
                          <a:ln>
                            <a:noFill/>
                          </a:ln>
                        </pic:spPr>
                      </pic:pic>
                    </a:graphicData>
                  </a:graphic>
                </wp:inline>
              </w:drawing>
            </w:r>
          </w:p>
          <w:p w14:paraId="30955ABA">
            <w:pPr>
              <w:ind w:firstLine="480"/>
            </w:pPr>
            <w:r>
              <w:rPr>
                <w:rFonts w:hint="eastAsia"/>
              </w:rPr>
              <w:t>监测结果表明：厂界昼间噪声监测值在54dB（A）—55dB（A）之间，夜间噪声监测值在45dB（A）—46dB（A）之间，现有项目厂界噪声检测结果满足《工业企业厂界环境噪声排放标准》（GB12348-2008）3类标准。</w:t>
            </w:r>
          </w:p>
          <w:p w14:paraId="6CC668A2">
            <w:pPr>
              <w:numPr>
                <w:ilvl w:val="0"/>
                <w:numId w:val="16"/>
              </w:numPr>
              <w:autoSpaceDE w:val="0"/>
              <w:autoSpaceDN w:val="0"/>
              <w:adjustRightInd w:val="0"/>
              <w:snapToGrid w:val="0"/>
              <w:ind w:left="0" w:firstLine="480"/>
            </w:pPr>
            <w:r>
              <w:rPr>
                <w:rFonts w:hint="eastAsia"/>
              </w:rPr>
              <w:t>固废</w:t>
            </w:r>
          </w:p>
          <w:p w14:paraId="12A9119B">
            <w:pPr>
              <w:ind w:firstLine="480"/>
            </w:pPr>
            <w:r>
              <w:rPr>
                <w:rFonts w:hint="eastAsia"/>
              </w:rPr>
              <w:t>项目现有员工生活垃圾产生量约6t/a，振动筛杂质产生量，定期交由环卫部门清运。不合格产品和分切边角料回用于生产。</w:t>
            </w:r>
          </w:p>
          <w:p w14:paraId="7B15196F">
            <w:pPr>
              <w:autoSpaceDE w:val="0"/>
              <w:autoSpaceDN w:val="0"/>
              <w:adjustRightInd w:val="0"/>
              <w:snapToGrid w:val="0"/>
              <w:ind w:left="480" w:leftChars="200" w:firstLine="0" w:firstLineChars="0"/>
            </w:pPr>
            <w:r>
              <w:rPr>
                <w:rFonts w:hint="eastAsia"/>
              </w:rPr>
              <w:t>危险废物：</w:t>
            </w:r>
          </w:p>
          <w:p w14:paraId="737DA504">
            <w:pPr>
              <w:ind w:firstLine="480"/>
            </w:pPr>
            <w:r>
              <w:rPr>
                <w:rFonts w:hint="eastAsia"/>
              </w:rPr>
              <w:t xml:space="preserve">含油废抹布：项目设备保养、清洁过程会产生少量含油废抹布，预计产生量 0.01t/a，属于危险废物，废物代码为HW49： 900-041-49。 </w:t>
            </w:r>
          </w:p>
          <w:p w14:paraId="363087A9">
            <w:pPr>
              <w:ind w:firstLine="480"/>
            </w:pPr>
            <w:r>
              <w:rPr>
                <w:rFonts w:hint="eastAsia"/>
              </w:rPr>
              <w:t xml:space="preserve">废润滑油：项目生产设备运行过程需定期进行维护保养，即定期更换废润滑油，润滑油在设备内循环使用，会有少量的损耗，损耗按 20%计，项目机油用量 0.1t/a，则产生量约为 0.08t/a，属于危险废物，废物代码为HW08： 900-217-08。 </w:t>
            </w:r>
          </w:p>
          <w:p w14:paraId="7ED125F3">
            <w:pPr>
              <w:ind w:firstLine="480"/>
            </w:pPr>
            <w:r>
              <w:rPr>
                <w:rFonts w:hint="eastAsia"/>
              </w:rPr>
              <w:t>废润滑油桶及废液压油桶：项目润滑油采用 20kg 桶装形式运输，年使用润滑油 0.1 吨，产生5个润滑油桶，单个重约2kg，则产生量为 0.01t/a；废液压油桶2个，产生量0.02t/a；均属于危险废物，废物代码为 HW08：900-249-08。</w:t>
            </w:r>
          </w:p>
          <w:p w14:paraId="38A9C706">
            <w:pPr>
              <w:pStyle w:val="44"/>
              <w:ind w:firstLine="480"/>
            </w:pPr>
            <w:r>
              <w:rPr>
                <w:rFonts w:hint="eastAsia"/>
              </w:rPr>
              <w:t>辅料仓库设置单独的</w:t>
            </w:r>
            <w:r>
              <w:rPr>
                <w:rFonts w:hint="eastAsia"/>
                <w:kern w:val="2"/>
              </w:rPr>
              <w:t>危废贮存间（7m</w:t>
            </w:r>
            <w:r>
              <w:rPr>
                <w:rFonts w:hint="eastAsia"/>
                <w:kern w:val="2"/>
                <w:vertAlign w:val="superscript"/>
              </w:rPr>
              <w:t>2</w:t>
            </w:r>
            <w:r>
              <w:rPr>
                <w:rFonts w:hint="eastAsia"/>
                <w:kern w:val="2"/>
              </w:rPr>
              <w:t>），现场照片如下：</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76"/>
              <w:gridCol w:w="4149"/>
            </w:tblGrid>
            <w:tr w14:paraId="2782E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6" w:type="dxa"/>
                </w:tcPr>
                <w:p w14:paraId="644512CF">
                  <w:pPr>
                    <w:pStyle w:val="44"/>
                    <w:widowControl w:val="0"/>
                    <w:ind w:firstLine="0" w:firstLineChars="0"/>
                  </w:pPr>
                  <w:r>
                    <w:rPr>
                      <w:rFonts w:hint="eastAsia"/>
                    </w:rPr>
                    <w:drawing>
                      <wp:inline distT="0" distB="0" distL="0" distR="0">
                        <wp:extent cx="2501265" cy="1877695"/>
                        <wp:effectExtent l="0" t="0" r="13334" b="8255"/>
                        <wp:docPr id="1059" name="图片 154" descr="8fcbb1edae73b3009b04e73430de664"/>
                        <wp:cNvGraphicFramePr/>
                        <a:graphic xmlns:a="http://schemas.openxmlformats.org/drawingml/2006/main">
                          <a:graphicData uri="http://schemas.openxmlformats.org/drawingml/2006/picture">
                            <pic:pic xmlns:pic="http://schemas.openxmlformats.org/drawingml/2006/picture">
                              <pic:nvPicPr>
                                <pic:cNvPr id="1059" name="图片 154" descr="8fcbb1edae73b3009b04e73430de664"/>
                                <pic:cNvPicPr/>
                              </pic:nvPicPr>
                              <pic:blipFill>
                                <a:blip r:embed="rId24" cstate="print"/>
                                <a:srcRect/>
                                <a:stretch>
                                  <a:fillRect/>
                                </a:stretch>
                              </pic:blipFill>
                              <pic:spPr>
                                <a:xfrm>
                                  <a:off x="0" y="0"/>
                                  <a:ext cx="2501265" cy="1877695"/>
                                </a:xfrm>
                                <a:prstGeom prst="rect">
                                  <a:avLst/>
                                </a:prstGeom>
                              </pic:spPr>
                            </pic:pic>
                          </a:graphicData>
                        </a:graphic>
                      </wp:inline>
                    </w:drawing>
                  </w:r>
                </w:p>
              </w:tc>
              <w:tc>
                <w:tcPr>
                  <w:tcW w:w="4149" w:type="dxa"/>
                </w:tcPr>
                <w:p w14:paraId="48EF830A">
                  <w:pPr>
                    <w:pStyle w:val="44"/>
                    <w:widowControl w:val="0"/>
                    <w:ind w:firstLine="0" w:firstLineChars="0"/>
                  </w:pPr>
                  <w:r>
                    <w:rPr>
                      <w:rFonts w:hint="eastAsia"/>
                    </w:rPr>
                    <w:drawing>
                      <wp:inline distT="0" distB="0" distL="0" distR="0">
                        <wp:extent cx="2400300" cy="1801495"/>
                        <wp:effectExtent l="0" t="0" r="0" b="8255"/>
                        <wp:docPr id="1060" name="图片 155" descr="0e36b947d6909a252c47b39c12512aa"/>
                        <wp:cNvGraphicFramePr/>
                        <a:graphic xmlns:a="http://schemas.openxmlformats.org/drawingml/2006/main">
                          <a:graphicData uri="http://schemas.openxmlformats.org/drawingml/2006/picture">
                            <pic:pic xmlns:pic="http://schemas.openxmlformats.org/drawingml/2006/picture">
                              <pic:nvPicPr>
                                <pic:cNvPr id="1060" name="图片 155" descr="0e36b947d6909a252c47b39c12512aa"/>
                                <pic:cNvPicPr/>
                              </pic:nvPicPr>
                              <pic:blipFill>
                                <a:blip r:embed="rId25" cstate="print"/>
                                <a:srcRect/>
                                <a:stretch>
                                  <a:fillRect/>
                                </a:stretch>
                              </pic:blipFill>
                              <pic:spPr>
                                <a:xfrm>
                                  <a:off x="0" y="0"/>
                                  <a:ext cx="2400300" cy="1801495"/>
                                </a:xfrm>
                                <a:prstGeom prst="rect">
                                  <a:avLst/>
                                </a:prstGeom>
                              </pic:spPr>
                            </pic:pic>
                          </a:graphicData>
                        </a:graphic>
                      </wp:inline>
                    </w:drawing>
                  </w:r>
                </w:p>
              </w:tc>
            </w:tr>
            <w:tr w14:paraId="5098C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5" w:type="dxa"/>
                  <w:gridSpan w:val="2"/>
                </w:tcPr>
                <w:p w14:paraId="6441EFC9">
                  <w:pPr>
                    <w:pStyle w:val="44"/>
                    <w:widowControl w:val="0"/>
                    <w:ind w:firstLine="0" w:firstLineChars="0"/>
                    <w:jc w:val="center"/>
                  </w:pPr>
                  <w:r>
                    <w:rPr>
                      <w:rFonts w:hint="eastAsia"/>
                    </w:rPr>
                    <w:t>现有危废间照片</w:t>
                  </w:r>
                </w:p>
              </w:tc>
            </w:tr>
          </w:tbl>
          <w:p w14:paraId="115002E8">
            <w:pPr>
              <w:pStyle w:val="44"/>
              <w:ind w:firstLine="0" w:firstLineChars="0"/>
            </w:pPr>
          </w:p>
          <w:p w14:paraId="458C3BCC">
            <w:pPr>
              <w:numPr>
                <w:ilvl w:val="0"/>
                <w:numId w:val="16"/>
              </w:numPr>
              <w:autoSpaceDE w:val="0"/>
              <w:autoSpaceDN w:val="0"/>
              <w:adjustRightInd w:val="0"/>
              <w:snapToGrid w:val="0"/>
              <w:ind w:left="0" w:firstLine="480"/>
            </w:pPr>
            <w:r>
              <w:t>现有项目污染物排放统计</w:t>
            </w:r>
          </w:p>
          <w:p w14:paraId="2FDEDFD2">
            <w:pPr>
              <w:pStyle w:val="12"/>
              <w:spacing w:before="120" w:line="240" w:lineRule="auto"/>
              <w:rPr>
                <w:sz w:val="21"/>
                <w:szCs w:val="20"/>
              </w:rPr>
            </w:pPr>
            <w:r>
              <w:rPr>
                <w:rFonts w:hint="eastAsia"/>
                <w:sz w:val="21"/>
                <w:szCs w:val="20"/>
              </w:rPr>
              <w:t>表2-</w:t>
            </w:r>
            <w:r>
              <w:rPr>
                <w:rFonts w:hint="eastAsia"/>
                <w:sz w:val="21"/>
                <w:szCs w:val="20"/>
              </w:rPr>
              <w:fldChar w:fldCharType="begin"/>
            </w:r>
            <w:r>
              <w:rPr>
                <w:rFonts w:hint="eastAsia"/>
                <w:sz w:val="21"/>
                <w:szCs w:val="20"/>
              </w:rPr>
              <w:instrText xml:space="preserve"> SEQ 表2- \* ARABIC </w:instrText>
            </w:r>
            <w:r>
              <w:rPr>
                <w:rFonts w:hint="eastAsia"/>
                <w:sz w:val="21"/>
                <w:szCs w:val="20"/>
              </w:rPr>
              <w:fldChar w:fldCharType="separate"/>
            </w:r>
            <w:r>
              <w:rPr>
                <w:rFonts w:hint="eastAsia"/>
                <w:sz w:val="21"/>
                <w:szCs w:val="20"/>
              </w:rPr>
              <w:t>12</w:t>
            </w:r>
            <w:r>
              <w:rPr>
                <w:rFonts w:hint="eastAsia"/>
                <w:sz w:val="21"/>
                <w:szCs w:val="20"/>
              </w:rPr>
              <w:fldChar w:fldCharType="end"/>
            </w:r>
            <w:r>
              <w:rPr>
                <w:rFonts w:hint="eastAsia"/>
                <w:sz w:val="21"/>
                <w:szCs w:val="20"/>
              </w:rPr>
              <w:t>现有项目污染物排放情况表</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1778"/>
              <w:gridCol w:w="2842"/>
              <w:gridCol w:w="1921"/>
            </w:tblGrid>
            <w:tr w14:paraId="2E138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70" w:type="pct"/>
                  <w:vMerge w:val="restart"/>
                  <w:vAlign w:val="center"/>
                </w:tcPr>
                <w:p w14:paraId="143D458C">
                  <w:pPr>
                    <w:pStyle w:val="46"/>
                    <w:widowControl w:val="0"/>
                    <w:rPr>
                      <w:b/>
                      <w:bCs/>
                    </w:rPr>
                  </w:pPr>
                  <w:r>
                    <w:rPr>
                      <w:rFonts w:hint="eastAsia"/>
                      <w:b/>
                      <w:bCs/>
                    </w:rPr>
                    <w:t>项目类型</w:t>
                  </w:r>
                </w:p>
              </w:tc>
              <w:tc>
                <w:tcPr>
                  <w:tcW w:w="1068" w:type="pct"/>
                  <w:vMerge w:val="restart"/>
                  <w:vAlign w:val="center"/>
                </w:tcPr>
                <w:p w14:paraId="0DA1BF90">
                  <w:pPr>
                    <w:pStyle w:val="46"/>
                    <w:widowControl w:val="0"/>
                    <w:rPr>
                      <w:b/>
                      <w:bCs/>
                    </w:rPr>
                  </w:pPr>
                  <w:r>
                    <w:rPr>
                      <w:rFonts w:hint="eastAsia"/>
                      <w:b/>
                      <w:bCs/>
                    </w:rPr>
                    <w:t>排放源</w:t>
                  </w:r>
                </w:p>
              </w:tc>
              <w:tc>
                <w:tcPr>
                  <w:tcW w:w="2861" w:type="pct"/>
                  <w:gridSpan w:val="2"/>
                  <w:vAlign w:val="center"/>
                </w:tcPr>
                <w:p w14:paraId="113EB787">
                  <w:pPr>
                    <w:pStyle w:val="46"/>
                    <w:widowControl w:val="0"/>
                    <w:rPr>
                      <w:b/>
                      <w:bCs/>
                    </w:rPr>
                  </w:pPr>
                  <w:r>
                    <w:rPr>
                      <w:rFonts w:hint="eastAsia"/>
                      <w:b/>
                      <w:bCs/>
                    </w:rPr>
                    <w:t>污染物排放情况</w:t>
                  </w:r>
                </w:p>
              </w:tc>
            </w:tr>
            <w:tr w14:paraId="346F7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0" w:type="pct"/>
                  <w:vMerge w:val="continue"/>
                  <w:vAlign w:val="center"/>
                </w:tcPr>
                <w:p w14:paraId="3D9818E3">
                  <w:pPr>
                    <w:pStyle w:val="46"/>
                    <w:widowControl w:val="0"/>
                    <w:rPr>
                      <w:b/>
                      <w:bCs/>
                    </w:rPr>
                  </w:pPr>
                </w:p>
              </w:tc>
              <w:tc>
                <w:tcPr>
                  <w:tcW w:w="1068" w:type="pct"/>
                  <w:vMerge w:val="continue"/>
                  <w:vAlign w:val="center"/>
                </w:tcPr>
                <w:p w14:paraId="0EFFA405">
                  <w:pPr>
                    <w:pStyle w:val="46"/>
                    <w:widowControl w:val="0"/>
                    <w:rPr>
                      <w:b/>
                      <w:bCs/>
                    </w:rPr>
                  </w:pPr>
                </w:p>
              </w:tc>
              <w:tc>
                <w:tcPr>
                  <w:tcW w:w="1707" w:type="pct"/>
                  <w:vAlign w:val="center"/>
                </w:tcPr>
                <w:p w14:paraId="00440858">
                  <w:pPr>
                    <w:pStyle w:val="46"/>
                    <w:widowControl w:val="0"/>
                    <w:rPr>
                      <w:b/>
                      <w:bCs/>
                    </w:rPr>
                  </w:pPr>
                  <w:r>
                    <w:rPr>
                      <w:rFonts w:hint="eastAsia"/>
                      <w:b/>
                      <w:bCs/>
                    </w:rPr>
                    <w:t>污染物名称</w:t>
                  </w:r>
                </w:p>
              </w:tc>
              <w:tc>
                <w:tcPr>
                  <w:tcW w:w="1154" w:type="pct"/>
                  <w:vAlign w:val="center"/>
                </w:tcPr>
                <w:p w14:paraId="4D00D81B">
                  <w:pPr>
                    <w:pStyle w:val="46"/>
                    <w:widowControl w:val="0"/>
                    <w:rPr>
                      <w:b/>
                      <w:bCs/>
                    </w:rPr>
                  </w:pPr>
                  <w:r>
                    <w:rPr>
                      <w:rFonts w:hint="eastAsia"/>
                      <w:b/>
                      <w:bCs/>
                    </w:rPr>
                    <w:t>排放量t/a</w:t>
                  </w:r>
                </w:p>
              </w:tc>
            </w:tr>
            <w:tr w14:paraId="19C1E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trPr>
              <w:tc>
                <w:tcPr>
                  <w:tcW w:w="1070" w:type="pct"/>
                  <w:vMerge w:val="restart"/>
                  <w:vAlign w:val="center"/>
                </w:tcPr>
                <w:p w14:paraId="3231694B">
                  <w:pPr>
                    <w:pStyle w:val="46"/>
                    <w:widowControl w:val="0"/>
                  </w:pPr>
                  <w:r>
                    <w:rPr>
                      <w:rFonts w:hint="eastAsia"/>
                    </w:rPr>
                    <w:t>废气</w:t>
                  </w:r>
                </w:p>
              </w:tc>
              <w:tc>
                <w:tcPr>
                  <w:tcW w:w="1068" w:type="pct"/>
                  <w:vAlign w:val="center"/>
                </w:tcPr>
                <w:p w14:paraId="2CA11E44">
                  <w:pPr>
                    <w:pStyle w:val="46"/>
                    <w:widowControl w:val="0"/>
                  </w:pPr>
                  <w:r>
                    <w:rPr>
                      <w:rFonts w:hint="eastAsia"/>
                    </w:rPr>
                    <w:t>排气筒DA001</w:t>
                  </w:r>
                </w:p>
              </w:tc>
              <w:tc>
                <w:tcPr>
                  <w:tcW w:w="1707" w:type="pct"/>
                  <w:vAlign w:val="center"/>
                </w:tcPr>
                <w:p w14:paraId="3C12DD23">
                  <w:pPr>
                    <w:pStyle w:val="46"/>
                    <w:widowControl w:val="0"/>
                    <w:rPr>
                      <w:color w:val="FF0000"/>
                    </w:rPr>
                  </w:pPr>
                  <w:r>
                    <w:rPr>
                      <w:rFonts w:hint="eastAsia"/>
                    </w:rPr>
                    <w:t>非甲烷总烃</w:t>
                  </w:r>
                </w:p>
              </w:tc>
              <w:tc>
                <w:tcPr>
                  <w:tcW w:w="1154" w:type="pct"/>
                  <w:vAlign w:val="center"/>
                </w:tcPr>
                <w:p w14:paraId="3ABA57AA">
                  <w:pPr>
                    <w:pStyle w:val="46"/>
                    <w:widowControl w:val="0"/>
                    <w:rPr>
                      <w:color w:val="FF0000"/>
                    </w:rPr>
                  </w:pPr>
                  <w:r>
                    <w:rPr>
                      <w:rFonts w:hint="eastAsia"/>
                    </w:rPr>
                    <w:t>0.0165</w:t>
                  </w:r>
                </w:p>
              </w:tc>
            </w:tr>
            <w:tr w14:paraId="375FB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70" w:type="pct"/>
                  <w:vMerge w:val="continue"/>
                  <w:vAlign w:val="center"/>
                </w:tcPr>
                <w:p w14:paraId="3ED461CD">
                  <w:pPr>
                    <w:pStyle w:val="46"/>
                    <w:widowControl w:val="0"/>
                  </w:pPr>
                </w:p>
              </w:tc>
              <w:tc>
                <w:tcPr>
                  <w:tcW w:w="1068" w:type="pct"/>
                  <w:vAlign w:val="center"/>
                </w:tcPr>
                <w:p w14:paraId="74B8B89B">
                  <w:pPr>
                    <w:pStyle w:val="46"/>
                    <w:widowControl w:val="0"/>
                  </w:pPr>
                  <w:r>
                    <w:rPr>
                      <w:rFonts w:hint="eastAsia"/>
                    </w:rPr>
                    <w:t>车间无组织</w:t>
                  </w:r>
                </w:p>
              </w:tc>
              <w:tc>
                <w:tcPr>
                  <w:tcW w:w="1707" w:type="pct"/>
                  <w:vAlign w:val="center"/>
                </w:tcPr>
                <w:p w14:paraId="6D8F08EB">
                  <w:pPr>
                    <w:pStyle w:val="46"/>
                    <w:widowControl w:val="0"/>
                  </w:pPr>
                  <w:r>
                    <w:rPr>
                      <w:rFonts w:hint="eastAsia"/>
                    </w:rPr>
                    <w:t>非甲烷总烃</w:t>
                  </w:r>
                </w:p>
              </w:tc>
              <w:tc>
                <w:tcPr>
                  <w:tcW w:w="1154" w:type="pct"/>
                  <w:vAlign w:val="center"/>
                </w:tcPr>
                <w:p w14:paraId="23560DE4">
                  <w:pPr>
                    <w:pStyle w:val="46"/>
                    <w:widowControl w:val="0"/>
                  </w:pPr>
                  <w:r>
                    <w:rPr>
                      <w:rFonts w:hint="eastAsia" w:cs="Times New Roman"/>
                      <w:bCs/>
                    </w:rPr>
                    <w:t>0.0385</w:t>
                  </w:r>
                </w:p>
              </w:tc>
            </w:tr>
            <w:tr w14:paraId="63CE1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70" w:type="pct"/>
                  <w:vAlign w:val="center"/>
                </w:tcPr>
                <w:p w14:paraId="6E891FF7">
                  <w:pPr>
                    <w:pStyle w:val="46"/>
                    <w:widowControl w:val="0"/>
                  </w:pPr>
                  <w:r>
                    <w:rPr>
                      <w:rFonts w:hint="eastAsia"/>
                    </w:rPr>
                    <w:t>废水</w:t>
                  </w:r>
                </w:p>
              </w:tc>
              <w:tc>
                <w:tcPr>
                  <w:tcW w:w="1068" w:type="pct"/>
                  <w:vAlign w:val="center"/>
                </w:tcPr>
                <w:p w14:paraId="1D9C2B83">
                  <w:pPr>
                    <w:pStyle w:val="46"/>
                    <w:widowControl w:val="0"/>
                  </w:pPr>
                  <w:r>
                    <w:rPr>
                      <w:rFonts w:hint="eastAsia"/>
                    </w:rPr>
                    <w:t>废水排放口</w:t>
                  </w:r>
                </w:p>
              </w:tc>
              <w:tc>
                <w:tcPr>
                  <w:tcW w:w="1707" w:type="pct"/>
                  <w:vAlign w:val="center"/>
                </w:tcPr>
                <w:p w14:paraId="0B3DFFE8">
                  <w:pPr>
                    <w:pStyle w:val="46"/>
                    <w:widowControl w:val="0"/>
                  </w:pPr>
                  <w:r>
                    <w:rPr>
                      <w:rFonts w:hint="eastAsia"/>
                    </w:rPr>
                    <w:t>生活污水</w:t>
                  </w:r>
                </w:p>
              </w:tc>
              <w:tc>
                <w:tcPr>
                  <w:tcW w:w="1154" w:type="pct"/>
                  <w:vAlign w:val="center"/>
                </w:tcPr>
                <w:p w14:paraId="648F2D6A">
                  <w:pPr>
                    <w:pStyle w:val="46"/>
                    <w:widowControl w:val="0"/>
                    <w:rPr>
                      <w:rFonts w:eastAsia="宋体"/>
                      <w:color w:val="FF0000"/>
                    </w:rPr>
                  </w:pPr>
                  <w:r>
                    <w:rPr>
                      <w:rFonts w:hint="eastAsia"/>
                    </w:rPr>
                    <w:t>960</w:t>
                  </w:r>
                </w:p>
              </w:tc>
            </w:tr>
            <w:tr w14:paraId="67CC7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1070" w:type="pct"/>
                  <w:vMerge w:val="restart"/>
                  <w:vAlign w:val="center"/>
                </w:tcPr>
                <w:p w14:paraId="742CC7F7">
                  <w:pPr>
                    <w:pStyle w:val="46"/>
                    <w:widowControl w:val="0"/>
                  </w:pPr>
                  <w:r>
                    <w:rPr>
                      <w:rFonts w:hint="eastAsia"/>
                    </w:rPr>
                    <w:t>固废</w:t>
                  </w:r>
                </w:p>
              </w:tc>
              <w:tc>
                <w:tcPr>
                  <w:tcW w:w="1068" w:type="pct"/>
                  <w:vMerge w:val="restart"/>
                  <w:vAlign w:val="center"/>
                </w:tcPr>
                <w:p w14:paraId="750053E0">
                  <w:pPr>
                    <w:pStyle w:val="46"/>
                    <w:widowControl w:val="0"/>
                  </w:pPr>
                  <w:r>
                    <w:rPr>
                      <w:rFonts w:hint="eastAsia"/>
                    </w:rPr>
                    <w:t>危险废物</w:t>
                  </w:r>
                </w:p>
              </w:tc>
              <w:tc>
                <w:tcPr>
                  <w:tcW w:w="1707" w:type="pct"/>
                  <w:vAlign w:val="center"/>
                </w:tcPr>
                <w:p w14:paraId="289EB00A">
                  <w:pPr>
                    <w:pStyle w:val="46"/>
                    <w:widowControl w:val="0"/>
                  </w:pPr>
                  <w:r>
                    <w:rPr>
                      <w:rFonts w:hint="eastAsia"/>
                    </w:rPr>
                    <w:t>生活垃圾</w:t>
                  </w:r>
                </w:p>
              </w:tc>
              <w:tc>
                <w:tcPr>
                  <w:tcW w:w="1154" w:type="pct"/>
                  <w:vAlign w:val="center"/>
                </w:tcPr>
                <w:p w14:paraId="6AD42641">
                  <w:pPr>
                    <w:pStyle w:val="46"/>
                    <w:widowControl w:val="0"/>
                  </w:pPr>
                  <w:r>
                    <w:rPr>
                      <w:rFonts w:hint="eastAsia"/>
                    </w:rPr>
                    <w:t>6</w:t>
                  </w:r>
                </w:p>
              </w:tc>
            </w:tr>
            <w:tr w14:paraId="36079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0" w:type="pct"/>
                  <w:vMerge w:val="continue"/>
                  <w:vAlign w:val="center"/>
                </w:tcPr>
                <w:p w14:paraId="29C12945">
                  <w:pPr>
                    <w:pStyle w:val="46"/>
                    <w:widowControl w:val="0"/>
                  </w:pPr>
                </w:p>
              </w:tc>
              <w:tc>
                <w:tcPr>
                  <w:tcW w:w="1068" w:type="pct"/>
                  <w:vMerge w:val="continue"/>
                  <w:vAlign w:val="center"/>
                </w:tcPr>
                <w:p w14:paraId="7258F3A9">
                  <w:pPr>
                    <w:pStyle w:val="46"/>
                    <w:widowControl w:val="0"/>
                  </w:pPr>
                </w:p>
              </w:tc>
              <w:tc>
                <w:tcPr>
                  <w:tcW w:w="1707" w:type="pct"/>
                  <w:vAlign w:val="center"/>
                </w:tcPr>
                <w:p w14:paraId="5988920E">
                  <w:pPr>
                    <w:pStyle w:val="46"/>
                    <w:widowControl w:val="0"/>
                  </w:pPr>
                  <w:r>
                    <w:rPr>
                      <w:rFonts w:hint="eastAsia"/>
                    </w:rPr>
                    <w:t>杂质（大块硬纸）</w:t>
                  </w:r>
                </w:p>
              </w:tc>
              <w:tc>
                <w:tcPr>
                  <w:tcW w:w="1154" w:type="pct"/>
                  <w:vAlign w:val="center"/>
                </w:tcPr>
                <w:p w14:paraId="67580012">
                  <w:pPr>
                    <w:pStyle w:val="46"/>
                    <w:widowControl w:val="0"/>
                  </w:pPr>
                  <w:r>
                    <w:rPr>
                      <w:rFonts w:hint="eastAsia"/>
                    </w:rPr>
                    <w:t>80.053</w:t>
                  </w:r>
                </w:p>
              </w:tc>
            </w:tr>
            <w:tr w14:paraId="3573D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0" w:type="pct"/>
                  <w:vMerge w:val="continue"/>
                  <w:vAlign w:val="center"/>
                </w:tcPr>
                <w:p w14:paraId="5D057B5D">
                  <w:pPr>
                    <w:pStyle w:val="46"/>
                    <w:widowControl w:val="0"/>
                  </w:pPr>
                </w:p>
              </w:tc>
              <w:tc>
                <w:tcPr>
                  <w:tcW w:w="1068" w:type="pct"/>
                  <w:vMerge w:val="continue"/>
                  <w:vAlign w:val="center"/>
                </w:tcPr>
                <w:p w14:paraId="365A7CBF">
                  <w:pPr>
                    <w:pStyle w:val="46"/>
                    <w:widowControl w:val="0"/>
                  </w:pPr>
                </w:p>
              </w:tc>
              <w:tc>
                <w:tcPr>
                  <w:tcW w:w="1707" w:type="pct"/>
                  <w:vAlign w:val="center"/>
                </w:tcPr>
                <w:p w14:paraId="48707CAF">
                  <w:pPr>
                    <w:pStyle w:val="46"/>
                    <w:widowControl w:val="0"/>
                  </w:pPr>
                  <w:r>
                    <w:rPr>
                      <w:rFonts w:hint="eastAsia"/>
                    </w:rPr>
                    <w:t>不合格产品、边角料</w:t>
                  </w:r>
                </w:p>
              </w:tc>
              <w:tc>
                <w:tcPr>
                  <w:tcW w:w="1154" w:type="pct"/>
                  <w:vAlign w:val="center"/>
                </w:tcPr>
                <w:p w14:paraId="1E6C227D">
                  <w:pPr>
                    <w:pStyle w:val="46"/>
                    <w:widowControl w:val="0"/>
                  </w:pPr>
                  <w:r>
                    <w:rPr>
                      <w:rFonts w:hint="eastAsia"/>
                    </w:rPr>
                    <w:t>36</w:t>
                  </w:r>
                </w:p>
              </w:tc>
            </w:tr>
            <w:tr w14:paraId="7E4CF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0" w:type="pct"/>
                  <w:vMerge w:val="continue"/>
                  <w:vAlign w:val="center"/>
                </w:tcPr>
                <w:p w14:paraId="37476E9E">
                  <w:pPr>
                    <w:pStyle w:val="46"/>
                    <w:widowControl w:val="0"/>
                  </w:pPr>
                </w:p>
              </w:tc>
              <w:tc>
                <w:tcPr>
                  <w:tcW w:w="1068" w:type="pct"/>
                  <w:vMerge w:val="continue"/>
                  <w:vAlign w:val="center"/>
                </w:tcPr>
                <w:p w14:paraId="4A6B80FC">
                  <w:pPr>
                    <w:pStyle w:val="46"/>
                    <w:widowControl w:val="0"/>
                  </w:pPr>
                </w:p>
              </w:tc>
              <w:tc>
                <w:tcPr>
                  <w:tcW w:w="1707" w:type="pct"/>
                  <w:vAlign w:val="center"/>
                </w:tcPr>
                <w:p w14:paraId="1940185E">
                  <w:pPr>
                    <w:pStyle w:val="46"/>
                    <w:widowControl w:val="0"/>
                  </w:pPr>
                  <w:r>
                    <w:rPr>
                      <w:rFonts w:hint="eastAsia"/>
                    </w:rPr>
                    <w:t>含油废抹布</w:t>
                  </w:r>
                </w:p>
              </w:tc>
              <w:tc>
                <w:tcPr>
                  <w:tcW w:w="1154" w:type="pct"/>
                  <w:vAlign w:val="center"/>
                </w:tcPr>
                <w:p w14:paraId="4AF3994D">
                  <w:pPr>
                    <w:pStyle w:val="46"/>
                    <w:widowControl w:val="0"/>
                  </w:pPr>
                  <w:r>
                    <w:rPr>
                      <w:rFonts w:hint="eastAsia"/>
                    </w:rPr>
                    <w:t>0.01</w:t>
                  </w:r>
                </w:p>
              </w:tc>
            </w:tr>
            <w:tr w14:paraId="0E3F7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0" w:type="pct"/>
                  <w:vMerge w:val="continue"/>
                  <w:vAlign w:val="center"/>
                </w:tcPr>
                <w:p w14:paraId="6B0328F2">
                  <w:pPr>
                    <w:pStyle w:val="46"/>
                    <w:widowControl w:val="0"/>
                  </w:pPr>
                </w:p>
              </w:tc>
              <w:tc>
                <w:tcPr>
                  <w:tcW w:w="1068" w:type="pct"/>
                  <w:vMerge w:val="continue"/>
                  <w:vAlign w:val="center"/>
                </w:tcPr>
                <w:p w14:paraId="7346C3DF">
                  <w:pPr>
                    <w:pStyle w:val="46"/>
                    <w:widowControl w:val="0"/>
                  </w:pPr>
                </w:p>
              </w:tc>
              <w:tc>
                <w:tcPr>
                  <w:tcW w:w="1707" w:type="pct"/>
                  <w:shd w:val="clear" w:color="auto" w:fill="auto"/>
                  <w:vAlign w:val="center"/>
                </w:tcPr>
                <w:p w14:paraId="7CD53ADE">
                  <w:pPr>
                    <w:pStyle w:val="46"/>
                    <w:widowControl w:val="0"/>
                  </w:pPr>
                  <w:r>
                    <w:rPr>
                      <w:rFonts w:hint="eastAsia"/>
                    </w:rPr>
                    <w:t>废液压油</w:t>
                  </w:r>
                </w:p>
              </w:tc>
              <w:tc>
                <w:tcPr>
                  <w:tcW w:w="1154" w:type="pct"/>
                  <w:vAlign w:val="center"/>
                </w:tcPr>
                <w:p w14:paraId="1B405667">
                  <w:pPr>
                    <w:pStyle w:val="46"/>
                    <w:widowControl w:val="0"/>
                  </w:pPr>
                  <w:r>
                    <w:rPr>
                      <w:rFonts w:hint="eastAsia"/>
                    </w:rPr>
                    <w:t>0.36</w:t>
                  </w:r>
                </w:p>
              </w:tc>
            </w:tr>
            <w:tr w14:paraId="58D86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70" w:type="pct"/>
                  <w:vMerge w:val="continue"/>
                  <w:vAlign w:val="center"/>
                </w:tcPr>
                <w:p w14:paraId="347A1491">
                  <w:pPr>
                    <w:pStyle w:val="46"/>
                    <w:widowControl w:val="0"/>
                  </w:pPr>
                </w:p>
              </w:tc>
              <w:tc>
                <w:tcPr>
                  <w:tcW w:w="1068" w:type="pct"/>
                  <w:vMerge w:val="continue"/>
                  <w:vAlign w:val="center"/>
                </w:tcPr>
                <w:p w14:paraId="4A73C688">
                  <w:pPr>
                    <w:pStyle w:val="46"/>
                    <w:widowControl w:val="0"/>
                  </w:pPr>
                </w:p>
              </w:tc>
              <w:tc>
                <w:tcPr>
                  <w:tcW w:w="1707" w:type="pct"/>
                  <w:shd w:val="clear" w:color="auto" w:fill="auto"/>
                  <w:vAlign w:val="center"/>
                </w:tcPr>
                <w:p w14:paraId="569430AA">
                  <w:pPr>
                    <w:pStyle w:val="46"/>
                    <w:widowControl w:val="0"/>
                  </w:pPr>
                  <w:r>
                    <w:rPr>
                      <w:rFonts w:hint="eastAsia"/>
                    </w:rPr>
                    <w:t>废液压油桶</w:t>
                  </w:r>
                </w:p>
              </w:tc>
              <w:tc>
                <w:tcPr>
                  <w:tcW w:w="1154" w:type="pct"/>
                  <w:vAlign w:val="center"/>
                </w:tcPr>
                <w:p w14:paraId="0E1BBAC2">
                  <w:pPr>
                    <w:pStyle w:val="46"/>
                    <w:widowControl w:val="0"/>
                  </w:pPr>
                  <w:r>
                    <w:rPr>
                      <w:rFonts w:hint="eastAsia"/>
                    </w:rPr>
                    <w:t>0.02</w:t>
                  </w:r>
                </w:p>
              </w:tc>
            </w:tr>
            <w:tr w14:paraId="6C1B1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0" w:type="pct"/>
                  <w:vMerge w:val="continue"/>
                  <w:vAlign w:val="center"/>
                </w:tcPr>
                <w:p w14:paraId="00BB45E9">
                  <w:pPr>
                    <w:pStyle w:val="46"/>
                    <w:widowControl w:val="0"/>
                  </w:pPr>
                </w:p>
              </w:tc>
              <w:tc>
                <w:tcPr>
                  <w:tcW w:w="1068" w:type="pct"/>
                  <w:vMerge w:val="continue"/>
                  <w:vAlign w:val="center"/>
                </w:tcPr>
                <w:p w14:paraId="2B759DAA">
                  <w:pPr>
                    <w:pStyle w:val="46"/>
                    <w:widowControl w:val="0"/>
                  </w:pPr>
                </w:p>
              </w:tc>
              <w:tc>
                <w:tcPr>
                  <w:tcW w:w="1707" w:type="pct"/>
                  <w:shd w:val="clear" w:color="auto" w:fill="auto"/>
                  <w:vAlign w:val="center"/>
                </w:tcPr>
                <w:p w14:paraId="5A2E4811">
                  <w:pPr>
                    <w:pStyle w:val="46"/>
                    <w:widowControl w:val="0"/>
                  </w:pPr>
                  <w:r>
                    <w:rPr>
                      <w:rFonts w:hint="eastAsia"/>
                    </w:rPr>
                    <w:t>废润滑油</w:t>
                  </w:r>
                </w:p>
              </w:tc>
              <w:tc>
                <w:tcPr>
                  <w:tcW w:w="1154" w:type="pct"/>
                  <w:shd w:val="clear" w:color="auto" w:fill="auto"/>
                  <w:vAlign w:val="center"/>
                </w:tcPr>
                <w:p w14:paraId="3C8F9A31">
                  <w:pPr>
                    <w:pStyle w:val="46"/>
                    <w:widowControl w:val="0"/>
                  </w:pPr>
                  <w:r>
                    <w:rPr>
                      <w:rFonts w:hint="eastAsia"/>
                    </w:rPr>
                    <w:t>0.08</w:t>
                  </w:r>
                </w:p>
              </w:tc>
            </w:tr>
            <w:tr w14:paraId="31144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0" w:type="pct"/>
                  <w:vMerge w:val="continue"/>
                  <w:vAlign w:val="center"/>
                </w:tcPr>
                <w:p w14:paraId="6710C94F">
                  <w:pPr>
                    <w:pStyle w:val="46"/>
                    <w:widowControl w:val="0"/>
                  </w:pPr>
                </w:p>
              </w:tc>
              <w:tc>
                <w:tcPr>
                  <w:tcW w:w="1068" w:type="pct"/>
                  <w:vMerge w:val="continue"/>
                  <w:vAlign w:val="center"/>
                </w:tcPr>
                <w:p w14:paraId="0A07D5C3">
                  <w:pPr>
                    <w:pStyle w:val="46"/>
                    <w:widowControl w:val="0"/>
                  </w:pPr>
                </w:p>
              </w:tc>
              <w:tc>
                <w:tcPr>
                  <w:tcW w:w="1707" w:type="pct"/>
                  <w:vAlign w:val="center"/>
                </w:tcPr>
                <w:p w14:paraId="69A04931">
                  <w:pPr>
                    <w:pStyle w:val="46"/>
                    <w:widowControl w:val="0"/>
                  </w:pPr>
                  <w:r>
                    <w:rPr>
                      <w:rFonts w:hint="eastAsia"/>
                    </w:rPr>
                    <w:t>废润滑油桶</w:t>
                  </w:r>
                </w:p>
              </w:tc>
              <w:tc>
                <w:tcPr>
                  <w:tcW w:w="1154" w:type="pct"/>
                  <w:vAlign w:val="center"/>
                </w:tcPr>
                <w:p w14:paraId="4524D536">
                  <w:pPr>
                    <w:pStyle w:val="46"/>
                    <w:widowControl w:val="0"/>
                  </w:pPr>
                  <w:r>
                    <w:rPr>
                      <w:rFonts w:hint="eastAsia"/>
                    </w:rPr>
                    <w:t>0.01</w:t>
                  </w:r>
                </w:p>
              </w:tc>
            </w:tr>
          </w:tbl>
          <w:p w14:paraId="7313CB07">
            <w:pPr>
              <w:numPr>
                <w:ilvl w:val="0"/>
                <w:numId w:val="15"/>
              </w:numPr>
              <w:ind w:left="0" w:firstLine="0" w:firstLineChars="0"/>
              <w:rPr>
                <w:b/>
                <w:bCs/>
              </w:rPr>
            </w:pPr>
            <w:bookmarkStart w:id="224" w:name="_Toc16699"/>
            <w:bookmarkStart w:id="225" w:name="_Toc7927"/>
            <w:r>
              <w:rPr>
                <w:rFonts w:hint="eastAsia"/>
                <w:b/>
                <w:bCs/>
              </w:rPr>
              <w:t>项目存在的主要环境问题及整改措施</w:t>
            </w:r>
            <w:bookmarkEnd w:id="224"/>
            <w:bookmarkEnd w:id="225"/>
          </w:p>
          <w:p w14:paraId="5960BF88">
            <w:pPr>
              <w:autoSpaceDE w:val="0"/>
              <w:autoSpaceDN w:val="0"/>
              <w:adjustRightInd w:val="0"/>
              <w:snapToGrid w:val="0"/>
              <w:ind w:firstLine="480"/>
              <w:rPr>
                <w:rFonts w:cs="Times New Roman"/>
                <w:bCs/>
              </w:rPr>
            </w:pPr>
            <w:r>
              <w:rPr>
                <w:rFonts w:hint="eastAsia" w:cs="Times New Roman"/>
                <w:bCs/>
              </w:rPr>
              <w:t>根据现场勘察情况，现有项目在运营期存在一定的环境问题，现有项目存在的环境问题及整改措施具体如下表。</w:t>
            </w:r>
          </w:p>
          <w:p w14:paraId="6FA0A523">
            <w:pPr>
              <w:pStyle w:val="12"/>
              <w:spacing w:before="120" w:line="240" w:lineRule="auto"/>
              <w:rPr>
                <w:bCs/>
                <w:sz w:val="22"/>
                <w:szCs w:val="21"/>
              </w:rPr>
            </w:pPr>
            <w:r>
              <w:rPr>
                <w:rFonts w:hint="eastAsia"/>
                <w:bCs/>
                <w:sz w:val="22"/>
                <w:szCs w:val="21"/>
              </w:rPr>
              <w:t>表2-</w:t>
            </w:r>
            <w:r>
              <w:rPr>
                <w:rFonts w:hint="eastAsia"/>
                <w:bCs/>
                <w:sz w:val="22"/>
                <w:szCs w:val="21"/>
              </w:rPr>
              <w:fldChar w:fldCharType="begin"/>
            </w:r>
            <w:r>
              <w:rPr>
                <w:rFonts w:hint="eastAsia"/>
                <w:bCs/>
                <w:sz w:val="22"/>
                <w:szCs w:val="21"/>
              </w:rPr>
              <w:instrText xml:space="preserve"> SEQ 表2- \* ARABIC </w:instrText>
            </w:r>
            <w:r>
              <w:rPr>
                <w:rFonts w:hint="eastAsia"/>
                <w:bCs/>
                <w:sz w:val="22"/>
                <w:szCs w:val="21"/>
              </w:rPr>
              <w:fldChar w:fldCharType="separate"/>
            </w:r>
            <w:r>
              <w:rPr>
                <w:rFonts w:hint="eastAsia"/>
                <w:bCs/>
                <w:sz w:val="22"/>
                <w:szCs w:val="21"/>
              </w:rPr>
              <w:t>13</w:t>
            </w:r>
            <w:r>
              <w:rPr>
                <w:rFonts w:hint="eastAsia"/>
                <w:bCs/>
                <w:sz w:val="22"/>
                <w:szCs w:val="21"/>
              </w:rPr>
              <w:fldChar w:fldCharType="end"/>
            </w:r>
            <w:r>
              <w:rPr>
                <w:rFonts w:hint="eastAsia"/>
                <w:bCs/>
                <w:sz w:val="22"/>
                <w:szCs w:val="21"/>
              </w:rPr>
              <w:t>现有项目存在的环境问题及整改措施一览表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3"/>
              <w:gridCol w:w="2973"/>
              <w:gridCol w:w="4819"/>
            </w:tblGrid>
            <w:tr w14:paraId="6FDB1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00EC1CAA">
                  <w:pPr>
                    <w:pStyle w:val="46"/>
                    <w:widowControl w:val="0"/>
                    <w:rPr>
                      <w:b/>
                      <w:bCs/>
                    </w:rPr>
                  </w:pPr>
                  <w:r>
                    <w:rPr>
                      <w:rFonts w:hint="eastAsia"/>
                      <w:b/>
                      <w:bCs/>
                    </w:rPr>
                    <w:t>序号</w:t>
                  </w:r>
                </w:p>
              </w:tc>
              <w:tc>
                <w:tcPr>
                  <w:tcW w:w="1785" w:type="pct"/>
                  <w:vAlign w:val="center"/>
                </w:tcPr>
                <w:p w14:paraId="7D145D6D">
                  <w:pPr>
                    <w:pStyle w:val="46"/>
                    <w:widowControl w:val="0"/>
                    <w:rPr>
                      <w:b/>
                      <w:bCs/>
                    </w:rPr>
                  </w:pPr>
                  <w:r>
                    <w:rPr>
                      <w:rFonts w:hint="eastAsia"/>
                      <w:b/>
                      <w:bCs/>
                    </w:rPr>
                    <w:t>存在的环境问题</w:t>
                  </w:r>
                </w:p>
              </w:tc>
              <w:tc>
                <w:tcPr>
                  <w:tcW w:w="2893" w:type="pct"/>
                  <w:vAlign w:val="center"/>
                </w:tcPr>
                <w:p w14:paraId="11511D3B">
                  <w:pPr>
                    <w:pStyle w:val="46"/>
                    <w:widowControl w:val="0"/>
                    <w:rPr>
                      <w:b/>
                      <w:bCs/>
                    </w:rPr>
                  </w:pPr>
                  <w:r>
                    <w:rPr>
                      <w:rFonts w:hint="eastAsia"/>
                      <w:b/>
                      <w:bCs/>
                    </w:rPr>
                    <w:t>整改措施</w:t>
                  </w:r>
                </w:p>
              </w:tc>
            </w:tr>
            <w:tr w14:paraId="5D54E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442A1136">
                  <w:pPr>
                    <w:pStyle w:val="46"/>
                    <w:widowControl w:val="0"/>
                  </w:pPr>
                  <w:r>
                    <w:rPr>
                      <w:rFonts w:hint="eastAsia"/>
                    </w:rPr>
                    <w:t>1</w:t>
                  </w:r>
                </w:p>
              </w:tc>
              <w:tc>
                <w:tcPr>
                  <w:tcW w:w="1785" w:type="pct"/>
                  <w:vAlign w:val="center"/>
                </w:tcPr>
                <w:p w14:paraId="1CE31CA9">
                  <w:pPr>
                    <w:pStyle w:val="46"/>
                    <w:widowControl w:val="0"/>
                  </w:pPr>
                  <w:r>
                    <w:rPr>
                      <w:rFonts w:hint="eastAsia"/>
                    </w:rPr>
                    <w:t>危废仓库和排气筒环保标识标牌设置不规范</w:t>
                  </w:r>
                </w:p>
              </w:tc>
              <w:tc>
                <w:tcPr>
                  <w:tcW w:w="2893" w:type="pct"/>
                  <w:vAlign w:val="center"/>
                </w:tcPr>
                <w:p w14:paraId="4FCF4347">
                  <w:pPr>
                    <w:pStyle w:val="46"/>
                    <w:widowControl w:val="0"/>
                  </w:pPr>
                  <w:r>
                    <w:rPr>
                      <w:rFonts w:hint="eastAsia"/>
                    </w:rPr>
                    <w:t>完善全厂环保标识标牌，按规范设置废气排放口标识</w:t>
                  </w:r>
                </w:p>
              </w:tc>
            </w:tr>
            <w:tr w14:paraId="0B970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 w:type="pct"/>
                  <w:shd w:val="clear" w:color="auto" w:fill="auto"/>
                  <w:vAlign w:val="center"/>
                </w:tcPr>
                <w:p w14:paraId="1DAFB705">
                  <w:pPr>
                    <w:pStyle w:val="46"/>
                    <w:widowControl w:val="0"/>
                  </w:pPr>
                  <w:r>
                    <w:rPr>
                      <w:rFonts w:hint="eastAsia"/>
                    </w:rPr>
                    <w:t>2</w:t>
                  </w:r>
                </w:p>
              </w:tc>
              <w:tc>
                <w:tcPr>
                  <w:tcW w:w="1785" w:type="pct"/>
                  <w:shd w:val="clear" w:color="auto" w:fill="auto"/>
                  <w:vAlign w:val="center"/>
                </w:tcPr>
                <w:p w14:paraId="790D0E5C">
                  <w:pPr>
                    <w:pStyle w:val="46"/>
                    <w:widowControl w:val="0"/>
                  </w:pPr>
                  <w:r>
                    <w:rPr>
                      <w:rFonts w:hint="eastAsia"/>
                    </w:rPr>
                    <w:t>润滑油、液压油储存、防水剂、料液储罐未设置防流失措施</w:t>
                  </w:r>
                </w:p>
              </w:tc>
              <w:tc>
                <w:tcPr>
                  <w:tcW w:w="2893" w:type="pct"/>
                  <w:shd w:val="clear" w:color="auto" w:fill="auto"/>
                  <w:vAlign w:val="center"/>
                </w:tcPr>
                <w:p w14:paraId="04ECCD92">
                  <w:pPr>
                    <w:pStyle w:val="46"/>
                    <w:widowControl w:val="0"/>
                  </w:pPr>
                  <w:r>
                    <w:rPr>
                      <w:rFonts w:hint="eastAsia"/>
                      <w:kern w:val="2"/>
                    </w:rPr>
                    <w:t>润滑油、液压油、防水剂储存区需设置托盘防流失。车间打浆罐、配浆罐、送浆罐等设置围堰防流失</w:t>
                  </w:r>
                </w:p>
              </w:tc>
            </w:tr>
            <w:tr w14:paraId="649D2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 w:type="pct"/>
                  <w:vAlign w:val="center"/>
                </w:tcPr>
                <w:p w14:paraId="3D055197">
                  <w:pPr>
                    <w:pStyle w:val="46"/>
                    <w:widowControl w:val="0"/>
                  </w:pPr>
                  <w:r>
                    <w:rPr>
                      <w:rFonts w:hint="eastAsia"/>
                    </w:rPr>
                    <w:t>3</w:t>
                  </w:r>
                </w:p>
              </w:tc>
              <w:tc>
                <w:tcPr>
                  <w:tcW w:w="1785" w:type="pct"/>
                  <w:shd w:val="clear" w:color="auto" w:fill="auto"/>
                  <w:vAlign w:val="center"/>
                </w:tcPr>
                <w:p w14:paraId="1017ECA5">
                  <w:pPr>
                    <w:pStyle w:val="46"/>
                    <w:widowControl w:val="0"/>
                  </w:pPr>
                  <w:r>
                    <w:rPr>
                      <w:rFonts w:hint="eastAsia"/>
                    </w:rPr>
                    <w:t>废润滑油、废润滑油桶、废液压油、废液压油桶及含油废抹布等危险废物未纳入危废处理合同，危废间堆存未转运</w:t>
                  </w:r>
                </w:p>
              </w:tc>
              <w:tc>
                <w:tcPr>
                  <w:tcW w:w="2893" w:type="pct"/>
                  <w:shd w:val="clear" w:color="auto" w:fill="auto"/>
                  <w:vAlign w:val="center"/>
                </w:tcPr>
                <w:p w14:paraId="00DE20CE">
                  <w:pPr>
                    <w:pStyle w:val="46"/>
                    <w:widowControl w:val="0"/>
                  </w:pPr>
                  <w:r>
                    <w:rPr>
                      <w:rFonts w:hint="eastAsia"/>
                    </w:rPr>
                    <w:t>废润滑油、废润滑油桶、废液压油、废液压油桶及含油废抹布等危险废物也应与资质单位签订处理合同，并及时转运</w:t>
                  </w:r>
                </w:p>
              </w:tc>
            </w:tr>
          </w:tbl>
          <w:p w14:paraId="7D0A7F75">
            <w:pPr>
              <w:ind w:firstLine="480"/>
            </w:pPr>
          </w:p>
        </w:tc>
      </w:tr>
    </w:tbl>
    <w:p w14:paraId="50C3F676">
      <w:pPr>
        <w:pStyle w:val="29"/>
        <w:jc w:val="center"/>
        <w:rPr>
          <w:rFonts w:eastAsia="黑体" w:cs="Times New Roman"/>
          <w:snapToGrid w:val="0"/>
          <w:sz w:val="36"/>
          <w:szCs w:val="36"/>
        </w:rPr>
        <w:sectPr>
          <w:pgSz w:w="11906" w:h="16838"/>
          <w:pgMar w:top="1418" w:right="1418" w:bottom="1418" w:left="1701" w:header="851" w:footer="992" w:gutter="0"/>
          <w:cols w:space="720" w:num="1"/>
          <w:docGrid w:linePitch="326" w:charSpace="0"/>
        </w:sectPr>
      </w:pPr>
    </w:p>
    <w:p w14:paraId="0557DBD7">
      <w:pPr>
        <w:pStyle w:val="29"/>
        <w:adjustRightInd w:val="0"/>
        <w:snapToGrid w:val="0"/>
        <w:spacing w:before="0" w:beforeAutospacing="0" w:after="0" w:afterAutospacing="0" w:line="14" w:lineRule="auto"/>
        <w:ind w:firstLine="600"/>
        <w:jc w:val="center"/>
        <w:rPr>
          <w:rFonts w:eastAsia="黑体" w:cs="Times New Roman"/>
          <w:snapToGrid w:val="0"/>
          <w:sz w:val="30"/>
          <w:szCs w:val="30"/>
        </w:rPr>
      </w:pPr>
    </w:p>
    <w:p w14:paraId="169974BD">
      <w:pPr>
        <w:pStyle w:val="29"/>
        <w:spacing w:line="240" w:lineRule="auto"/>
        <w:ind w:firstLine="0" w:firstLineChars="0"/>
        <w:jc w:val="center"/>
        <w:outlineLvl w:val="0"/>
        <w:rPr>
          <w:rFonts w:eastAsia="黑体" w:cs="Times New Roman"/>
          <w:snapToGrid w:val="0"/>
          <w:sz w:val="30"/>
          <w:szCs w:val="30"/>
        </w:rPr>
      </w:pPr>
      <w:bookmarkStart w:id="226" w:name="_Toc30336"/>
      <w:bookmarkStart w:id="227" w:name="_Toc28065"/>
      <w:bookmarkStart w:id="228" w:name="_Toc841"/>
      <w:bookmarkStart w:id="229" w:name="_Toc14406"/>
      <w:bookmarkStart w:id="230" w:name="_Toc2177"/>
      <w:bookmarkStart w:id="231" w:name="_Toc6197"/>
      <w:bookmarkStart w:id="232" w:name="_Toc5624"/>
      <w:bookmarkStart w:id="233" w:name="_Toc8978"/>
      <w:bookmarkStart w:id="234" w:name="_Toc31556"/>
      <w:bookmarkStart w:id="235" w:name="_Toc12532"/>
      <w:bookmarkStart w:id="236" w:name="_Toc26795"/>
      <w:bookmarkStart w:id="237" w:name="_Toc30164"/>
      <w:bookmarkStart w:id="238" w:name="_Toc9128"/>
      <w:bookmarkStart w:id="239" w:name="_Toc21263"/>
      <w:bookmarkStart w:id="240" w:name="_Toc3209"/>
      <w:bookmarkStart w:id="241" w:name="_Toc19995"/>
      <w:bookmarkStart w:id="242" w:name="_Toc17778"/>
      <w:bookmarkStart w:id="243" w:name="_Toc16001"/>
      <w:bookmarkStart w:id="244" w:name="_Toc19000"/>
      <w:r>
        <w:rPr>
          <w:rFonts w:eastAsia="黑体" w:cs="Times New Roman"/>
          <w:snapToGrid w:val="0"/>
          <w:sz w:val="30"/>
          <w:szCs w:val="30"/>
        </w:rPr>
        <w:t>三、区域环境质量现状、环境保护目标及评价标准</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14:paraId="3A7246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92" w:hRule="atLeast"/>
          <w:jc w:val="center"/>
        </w:trPr>
        <w:tc>
          <w:tcPr>
            <w:tcW w:w="800" w:type="dxa"/>
            <w:vAlign w:val="center"/>
          </w:tcPr>
          <w:p w14:paraId="182041E4">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区域环境质量现状</w:t>
            </w:r>
          </w:p>
        </w:tc>
        <w:tc>
          <w:tcPr>
            <w:tcW w:w="8190" w:type="dxa"/>
            <w:vAlign w:val="center"/>
          </w:tcPr>
          <w:p w14:paraId="288C8964">
            <w:pPr>
              <w:numPr>
                <w:ilvl w:val="0"/>
                <w:numId w:val="17"/>
              </w:numPr>
              <w:ind w:left="0" w:firstLine="0" w:firstLineChars="0"/>
              <w:rPr>
                <w:b/>
                <w:bCs/>
              </w:rPr>
            </w:pPr>
            <w:bookmarkStart w:id="245" w:name="_Toc9098"/>
            <w:bookmarkStart w:id="246" w:name="_Toc8345"/>
            <w:bookmarkStart w:id="247" w:name="_Toc6183"/>
            <w:bookmarkStart w:id="248" w:name="_Toc24117"/>
            <w:bookmarkStart w:id="249" w:name="_Toc18834"/>
            <w:bookmarkStart w:id="250" w:name="_Toc20340"/>
            <w:bookmarkStart w:id="251" w:name="_Toc3821"/>
            <w:bookmarkStart w:id="252" w:name="_Toc8747"/>
            <w:bookmarkStart w:id="253" w:name="_Toc24473"/>
            <w:bookmarkStart w:id="254" w:name="_Toc32749"/>
            <w:r>
              <w:rPr>
                <w:rFonts w:hint="eastAsia"/>
                <w:b/>
                <w:bCs/>
              </w:rPr>
              <w:t>环境空气质量现状</w:t>
            </w:r>
            <w:bookmarkEnd w:id="245"/>
            <w:bookmarkEnd w:id="246"/>
            <w:bookmarkEnd w:id="247"/>
            <w:bookmarkEnd w:id="248"/>
            <w:bookmarkEnd w:id="249"/>
            <w:bookmarkEnd w:id="250"/>
            <w:bookmarkEnd w:id="251"/>
            <w:bookmarkEnd w:id="252"/>
            <w:bookmarkEnd w:id="253"/>
            <w:bookmarkEnd w:id="254"/>
          </w:p>
          <w:p w14:paraId="327F98B2">
            <w:pPr>
              <w:ind w:firstLine="480"/>
            </w:pPr>
            <w:r>
              <w:rPr>
                <w:rFonts w:hint="eastAsia"/>
              </w:rPr>
              <w:t>根据《建设项目环境影响报告表编制技术指南（污染影响类）》常规污染物引用与建设项目距离近的有效数据，包括近3年的规划环境影响评价的监测数据，国家、地方环境空气质量监测网数据或生态环境主管部门公开发布的质量数据等。</w:t>
            </w:r>
          </w:p>
          <w:p w14:paraId="6411B68F">
            <w:pPr>
              <w:autoSpaceDE w:val="0"/>
              <w:autoSpaceDN w:val="0"/>
              <w:adjustRightInd w:val="0"/>
              <w:snapToGrid w:val="0"/>
              <w:ind w:firstLine="480"/>
              <w:rPr>
                <w:rFonts w:cs="Times New Roman"/>
                <w:bCs/>
              </w:rPr>
            </w:pPr>
            <w:r>
              <w:rPr>
                <w:rFonts w:hint="eastAsia"/>
              </w:rPr>
              <w:t>本项目位于湖南省岳阳临湘市，</w:t>
            </w:r>
            <w:r>
              <w:rPr>
                <w:rFonts w:hint="eastAsia" w:cs="Times New Roman"/>
                <w:bCs/>
              </w:rPr>
              <w:t>本评价引用岳阳市生态环境局临湘分局公布的2023年临湘市城市环境空气质量数据。临湘市2023年区域环境空气质量数据见下表。</w:t>
            </w:r>
          </w:p>
          <w:p w14:paraId="16957A3F">
            <w:pPr>
              <w:pStyle w:val="12"/>
              <w:spacing w:before="120" w:line="240" w:lineRule="auto"/>
              <w:rPr>
                <w:sz w:val="21"/>
                <w:szCs w:val="20"/>
              </w:rPr>
            </w:pPr>
            <w:r>
              <w:rPr>
                <w:rFonts w:hint="eastAsia"/>
                <w:sz w:val="21"/>
                <w:szCs w:val="20"/>
              </w:rPr>
              <w:t>表3-</w:t>
            </w:r>
            <w:r>
              <w:rPr>
                <w:rFonts w:hint="eastAsia"/>
                <w:sz w:val="21"/>
                <w:szCs w:val="20"/>
              </w:rPr>
              <w:fldChar w:fldCharType="begin"/>
            </w:r>
            <w:r>
              <w:rPr>
                <w:rFonts w:hint="eastAsia"/>
                <w:sz w:val="21"/>
                <w:szCs w:val="20"/>
              </w:rPr>
              <w:instrText xml:space="preserve"> SEQ 表3- \* ARABIC </w:instrText>
            </w:r>
            <w:r>
              <w:rPr>
                <w:rFonts w:hint="eastAsia"/>
                <w:sz w:val="21"/>
                <w:szCs w:val="20"/>
              </w:rPr>
              <w:fldChar w:fldCharType="separate"/>
            </w:r>
            <w:r>
              <w:rPr>
                <w:rFonts w:hint="eastAsia"/>
                <w:sz w:val="21"/>
                <w:szCs w:val="20"/>
              </w:rPr>
              <w:t>1</w:t>
            </w:r>
            <w:r>
              <w:rPr>
                <w:rFonts w:hint="eastAsia"/>
                <w:sz w:val="21"/>
                <w:szCs w:val="20"/>
              </w:rPr>
              <w:fldChar w:fldCharType="end"/>
            </w:r>
            <w:r>
              <w:rPr>
                <w:rFonts w:hint="eastAsia"/>
                <w:sz w:val="21"/>
                <w:szCs w:val="20"/>
              </w:rPr>
              <w:t xml:space="preserve">  2023年岳阳临湘市空气质量现状评价表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5"/>
              <w:gridCol w:w="2976"/>
              <w:gridCol w:w="1161"/>
              <w:gridCol w:w="1190"/>
              <w:gridCol w:w="935"/>
              <w:gridCol w:w="787"/>
            </w:tblGrid>
            <w:tr w14:paraId="2693F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 w:type="pct"/>
                  <w:vAlign w:val="center"/>
                </w:tcPr>
                <w:p w14:paraId="7F7F84BF">
                  <w:pPr>
                    <w:pStyle w:val="46"/>
                    <w:widowControl/>
                    <w:rPr>
                      <w:b/>
                      <w:bCs/>
                      <w:kern w:val="2"/>
                    </w:rPr>
                  </w:pPr>
                  <w:r>
                    <w:rPr>
                      <w:rFonts w:hint="eastAsia"/>
                      <w:b/>
                      <w:bCs/>
                      <w:kern w:val="2"/>
                    </w:rPr>
                    <w:t>评价因子</w:t>
                  </w:r>
                </w:p>
              </w:tc>
              <w:tc>
                <w:tcPr>
                  <w:tcW w:w="1873" w:type="pct"/>
                  <w:vAlign w:val="center"/>
                </w:tcPr>
                <w:p w14:paraId="5A1486A0">
                  <w:pPr>
                    <w:pStyle w:val="46"/>
                    <w:widowControl/>
                    <w:rPr>
                      <w:b/>
                      <w:bCs/>
                      <w:kern w:val="2"/>
                    </w:rPr>
                  </w:pPr>
                  <w:r>
                    <w:rPr>
                      <w:rFonts w:hint="eastAsia"/>
                      <w:b/>
                      <w:bCs/>
                      <w:kern w:val="2"/>
                    </w:rPr>
                    <w:t>评价时段</w:t>
                  </w:r>
                </w:p>
              </w:tc>
              <w:tc>
                <w:tcPr>
                  <w:tcW w:w="701" w:type="pct"/>
                  <w:vAlign w:val="center"/>
                </w:tcPr>
                <w:p w14:paraId="607D900D">
                  <w:pPr>
                    <w:pStyle w:val="46"/>
                    <w:widowControl/>
                    <w:rPr>
                      <w:b/>
                      <w:bCs/>
                      <w:kern w:val="2"/>
                    </w:rPr>
                  </w:pPr>
                  <w:r>
                    <w:rPr>
                      <w:rFonts w:hint="eastAsia"/>
                      <w:b/>
                      <w:bCs/>
                      <w:kern w:val="2"/>
                    </w:rPr>
                    <w:t>现状浓度（ug/m</w:t>
                  </w:r>
                  <w:r>
                    <w:rPr>
                      <w:rFonts w:hint="eastAsia"/>
                      <w:b/>
                      <w:bCs/>
                      <w:kern w:val="2"/>
                      <w:vertAlign w:val="superscript"/>
                    </w:rPr>
                    <w:t>3</w:t>
                  </w:r>
                  <w:r>
                    <w:rPr>
                      <w:rFonts w:hint="eastAsia"/>
                      <w:b/>
                      <w:bCs/>
                      <w:kern w:val="2"/>
                    </w:rPr>
                    <w:t>）</w:t>
                  </w:r>
                </w:p>
              </w:tc>
              <w:tc>
                <w:tcPr>
                  <w:tcW w:w="752" w:type="pct"/>
                  <w:vAlign w:val="center"/>
                </w:tcPr>
                <w:p w14:paraId="4C0C1A17">
                  <w:pPr>
                    <w:pStyle w:val="46"/>
                    <w:widowControl/>
                    <w:rPr>
                      <w:b/>
                      <w:bCs/>
                      <w:kern w:val="2"/>
                    </w:rPr>
                  </w:pPr>
                  <w:r>
                    <w:rPr>
                      <w:rFonts w:hint="eastAsia"/>
                      <w:b/>
                      <w:bCs/>
                      <w:kern w:val="2"/>
                    </w:rPr>
                    <w:t>标准值（ug/m</w:t>
                  </w:r>
                  <w:r>
                    <w:rPr>
                      <w:rFonts w:hint="eastAsia"/>
                      <w:b/>
                      <w:bCs/>
                      <w:kern w:val="2"/>
                      <w:vertAlign w:val="superscript"/>
                    </w:rPr>
                    <w:t>3</w:t>
                  </w:r>
                  <w:r>
                    <w:rPr>
                      <w:rFonts w:hint="eastAsia"/>
                      <w:b/>
                      <w:bCs/>
                      <w:kern w:val="2"/>
                    </w:rPr>
                    <w:t>）</w:t>
                  </w:r>
                </w:p>
              </w:tc>
              <w:tc>
                <w:tcPr>
                  <w:tcW w:w="592" w:type="pct"/>
                  <w:vAlign w:val="center"/>
                </w:tcPr>
                <w:p w14:paraId="0751B642">
                  <w:pPr>
                    <w:pStyle w:val="46"/>
                    <w:widowControl/>
                    <w:rPr>
                      <w:b/>
                      <w:bCs/>
                      <w:kern w:val="2"/>
                    </w:rPr>
                  </w:pPr>
                  <w:r>
                    <w:rPr>
                      <w:rFonts w:hint="eastAsia"/>
                      <w:b/>
                      <w:bCs/>
                      <w:kern w:val="2"/>
                    </w:rPr>
                    <w:t>占标率（%）</w:t>
                  </w:r>
                </w:p>
              </w:tc>
              <w:tc>
                <w:tcPr>
                  <w:tcW w:w="499" w:type="pct"/>
                  <w:vAlign w:val="center"/>
                </w:tcPr>
                <w:p w14:paraId="64C9A38B">
                  <w:pPr>
                    <w:pStyle w:val="46"/>
                    <w:widowControl/>
                    <w:rPr>
                      <w:b/>
                      <w:bCs/>
                      <w:kern w:val="2"/>
                    </w:rPr>
                  </w:pPr>
                  <w:r>
                    <w:rPr>
                      <w:rFonts w:hint="eastAsia"/>
                      <w:b/>
                      <w:bCs/>
                      <w:kern w:val="2"/>
                    </w:rPr>
                    <w:t>达标情况</w:t>
                  </w:r>
                </w:p>
              </w:tc>
            </w:tr>
            <w:tr w14:paraId="649EF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 w:type="pct"/>
                  <w:vAlign w:val="center"/>
                </w:tcPr>
                <w:p w14:paraId="14F9CD16">
                  <w:pPr>
                    <w:pStyle w:val="46"/>
                    <w:widowControl/>
                    <w:rPr>
                      <w:kern w:val="2"/>
                    </w:rPr>
                  </w:pPr>
                  <w:r>
                    <w:rPr>
                      <w:rFonts w:hint="eastAsia"/>
                      <w:kern w:val="2"/>
                    </w:rPr>
                    <w:t>SO</w:t>
                  </w:r>
                  <w:r>
                    <w:rPr>
                      <w:rFonts w:hint="eastAsia"/>
                      <w:kern w:val="2"/>
                      <w:vertAlign w:val="subscript"/>
                    </w:rPr>
                    <w:t>2</w:t>
                  </w:r>
                </w:p>
              </w:tc>
              <w:tc>
                <w:tcPr>
                  <w:tcW w:w="1873" w:type="pct"/>
                  <w:vAlign w:val="center"/>
                </w:tcPr>
                <w:p w14:paraId="4E3D8667">
                  <w:pPr>
                    <w:pStyle w:val="46"/>
                    <w:widowControl/>
                    <w:rPr>
                      <w:kern w:val="2"/>
                    </w:rPr>
                  </w:pPr>
                  <w:r>
                    <w:rPr>
                      <w:rFonts w:hint="eastAsia"/>
                      <w:kern w:val="2"/>
                    </w:rPr>
                    <w:t>年平均质量浓度</w:t>
                  </w:r>
                </w:p>
              </w:tc>
              <w:tc>
                <w:tcPr>
                  <w:tcW w:w="701" w:type="pct"/>
                  <w:vAlign w:val="center"/>
                </w:tcPr>
                <w:p w14:paraId="295A0D36">
                  <w:pPr>
                    <w:pStyle w:val="46"/>
                    <w:widowControl/>
                    <w:rPr>
                      <w:kern w:val="2"/>
                    </w:rPr>
                  </w:pPr>
                  <w:r>
                    <w:rPr>
                      <w:rFonts w:hint="eastAsia"/>
                      <w:kern w:val="2"/>
                    </w:rPr>
                    <w:t>5</w:t>
                  </w:r>
                </w:p>
              </w:tc>
              <w:tc>
                <w:tcPr>
                  <w:tcW w:w="752" w:type="pct"/>
                  <w:vAlign w:val="center"/>
                </w:tcPr>
                <w:p w14:paraId="7EB9AAC1">
                  <w:pPr>
                    <w:pStyle w:val="46"/>
                    <w:widowControl/>
                    <w:rPr>
                      <w:kern w:val="2"/>
                    </w:rPr>
                  </w:pPr>
                  <w:r>
                    <w:rPr>
                      <w:rFonts w:hint="eastAsia"/>
                      <w:kern w:val="2"/>
                    </w:rPr>
                    <w:t>60</w:t>
                  </w:r>
                </w:p>
              </w:tc>
              <w:tc>
                <w:tcPr>
                  <w:tcW w:w="592" w:type="pct"/>
                  <w:vAlign w:val="center"/>
                </w:tcPr>
                <w:p w14:paraId="33D89BA9">
                  <w:pPr>
                    <w:pStyle w:val="46"/>
                    <w:widowControl/>
                    <w:rPr>
                      <w:kern w:val="2"/>
                    </w:rPr>
                  </w:pPr>
                  <w:r>
                    <w:rPr>
                      <w:rFonts w:hint="eastAsia"/>
                      <w:kern w:val="2"/>
                    </w:rPr>
                    <w:t>8.3</w:t>
                  </w:r>
                </w:p>
              </w:tc>
              <w:tc>
                <w:tcPr>
                  <w:tcW w:w="499" w:type="pct"/>
                  <w:vAlign w:val="center"/>
                </w:tcPr>
                <w:p w14:paraId="17D86B74">
                  <w:pPr>
                    <w:pStyle w:val="46"/>
                    <w:widowControl/>
                    <w:rPr>
                      <w:kern w:val="2"/>
                    </w:rPr>
                  </w:pPr>
                  <w:r>
                    <w:rPr>
                      <w:rFonts w:hint="eastAsia"/>
                      <w:kern w:val="2"/>
                    </w:rPr>
                    <w:t>达标</w:t>
                  </w:r>
                </w:p>
              </w:tc>
            </w:tr>
            <w:tr w14:paraId="39967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 w:type="pct"/>
                  <w:vAlign w:val="center"/>
                </w:tcPr>
                <w:p w14:paraId="41ADBC7A">
                  <w:pPr>
                    <w:pStyle w:val="46"/>
                    <w:widowControl/>
                    <w:rPr>
                      <w:kern w:val="2"/>
                    </w:rPr>
                  </w:pPr>
                  <w:r>
                    <w:rPr>
                      <w:rFonts w:hint="eastAsia"/>
                      <w:kern w:val="2"/>
                    </w:rPr>
                    <w:t>NO</w:t>
                  </w:r>
                  <w:r>
                    <w:rPr>
                      <w:rFonts w:hint="eastAsia"/>
                      <w:kern w:val="2"/>
                      <w:vertAlign w:val="subscript"/>
                    </w:rPr>
                    <w:t>2</w:t>
                  </w:r>
                </w:p>
              </w:tc>
              <w:tc>
                <w:tcPr>
                  <w:tcW w:w="1873" w:type="pct"/>
                  <w:vAlign w:val="center"/>
                </w:tcPr>
                <w:p w14:paraId="41245B5A">
                  <w:pPr>
                    <w:pStyle w:val="46"/>
                    <w:widowControl/>
                    <w:rPr>
                      <w:kern w:val="2"/>
                    </w:rPr>
                  </w:pPr>
                  <w:r>
                    <w:rPr>
                      <w:rFonts w:hint="eastAsia"/>
                      <w:kern w:val="2"/>
                    </w:rPr>
                    <w:t>年平均质量浓度</w:t>
                  </w:r>
                </w:p>
              </w:tc>
              <w:tc>
                <w:tcPr>
                  <w:tcW w:w="701" w:type="pct"/>
                  <w:vAlign w:val="center"/>
                </w:tcPr>
                <w:p w14:paraId="2AD16D07">
                  <w:pPr>
                    <w:pStyle w:val="46"/>
                    <w:widowControl/>
                    <w:rPr>
                      <w:kern w:val="2"/>
                    </w:rPr>
                  </w:pPr>
                  <w:r>
                    <w:rPr>
                      <w:rFonts w:hint="eastAsia"/>
                      <w:kern w:val="2"/>
                    </w:rPr>
                    <w:t>21</w:t>
                  </w:r>
                </w:p>
              </w:tc>
              <w:tc>
                <w:tcPr>
                  <w:tcW w:w="752" w:type="pct"/>
                  <w:vAlign w:val="center"/>
                </w:tcPr>
                <w:p w14:paraId="3F507D82">
                  <w:pPr>
                    <w:pStyle w:val="46"/>
                    <w:widowControl/>
                    <w:rPr>
                      <w:kern w:val="2"/>
                    </w:rPr>
                  </w:pPr>
                  <w:r>
                    <w:rPr>
                      <w:rFonts w:hint="eastAsia"/>
                      <w:kern w:val="2"/>
                    </w:rPr>
                    <w:t>40</w:t>
                  </w:r>
                </w:p>
              </w:tc>
              <w:tc>
                <w:tcPr>
                  <w:tcW w:w="592" w:type="pct"/>
                  <w:vAlign w:val="center"/>
                </w:tcPr>
                <w:p w14:paraId="0DEBC783">
                  <w:pPr>
                    <w:pStyle w:val="46"/>
                    <w:widowControl/>
                    <w:rPr>
                      <w:kern w:val="2"/>
                    </w:rPr>
                  </w:pPr>
                  <w:r>
                    <w:rPr>
                      <w:rFonts w:hint="eastAsia"/>
                      <w:kern w:val="2"/>
                    </w:rPr>
                    <w:t>52.5</w:t>
                  </w:r>
                </w:p>
              </w:tc>
              <w:tc>
                <w:tcPr>
                  <w:tcW w:w="499" w:type="pct"/>
                  <w:vAlign w:val="center"/>
                </w:tcPr>
                <w:p w14:paraId="2951938E">
                  <w:pPr>
                    <w:pStyle w:val="46"/>
                    <w:widowControl/>
                    <w:rPr>
                      <w:kern w:val="2"/>
                    </w:rPr>
                  </w:pPr>
                  <w:r>
                    <w:rPr>
                      <w:rFonts w:hint="eastAsia"/>
                      <w:kern w:val="2"/>
                    </w:rPr>
                    <w:t>达标</w:t>
                  </w:r>
                </w:p>
              </w:tc>
            </w:tr>
            <w:tr w14:paraId="1D333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 w:type="pct"/>
                  <w:vAlign w:val="center"/>
                </w:tcPr>
                <w:p w14:paraId="5BD7B37B">
                  <w:pPr>
                    <w:pStyle w:val="46"/>
                    <w:widowControl/>
                    <w:rPr>
                      <w:kern w:val="2"/>
                    </w:rPr>
                  </w:pPr>
                  <w:r>
                    <w:rPr>
                      <w:rFonts w:hint="eastAsia"/>
                      <w:kern w:val="2"/>
                    </w:rPr>
                    <w:t>PM</w:t>
                  </w:r>
                  <w:r>
                    <w:rPr>
                      <w:rFonts w:hint="eastAsia"/>
                      <w:kern w:val="2"/>
                      <w:vertAlign w:val="subscript"/>
                    </w:rPr>
                    <w:t>10</w:t>
                  </w:r>
                </w:p>
              </w:tc>
              <w:tc>
                <w:tcPr>
                  <w:tcW w:w="1873" w:type="pct"/>
                  <w:vAlign w:val="center"/>
                </w:tcPr>
                <w:p w14:paraId="7D0D5211">
                  <w:pPr>
                    <w:pStyle w:val="46"/>
                    <w:widowControl/>
                    <w:rPr>
                      <w:kern w:val="2"/>
                    </w:rPr>
                  </w:pPr>
                  <w:r>
                    <w:rPr>
                      <w:rFonts w:hint="eastAsia"/>
                      <w:kern w:val="2"/>
                    </w:rPr>
                    <w:t>年平均质量浓度</w:t>
                  </w:r>
                </w:p>
              </w:tc>
              <w:tc>
                <w:tcPr>
                  <w:tcW w:w="701" w:type="pct"/>
                  <w:vAlign w:val="center"/>
                </w:tcPr>
                <w:p w14:paraId="031254F5">
                  <w:pPr>
                    <w:pStyle w:val="46"/>
                    <w:widowControl/>
                    <w:rPr>
                      <w:kern w:val="2"/>
                    </w:rPr>
                  </w:pPr>
                  <w:r>
                    <w:rPr>
                      <w:rFonts w:hint="eastAsia"/>
                      <w:kern w:val="2"/>
                    </w:rPr>
                    <w:t>48</w:t>
                  </w:r>
                </w:p>
              </w:tc>
              <w:tc>
                <w:tcPr>
                  <w:tcW w:w="752" w:type="pct"/>
                  <w:vAlign w:val="center"/>
                </w:tcPr>
                <w:p w14:paraId="7151FB5D">
                  <w:pPr>
                    <w:pStyle w:val="46"/>
                    <w:widowControl/>
                    <w:rPr>
                      <w:kern w:val="2"/>
                    </w:rPr>
                  </w:pPr>
                  <w:r>
                    <w:rPr>
                      <w:rFonts w:hint="eastAsia"/>
                      <w:kern w:val="2"/>
                    </w:rPr>
                    <w:t>70</w:t>
                  </w:r>
                </w:p>
              </w:tc>
              <w:tc>
                <w:tcPr>
                  <w:tcW w:w="592" w:type="pct"/>
                  <w:vAlign w:val="center"/>
                </w:tcPr>
                <w:p w14:paraId="7125201C">
                  <w:pPr>
                    <w:pStyle w:val="46"/>
                    <w:widowControl/>
                    <w:rPr>
                      <w:kern w:val="2"/>
                    </w:rPr>
                  </w:pPr>
                  <w:r>
                    <w:rPr>
                      <w:rFonts w:hint="eastAsia"/>
                      <w:kern w:val="2"/>
                    </w:rPr>
                    <w:t>68.6</w:t>
                  </w:r>
                </w:p>
              </w:tc>
              <w:tc>
                <w:tcPr>
                  <w:tcW w:w="499" w:type="pct"/>
                  <w:vAlign w:val="center"/>
                </w:tcPr>
                <w:p w14:paraId="384DD6B9">
                  <w:pPr>
                    <w:pStyle w:val="46"/>
                    <w:widowControl/>
                    <w:rPr>
                      <w:kern w:val="2"/>
                    </w:rPr>
                  </w:pPr>
                  <w:r>
                    <w:rPr>
                      <w:rFonts w:hint="eastAsia"/>
                      <w:kern w:val="2"/>
                    </w:rPr>
                    <w:t>达标</w:t>
                  </w:r>
                </w:p>
              </w:tc>
            </w:tr>
            <w:tr w14:paraId="13F8D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 w:type="pct"/>
                  <w:vAlign w:val="center"/>
                </w:tcPr>
                <w:p w14:paraId="50D677C7">
                  <w:pPr>
                    <w:pStyle w:val="46"/>
                    <w:widowControl/>
                    <w:rPr>
                      <w:kern w:val="2"/>
                    </w:rPr>
                  </w:pPr>
                  <w:r>
                    <w:rPr>
                      <w:rFonts w:hint="eastAsia"/>
                      <w:kern w:val="2"/>
                    </w:rPr>
                    <w:t>PM</w:t>
                  </w:r>
                  <w:r>
                    <w:rPr>
                      <w:rFonts w:hint="eastAsia"/>
                      <w:kern w:val="2"/>
                      <w:vertAlign w:val="subscript"/>
                    </w:rPr>
                    <w:t>2.5</w:t>
                  </w:r>
                </w:p>
              </w:tc>
              <w:tc>
                <w:tcPr>
                  <w:tcW w:w="1873" w:type="pct"/>
                  <w:vAlign w:val="center"/>
                </w:tcPr>
                <w:p w14:paraId="4EBDED20">
                  <w:pPr>
                    <w:pStyle w:val="46"/>
                    <w:widowControl/>
                    <w:rPr>
                      <w:kern w:val="2"/>
                    </w:rPr>
                  </w:pPr>
                  <w:r>
                    <w:rPr>
                      <w:rFonts w:hint="eastAsia"/>
                      <w:kern w:val="2"/>
                    </w:rPr>
                    <w:t>年平均质量浓度</w:t>
                  </w:r>
                </w:p>
              </w:tc>
              <w:tc>
                <w:tcPr>
                  <w:tcW w:w="701" w:type="pct"/>
                  <w:vAlign w:val="center"/>
                </w:tcPr>
                <w:p w14:paraId="673ECAAD">
                  <w:pPr>
                    <w:pStyle w:val="46"/>
                    <w:widowControl/>
                    <w:rPr>
                      <w:kern w:val="2"/>
                    </w:rPr>
                  </w:pPr>
                  <w:r>
                    <w:rPr>
                      <w:rFonts w:hint="eastAsia"/>
                      <w:kern w:val="2"/>
                    </w:rPr>
                    <w:t>37</w:t>
                  </w:r>
                </w:p>
              </w:tc>
              <w:tc>
                <w:tcPr>
                  <w:tcW w:w="752" w:type="pct"/>
                  <w:vAlign w:val="center"/>
                </w:tcPr>
                <w:p w14:paraId="6EF237D2">
                  <w:pPr>
                    <w:pStyle w:val="46"/>
                    <w:widowControl/>
                    <w:rPr>
                      <w:kern w:val="2"/>
                    </w:rPr>
                  </w:pPr>
                  <w:r>
                    <w:rPr>
                      <w:rFonts w:hint="eastAsia"/>
                      <w:kern w:val="2"/>
                    </w:rPr>
                    <w:t>35</w:t>
                  </w:r>
                </w:p>
              </w:tc>
              <w:tc>
                <w:tcPr>
                  <w:tcW w:w="592" w:type="pct"/>
                  <w:vAlign w:val="center"/>
                </w:tcPr>
                <w:p w14:paraId="5D545F7C">
                  <w:pPr>
                    <w:pStyle w:val="46"/>
                    <w:widowControl/>
                    <w:rPr>
                      <w:kern w:val="2"/>
                    </w:rPr>
                  </w:pPr>
                  <w:r>
                    <w:rPr>
                      <w:rFonts w:hint="eastAsia"/>
                      <w:kern w:val="2"/>
                    </w:rPr>
                    <w:t>105.7</w:t>
                  </w:r>
                </w:p>
              </w:tc>
              <w:tc>
                <w:tcPr>
                  <w:tcW w:w="499" w:type="pct"/>
                  <w:vAlign w:val="center"/>
                </w:tcPr>
                <w:p w14:paraId="08DFFCFB">
                  <w:pPr>
                    <w:pStyle w:val="46"/>
                    <w:widowControl/>
                    <w:rPr>
                      <w:kern w:val="2"/>
                    </w:rPr>
                  </w:pPr>
                  <w:r>
                    <w:rPr>
                      <w:rFonts w:hint="eastAsia"/>
                      <w:kern w:val="2"/>
                    </w:rPr>
                    <w:t>超标</w:t>
                  </w:r>
                </w:p>
              </w:tc>
            </w:tr>
            <w:tr w14:paraId="219C2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 w:type="pct"/>
                  <w:vAlign w:val="center"/>
                </w:tcPr>
                <w:p w14:paraId="4B5046EC">
                  <w:pPr>
                    <w:pStyle w:val="46"/>
                    <w:widowControl/>
                    <w:rPr>
                      <w:kern w:val="2"/>
                    </w:rPr>
                  </w:pPr>
                  <w:r>
                    <w:rPr>
                      <w:rFonts w:hint="eastAsia"/>
                      <w:kern w:val="2"/>
                    </w:rPr>
                    <w:t>CO</w:t>
                  </w:r>
                </w:p>
              </w:tc>
              <w:tc>
                <w:tcPr>
                  <w:tcW w:w="1873" w:type="pct"/>
                  <w:vAlign w:val="center"/>
                </w:tcPr>
                <w:p w14:paraId="61BDAB0B">
                  <w:pPr>
                    <w:pStyle w:val="46"/>
                    <w:widowControl/>
                    <w:rPr>
                      <w:kern w:val="2"/>
                    </w:rPr>
                  </w:pPr>
                  <w:r>
                    <w:rPr>
                      <w:rFonts w:hint="eastAsia"/>
                      <w:kern w:val="2"/>
                    </w:rPr>
                    <w:t>24h平均第95百分位数</w:t>
                  </w:r>
                </w:p>
              </w:tc>
              <w:tc>
                <w:tcPr>
                  <w:tcW w:w="701" w:type="pct"/>
                  <w:vAlign w:val="center"/>
                </w:tcPr>
                <w:p w14:paraId="4457A0A2">
                  <w:pPr>
                    <w:pStyle w:val="46"/>
                    <w:widowControl/>
                    <w:rPr>
                      <w:kern w:val="2"/>
                    </w:rPr>
                  </w:pPr>
                  <w:r>
                    <w:rPr>
                      <w:rFonts w:hint="eastAsia"/>
                      <w:kern w:val="2"/>
                    </w:rPr>
                    <w:t>1000</w:t>
                  </w:r>
                </w:p>
              </w:tc>
              <w:tc>
                <w:tcPr>
                  <w:tcW w:w="752" w:type="pct"/>
                  <w:vAlign w:val="center"/>
                </w:tcPr>
                <w:p w14:paraId="70BA464F">
                  <w:pPr>
                    <w:pStyle w:val="46"/>
                    <w:widowControl/>
                    <w:rPr>
                      <w:kern w:val="2"/>
                    </w:rPr>
                  </w:pPr>
                  <w:r>
                    <w:rPr>
                      <w:rFonts w:hint="eastAsia"/>
                      <w:kern w:val="2"/>
                    </w:rPr>
                    <w:t>4000</w:t>
                  </w:r>
                </w:p>
              </w:tc>
              <w:tc>
                <w:tcPr>
                  <w:tcW w:w="592" w:type="pct"/>
                  <w:vAlign w:val="center"/>
                </w:tcPr>
                <w:p w14:paraId="35282E46">
                  <w:pPr>
                    <w:pStyle w:val="46"/>
                    <w:widowControl/>
                    <w:rPr>
                      <w:kern w:val="2"/>
                    </w:rPr>
                  </w:pPr>
                  <w:r>
                    <w:rPr>
                      <w:rFonts w:hint="eastAsia"/>
                      <w:kern w:val="2"/>
                    </w:rPr>
                    <w:t>27.5</w:t>
                  </w:r>
                </w:p>
              </w:tc>
              <w:tc>
                <w:tcPr>
                  <w:tcW w:w="499" w:type="pct"/>
                  <w:vAlign w:val="center"/>
                </w:tcPr>
                <w:p w14:paraId="61840AB8">
                  <w:pPr>
                    <w:pStyle w:val="46"/>
                    <w:widowControl/>
                    <w:rPr>
                      <w:kern w:val="2"/>
                    </w:rPr>
                  </w:pPr>
                  <w:r>
                    <w:rPr>
                      <w:rFonts w:hint="eastAsia"/>
                      <w:kern w:val="2"/>
                    </w:rPr>
                    <w:t>达标</w:t>
                  </w:r>
                </w:p>
              </w:tc>
            </w:tr>
            <w:tr w14:paraId="76317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 w:type="pct"/>
                  <w:vAlign w:val="center"/>
                </w:tcPr>
                <w:p w14:paraId="7E6FD8C3">
                  <w:pPr>
                    <w:pStyle w:val="46"/>
                    <w:widowControl/>
                    <w:rPr>
                      <w:kern w:val="2"/>
                    </w:rPr>
                  </w:pPr>
                  <w:r>
                    <w:rPr>
                      <w:rFonts w:hint="eastAsia"/>
                      <w:kern w:val="2"/>
                    </w:rPr>
                    <w:t>O</w:t>
                  </w:r>
                  <w:r>
                    <w:rPr>
                      <w:rFonts w:hint="eastAsia"/>
                      <w:kern w:val="2"/>
                      <w:vertAlign w:val="subscript"/>
                    </w:rPr>
                    <w:t>3</w:t>
                  </w:r>
                </w:p>
              </w:tc>
              <w:tc>
                <w:tcPr>
                  <w:tcW w:w="1873" w:type="pct"/>
                  <w:vAlign w:val="center"/>
                </w:tcPr>
                <w:p w14:paraId="23DBBF0E">
                  <w:pPr>
                    <w:pStyle w:val="46"/>
                    <w:widowControl/>
                    <w:rPr>
                      <w:kern w:val="2"/>
                    </w:rPr>
                  </w:pPr>
                  <w:r>
                    <w:rPr>
                      <w:rFonts w:hint="eastAsia"/>
                      <w:kern w:val="2"/>
                    </w:rPr>
                    <w:t>日最大8h平均第90百分位数</w:t>
                  </w:r>
                </w:p>
              </w:tc>
              <w:tc>
                <w:tcPr>
                  <w:tcW w:w="701" w:type="pct"/>
                  <w:vAlign w:val="center"/>
                </w:tcPr>
                <w:p w14:paraId="403D4CA2">
                  <w:pPr>
                    <w:pStyle w:val="46"/>
                    <w:widowControl/>
                    <w:rPr>
                      <w:kern w:val="2"/>
                    </w:rPr>
                  </w:pPr>
                  <w:r>
                    <w:rPr>
                      <w:rFonts w:hint="eastAsia"/>
                      <w:kern w:val="2"/>
                    </w:rPr>
                    <w:t>144</w:t>
                  </w:r>
                </w:p>
              </w:tc>
              <w:tc>
                <w:tcPr>
                  <w:tcW w:w="752" w:type="pct"/>
                  <w:vAlign w:val="center"/>
                </w:tcPr>
                <w:p w14:paraId="0AB1C6CF">
                  <w:pPr>
                    <w:pStyle w:val="46"/>
                    <w:widowControl/>
                    <w:rPr>
                      <w:kern w:val="2"/>
                    </w:rPr>
                  </w:pPr>
                  <w:r>
                    <w:rPr>
                      <w:rFonts w:hint="eastAsia"/>
                      <w:kern w:val="2"/>
                    </w:rPr>
                    <w:t>160</w:t>
                  </w:r>
                </w:p>
              </w:tc>
              <w:tc>
                <w:tcPr>
                  <w:tcW w:w="592" w:type="pct"/>
                  <w:vAlign w:val="center"/>
                </w:tcPr>
                <w:p w14:paraId="6124B283">
                  <w:pPr>
                    <w:pStyle w:val="46"/>
                    <w:widowControl/>
                    <w:rPr>
                      <w:kern w:val="2"/>
                    </w:rPr>
                  </w:pPr>
                  <w:r>
                    <w:rPr>
                      <w:rFonts w:hint="eastAsia"/>
                      <w:kern w:val="2"/>
                    </w:rPr>
                    <w:t>90</w:t>
                  </w:r>
                </w:p>
              </w:tc>
              <w:tc>
                <w:tcPr>
                  <w:tcW w:w="499" w:type="pct"/>
                  <w:vAlign w:val="center"/>
                </w:tcPr>
                <w:p w14:paraId="57E13816">
                  <w:pPr>
                    <w:pStyle w:val="46"/>
                    <w:widowControl/>
                    <w:rPr>
                      <w:kern w:val="2"/>
                    </w:rPr>
                  </w:pPr>
                  <w:r>
                    <w:rPr>
                      <w:rFonts w:hint="eastAsia"/>
                      <w:kern w:val="2"/>
                    </w:rPr>
                    <w:t>达标</w:t>
                  </w:r>
                </w:p>
              </w:tc>
            </w:tr>
          </w:tbl>
          <w:p w14:paraId="63CC2504">
            <w:pPr>
              <w:ind w:firstLine="480"/>
            </w:pPr>
            <w:r>
              <w:rPr>
                <w:rFonts w:hint="eastAsia" w:cs="Times New Roman"/>
                <w:szCs w:val="21"/>
              </w:rPr>
              <w:t>根据上表可知，临湘市2023年区域空气质量中除</w:t>
            </w:r>
            <w:r>
              <w:rPr>
                <w:rFonts w:hint="eastAsia"/>
              </w:rPr>
              <w:t>PM</w:t>
            </w:r>
            <w:r>
              <w:rPr>
                <w:rFonts w:hint="eastAsia"/>
                <w:vertAlign w:val="subscript"/>
              </w:rPr>
              <w:t>2.5</w:t>
            </w:r>
            <w:r>
              <w:rPr>
                <w:rFonts w:hint="eastAsia" w:cs="Times New Roman"/>
                <w:szCs w:val="21"/>
              </w:rPr>
              <w:t>外，</w:t>
            </w:r>
            <w:r>
              <w:rPr>
                <w:rFonts w:hint="eastAsia"/>
              </w:rPr>
              <w:t>SO</w:t>
            </w:r>
            <w:r>
              <w:rPr>
                <w:rFonts w:hint="eastAsia"/>
                <w:vertAlign w:val="subscript"/>
              </w:rPr>
              <w:t>2</w:t>
            </w:r>
            <w:r>
              <w:rPr>
                <w:rFonts w:hint="eastAsia"/>
              </w:rPr>
              <w:t>、NO</w:t>
            </w:r>
            <w:r>
              <w:rPr>
                <w:rFonts w:hint="eastAsia"/>
                <w:vertAlign w:val="subscript"/>
              </w:rPr>
              <w:t>2</w:t>
            </w:r>
            <w:r>
              <w:rPr>
                <w:rFonts w:hint="eastAsia"/>
              </w:rPr>
              <w:t>、PM</w:t>
            </w:r>
            <w:r>
              <w:rPr>
                <w:rFonts w:hint="eastAsia"/>
                <w:vertAlign w:val="subscript"/>
              </w:rPr>
              <w:t>10</w:t>
            </w:r>
            <w:r>
              <w:rPr>
                <w:rFonts w:hint="eastAsia" w:cs="Times New Roman"/>
                <w:szCs w:val="21"/>
              </w:rPr>
              <w:t>年平均质量浓度、CO 24h平均第95百分位数、O</w:t>
            </w:r>
            <w:r>
              <w:rPr>
                <w:rFonts w:hint="eastAsia" w:cs="Times New Roman"/>
                <w:szCs w:val="21"/>
                <w:vertAlign w:val="subscript"/>
              </w:rPr>
              <w:t>3</w:t>
            </w:r>
            <w:r>
              <w:rPr>
                <w:rFonts w:hint="eastAsia" w:cs="Times New Roman"/>
                <w:szCs w:val="21"/>
              </w:rPr>
              <w:t>日最大8h平均第90百分位数均达到《环境空气质量》（GB3095-2012）的二级标准，属于不达标区。</w:t>
            </w:r>
          </w:p>
          <w:p w14:paraId="29B4E964">
            <w:pPr>
              <w:numPr>
                <w:ilvl w:val="0"/>
                <w:numId w:val="17"/>
              </w:numPr>
              <w:ind w:left="0" w:firstLine="0" w:firstLineChars="0"/>
              <w:rPr>
                <w:b/>
                <w:bCs/>
              </w:rPr>
            </w:pPr>
            <w:bookmarkStart w:id="255" w:name="_Toc26141"/>
            <w:bookmarkStart w:id="256" w:name="_Toc21302"/>
            <w:bookmarkStart w:id="257" w:name="_Toc19452"/>
            <w:bookmarkStart w:id="258" w:name="_Toc9204"/>
            <w:bookmarkStart w:id="259" w:name="_Toc29587"/>
            <w:bookmarkStart w:id="260" w:name="_Toc14538"/>
            <w:bookmarkStart w:id="261" w:name="_Toc9847"/>
            <w:bookmarkStart w:id="262" w:name="_Toc26257"/>
            <w:bookmarkStart w:id="263" w:name="_Toc7841"/>
            <w:bookmarkStart w:id="264" w:name="_Toc20826"/>
            <w:r>
              <w:rPr>
                <w:rFonts w:hint="eastAsia"/>
                <w:b/>
                <w:bCs/>
              </w:rPr>
              <w:t>地表水环境质量现状</w:t>
            </w:r>
            <w:bookmarkEnd w:id="255"/>
            <w:bookmarkEnd w:id="256"/>
            <w:bookmarkEnd w:id="257"/>
            <w:bookmarkEnd w:id="258"/>
            <w:bookmarkEnd w:id="259"/>
            <w:bookmarkEnd w:id="260"/>
            <w:bookmarkEnd w:id="261"/>
            <w:bookmarkEnd w:id="262"/>
            <w:bookmarkEnd w:id="263"/>
            <w:bookmarkEnd w:id="264"/>
          </w:p>
          <w:p w14:paraId="1C6A5A20">
            <w:pPr>
              <w:ind w:firstLine="480"/>
            </w:pPr>
            <w:r>
              <w:rPr>
                <w:rFonts w:hint="eastAsia"/>
              </w:rPr>
              <w:t>本项目无生产废水外排，仅生活污水，经预处理设施处理后通过市政污水管网进入临湘市污水净化中心进行深度处理，纳污水体为源潭河，又称长安河</w:t>
            </w:r>
            <w:r>
              <w:rPr>
                <w:rFonts w:hint="eastAsia"/>
                <w:lang w:eastAsia="zh-CN"/>
              </w:rPr>
              <w:t>，</w:t>
            </w:r>
            <w:r>
              <w:rPr>
                <w:rFonts w:hint="eastAsia"/>
                <w:lang w:val="en-US" w:eastAsia="zh-CN"/>
              </w:rPr>
              <w:t>执行</w:t>
            </w:r>
            <w:r>
              <w:rPr>
                <w:rFonts w:hint="eastAsia"/>
              </w:rPr>
              <w:t>《地表水环境质量标准》（GB3838-2002）中的</w:t>
            </w:r>
            <w:r>
              <w:rPr>
                <w:rFonts w:hint="eastAsia"/>
                <w:color w:val="FF0000"/>
              </w:rPr>
              <w:fldChar w:fldCharType="begin"/>
            </w:r>
            <w:r>
              <w:rPr>
                <w:rFonts w:hint="eastAsia"/>
                <w:color w:val="FF0000"/>
              </w:rPr>
              <w:instrText xml:space="preserve"> = 3 \* ROMAN \* MERGEFORMAT </w:instrText>
            </w:r>
            <w:r>
              <w:rPr>
                <w:rFonts w:hint="eastAsia"/>
                <w:color w:val="FF0000"/>
              </w:rPr>
              <w:fldChar w:fldCharType="separate"/>
            </w:r>
            <w:r>
              <w:t>III</w:t>
            </w:r>
            <w:r>
              <w:rPr>
                <w:rFonts w:hint="eastAsia"/>
                <w:color w:val="FF0000"/>
              </w:rPr>
              <w:fldChar w:fldCharType="end"/>
            </w:r>
            <w:r>
              <w:rPr>
                <w:rFonts w:hint="eastAsia"/>
                <w:color w:val="auto"/>
              </w:rPr>
              <w:t>类</w:t>
            </w:r>
            <w:r>
              <w:rPr>
                <w:rFonts w:hint="eastAsia"/>
              </w:rPr>
              <w:t>标准。为了解项目纳污水体环境质量现状，本次评价引用《岳阳市2023年度生态环境质量公报》中“三、水环境中主要江河水质状况中其他水体（资江洪道、坦渡河和源潭河）”3个控制断面水质均达到Ⅱ类。</w:t>
            </w:r>
          </w:p>
          <w:p w14:paraId="37104B54">
            <w:pPr>
              <w:ind w:firstLine="480"/>
            </w:pPr>
            <w:r>
              <w:rPr>
                <w:rFonts w:hint="eastAsia"/>
                <w:lang w:val="en-US" w:eastAsia="zh-CN"/>
              </w:rPr>
              <w:t>因此，</w:t>
            </w:r>
            <w:r>
              <w:rPr>
                <w:rFonts w:hint="eastAsia"/>
              </w:rPr>
              <w:t>根据《岳阳市2023年度生态环境质量公报》</w:t>
            </w:r>
            <w:r>
              <w:rPr>
                <w:rFonts w:hint="eastAsia"/>
                <w:lang w:eastAsia="zh-CN"/>
              </w:rPr>
              <w:t>，</w:t>
            </w:r>
            <w:r>
              <w:rPr>
                <w:rFonts w:hint="eastAsia"/>
              </w:rPr>
              <w:t>源潭河监测断面水质可满足《地表水环境质量标准》（GB3838-2002）中的</w:t>
            </w:r>
            <w:r>
              <w:rPr>
                <w:rFonts w:hint="eastAsia"/>
                <w:color w:val="FF0000"/>
              </w:rPr>
              <w:fldChar w:fldCharType="begin"/>
            </w:r>
            <w:r>
              <w:rPr>
                <w:rFonts w:hint="eastAsia"/>
                <w:color w:val="FF0000"/>
              </w:rPr>
              <w:instrText xml:space="preserve"> = 3 \* ROMAN \* MERGEFORMAT </w:instrText>
            </w:r>
            <w:r>
              <w:rPr>
                <w:rFonts w:hint="eastAsia"/>
                <w:color w:val="FF0000"/>
              </w:rPr>
              <w:fldChar w:fldCharType="separate"/>
            </w:r>
            <w:r>
              <w:t>III</w:t>
            </w:r>
            <w:r>
              <w:rPr>
                <w:rFonts w:hint="eastAsia"/>
                <w:color w:val="FF0000"/>
              </w:rPr>
              <w:fldChar w:fldCharType="end"/>
            </w:r>
            <w:r>
              <w:rPr>
                <w:rFonts w:hint="eastAsia"/>
                <w:color w:val="FF0000"/>
              </w:rPr>
              <w:t>类</w:t>
            </w:r>
            <w:r>
              <w:rPr>
                <w:rFonts w:hint="eastAsia"/>
              </w:rPr>
              <w:t>标准。</w:t>
            </w:r>
          </w:p>
          <w:p w14:paraId="072696DB">
            <w:pPr>
              <w:numPr>
                <w:ilvl w:val="0"/>
                <w:numId w:val="17"/>
              </w:numPr>
              <w:ind w:left="0" w:firstLine="0" w:firstLineChars="0"/>
              <w:rPr>
                <w:rFonts w:cs="Times New Roman"/>
                <w:b/>
                <w:bCs/>
              </w:rPr>
            </w:pPr>
            <w:bookmarkStart w:id="265" w:name="_Toc1639"/>
            <w:bookmarkStart w:id="266" w:name="_Toc25800"/>
            <w:bookmarkStart w:id="267" w:name="_Toc2828"/>
            <w:bookmarkStart w:id="268" w:name="_Toc6742"/>
            <w:bookmarkStart w:id="269" w:name="_Toc2429"/>
            <w:bookmarkStart w:id="270" w:name="_Toc2657"/>
            <w:bookmarkStart w:id="271" w:name="_Toc23737"/>
            <w:bookmarkStart w:id="272" w:name="_Toc10385"/>
            <w:bookmarkStart w:id="273" w:name="_Toc16503"/>
            <w:bookmarkStart w:id="274" w:name="_Toc28308"/>
            <w:r>
              <w:rPr>
                <w:rFonts w:hint="eastAsia" w:cs="Times New Roman"/>
                <w:b/>
                <w:bCs/>
              </w:rPr>
              <w:t>声环境质量现状</w:t>
            </w:r>
            <w:bookmarkEnd w:id="265"/>
            <w:bookmarkEnd w:id="266"/>
            <w:bookmarkEnd w:id="267"/>
            <w:bookmarkEnd w:id="268"/>
            <w:bookmarkEnd w:id="269"/>
            <w:bookmarkEnd w:id="270"/>
            <w:bookmarkEnd w:id="271"/>
            <w:bookmarkEnd w:id="272"/>
            <w:bookmarkEnd w:id="273"/>
            <w:bookmarkEnd w:id="274"/>
          </w:p>
          <w:p w14:paraId="6E761204">
            <w:pPr>
              <w:ind w:firstLine="480"/>
            </w:pPr>
            <w:r>
              <w:rPr>
                <w:rFonts w:hint="eastAsia"/>
              </w:rPr>
              <w:t>项目周边50m范围内无敏感点，无需进行声环境现状监测。</w:t>
            </w:r>
          </w:p>
          <w:p w14:paraId="429E2814">
            <w:pPr>
              <w:numPr>
                <w:ilvl w:val="0"/>
                <w:numId w:val="17"/>
              </w:numPr>
              <w:ind w:left="0" w:firstLine="0" w:firstLineChars="0"/>
              <w:rPr>
                <w:rFonts w:cs="Times New Roman"/>
                <w:b/>
              </w:rPr>
            </w:pPr>
            <w:bookmarkStart w:id="275" w:name="_Toc11221"/>
            <w:bookmarkStart w:id="276" w:name="_Toc15313"/>
            <w:bookmarkStart w:id="277" w:name="_Toc11973"/>
            <w:bookmarkStart w:id="278" w:name="_Toc25476"/>
            <w:bookmarkStart w:id="279" w:name="_Toc32628"/>
            <w:bookmarkStart w:id="280" w:name="_Toc18036"/>
            <w:bookmarkStart w:id="281" w:name="_Toc7944"/>
            <w:bookmarkStart w:id="282" w:name="_Toc23821"/>
            <w:bookmarkStart w:id="283" w:name="_Toc17297"/>
            <w:bookmarkStart w:id="284" w:name="_Toc22955"/>
            <w:r>
              <w:rPr>
                <w:rFonts w:hint="eastAsia" w:cs="Times New Roman"/>
                <w:b/>
              </w:rPr>
              <w:t>生态环境</w:t>
            </w:r>
            <w:bookmarkEnd w:id="275"/>
            <w:bookmarkEnd w:id="276"/>
            <w:bookmarkEnd w:id="277"/>
            <w:bookmarkEnd w:id="278"/>
            <w:bookmarkEnd w:id="279"/>
            <w:bookmarkEnd w:id="280"/>
            <w:bookmarkEnd w:id="281"/>
            <w:bookmarkEnd w:id="282"/>
            <w:bookmarkEnd w:id="283"/>
            <w:bookmarkEnd w:id="284"/>
          </w:p>
          <w:p w14:paraId="48744E39">
            <w:pPr>
              <w:ind w:firstLine="480"/>
            </w:pPr>
            <w:r>
              <w:rPr>
                <w:rFonts w:hint="eastAsia" w:cs="Times New Roman"/>
                <w:szCs w:val="21"/>
              </w:rPr>
              <w:t>本项目利用工业园区现有厂房生产，不涉及生态环境影响。</w:t>
            </w:r>
          </w:p>
          <w:p w14:paraId="30E9BB12">
            <w:pPr>
              <w:numPr>
                <w:ilvl w:val="0"/>
                <w:numId w:val="17"/>
              </w:numPr>
              <w:ind w:left="0" w:firstLine="0" w:firstLineChars="0"/>
              <w:rPr>
                <w:rFonts w:cs="Times New Roman"/>
                <w:b/>
              </w:rPr>
            </w:pPr>
            <w:bookmarkStart w:id="285" w:name="_Toc9166"/>
            <w:bookmarkStart w:id="286" w:name="_Toc658"/>
            <w:r>
              <w:rPr>
                <w:rFonts w:hint="eastAsia" w:cs="Times New Roman"/>
                <w:b/>
              </w:rPr>
              <w:t>地下水环境质量现状</w:t>
            </w:r>
            <w:bookmarkEnd w:id="285"/>
            <w:bookmarkEnd w:id="286"/>
          </w:p>
          <w:p w14:paraId="11BA7DA1">
            <w:pPr>
              <w:adjustRightInd w:val="0"/>
              <w:snapToGrid w:val="0"/>
              <w:ind w:firstLine="480"/>
              <w:rPr>
                <w:color w:val="FF0000"/>
              </w:rPr>
            </w:pPr>
            <w:r>
              <w:rPr>
                <w:rFonts w:hint="eastAsia"/>
              </w:rPr>
              <w:t>项目占地范围内已做好地面硬底化防渗处理，产生的污染物不会与土壤直接接触，无进入地下水、土壤途径，故本项目无需开展地下水、土壤环境现状调查。</w:t>
            </w:r>
          </w:p>
        </w:tc>
      </w:tr>
      <w:tr w14:paraId="6A5678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800" w:type="dxa"/>
            <w:vAlign w:val="center"/>
          </w:tcPr>
          <w:p w14:paraId="4CF571C1">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环境保护目标</w:t>
            </w:r>
          </w:p>
        </w:tc>
        <w:tc>
          <w:tcPr>
            <w:tcW w:w="8190" w:type="dxa"/>
            <w:vAlign w:val="center"/>
          </w:tcPr>
          <w:p w14:paraId="7F19D293">
            <w:pPr>
              <w:numPr>
                <w:ilvl w:val="0"/>
                <w:numId w:val="18"/>
              </w:numPr>
              <w:ind w:left="0" w:firstLine="0" w:firstLineChars="0"/>
              <w:rPr>
                <w:rFonts w:cs="Times New Roman"/>
                <w:b/>
              </w:rPr>
            </w:pPr>
            <w:bookmarkStart w:id="287" w:name="_Toc27515"/>
            <w:bookmarkStart w:id="288" w:name="_Toc30125"/>
            <w:bookmarkStart w:id="289" w:name="_Toc31474"/>
            <w:bookmarkStart w:id="290" w:name="_Toc14257"/>
            <w:bookmarkStart w:id="291" w:name="_Toc29715"/>
            <w:bookmarkStart w:id="292" w:name="_Toc11628"/>
            <w:bookmarkStart w:id="293" w:name="_Toc2130"/>
            <w:bookmarkStart w:id="294" w:name="_Toc3511"/>
            <w:bookmarkStart w:id="295" w:name="_Toc16421"/>
            <w:bookmarkStart w:id="296" w:name="_Toc8381"/>
            <w:r>
              <w:rPr>
                <w:rFonts w:hint="eastAsia" w:cs="Times New Roman"/>
                <w:b/>
              </w:rPr>
              <w:t>主要环境保护目标</w:t>
            </w:r>
            <w:bookmarkEnd w:id="287"/>
            <w:bookmarkEnd w:id="288"/>
            <w:bookmarkEnd w:id="289"/>
            <w:bookmarkEnd w:id="290"/>
            <w:bookmarkEnd w:id="291"/>
            <w:bookmarkEnd w:id="292"/>
            <w:bookmarkEnd w:id="293"/>
            <w:bookmarkEnd w:id="294"/>
            <w:bookmarkEnd w:id="295"/>
            <w:bookmarkEnd w:id="296"/>
          </w:p>
          <w:p w14:paraId="1CB04CF6">
            <w:pPr>
              <w:autoSpaceDE w:val="0"/>
              <w:autoSpaceDN w:val="0"/>
              <w:adjustRightInd w:val="0"/>
              <w:snapToGrid w:val="0"/>
              <w:ind w:firstLine="480"/>
              <w:rPr>
                <w:rFonts w:cs="Times New Roman"/>
                <w:szCs w:val="21"/>
              </w:rPr>
            </w:pPr>
            <w:r>
              <w:rPr>
                <w:rFonts w:hint="eastAsia"/>
              </w:rPr>
              <w:t>项目位于临湘高新技术产业开发区三湾产业园内，经现场踏勘并结合卫星资料图，</w:t>
            </w:r>
            <w:r>
              <w:rPr>
                <w:rFonts w:hint="eastAsia" w:cs="Times New Roman"/>
                <w:szCs w:val="21"/>
              </w:rPr>
              <w:t>厂界外500米范围内无大气环境保护目标和地表水环境保护目标，</w:t>
            </w:r>
            <w:r>
              <w:rPr>
                <w:rFonts w:hint="eastAsia"/>
              </w:rPr>
              <w:t>厂界外50米范围内无声环境保护目标，厂界外500米范围内不存在地下水集中式饮用水水源和热水、矿泉水、温泉等特殊地下水资源，本项目利用现有项目仓库和租赁现有项目西侧厂房进行改造。</w:t>
            </w:r>
          </w:p>
          <w:p w14:paraId="32854113">
            <w:pPr>
              <w:autoSpaceDE w:val="0"/>
              <w:autoSpaceDN w:val="0"/>
              <w:adjustRightInd w:val="0"/>
              <w:snapToGrid w:val="0"/>
              <w:ind w:firstLine="480"/>
            </w:pPr>
            <w:r>
              <w:rPr>
                <w:rFonts w:hint="eastAsia" w:cs="Times New Roman"/>
                <w:szCs w:val="21"/>
              </w:rPr>
              <w:t>主要环境保护目标详见下表。环境保护目标图见附图3。</w:t>
            </w:r>
          </w:p>
          <w:p w14:paraId="3D1E4939">
            <w:pPr>
              <w:pStyle w:val="12"/>
              <w:spacing w:before="120" w:line="240" w:lineRule="auto"/>
              <w:rPr>
                <w:sz w:val="21"/>
                <w:szCs w:val="20"/>
              </w:rPr>
            </w:pPr>
            <w:r>
              <w:rPr>
                <w:rFonts w:hint="eastAsia"/>
                <w:sz w:val="21"/>
                <w:szCs w:val="20"/>
              </w:rPr>
              <w:t>表3-2主要环境保护目标一览表</w:t>
            </w:r>
          </w:p>
          <w:tbl>
            <w:tblPr>
              <w:tblStyle w:val="17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47"/>
              <w:gridCol w:w="435"/>
              <w:gridCol w:w="1539"/>
              <w:gridCol w:w="1435"/>
              <w:gridCol w:w="548"/>
              <w:gridCol w:w="548"/>
              <w:gridCol w:w="658"/>
              <w:gridCol w:w="983"/>
              <w:gridCol w:w="1171"/>
            </w:tblGrid>
            <w:tr w14:paraId="27A1D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 w:hRule="atLeast"/>
                <w:jc w:val="center"/>
              </w:trPr>
              <w:tc>
                <w:tcPr>
                  <w:tcW w:w="407" w:type="pct"/>
                  <w:vMerge w:val="restart"/>
                  <w:vAlign w:val="center"/>
                </w:tcPr>
                <w:p w14:paraId="4DEBE8F2">
                  <w:pPr>
                    <w:pStyle w:val="46"/>
                    <w:widowControl w:val="0"/>
                    <w:autoSpaceDE w:val="0"/>
                    <w:autoSpaceDN w:val="0"/>
                    <w:rPr>
                      <w:rFonts w:ascii="Calibri" w:hAnsi="Calibri" w:cs="Times New Roman"/>
                      <w:b/>
                      <w:bCs/>
                      <w:lang w:eastAsia="en-US"/>
                    </w:rPr>
                  </w:pPr>
                  <w:r>
                    <w:rPr>
                      <w:rFonts w:ascii="Calibri" w:hAnsi="Calibri" w:cs="Times New Roman"/>
                      <w:b/>
                      <w:bCs/>
                      <w:lang w:eastAsia="en-US"/>
                    </w:rPr>
                    <w:t>环境要素</w:t>
                  </w:r>
                </w:p>
              </w:tc>
              <w:tc>
                <w:tcPr>
                  <w:tcW w:w="273" w:type="pct"/>
                  <w:vMerge w:val="restart"/>
                  <w:vAlign w:val="center"/>
                </w:tcPr>
                <w:p w14:paraId="6E547290">
                  <w:pPr>
                    <w:pStyle w:val="46"/>
                    <w:widowControl w:val="0"/>
                    <w:autoSpaceDE w:val="0"/>
                    <w:autoSpaceDN w:val="0"/>
                    <w:rPr>
                      <w:rFonts w:ascii="Calibri" w:hAnsi="Calibri" w:cs="Times New Roman"/>
                      <w:b/>
                      <w:bCs/>
                      <w:lang w:eastAsia="en-US"/>
                    </w:rPr>
                  </w:pPr>
                  <w:r>
                    <w:rPr>
                      <w:rFonts w:ascii="Calibri" w:hAnsi="Calibri" w:cs="Times New Roman"/>
                      <w:b/>
                      <w:bCs/>
                      <w:lang w:eastAsia="en-US"/>
                    </w:rPr>
                    <w:t>名称</w:t>
                  </w:r>
                </w:p>
              </w:tc>
              <w:tc>
                <w:tcPr>
                  <w:tcW w:w="1867" w:type="pct"/>
                  <w:gridSpan w:val="2"/>
                  <w:vAlign w:val="center"/>
                </w:tcPr>
                <w:p w14:paraId="38BBF8AC">
                  <w:pPr>
                    <w:pStyle w:val="46"/>
                    <w:widowControl w:val="0"/>
                    <w:autoSpaceDE w:val="0"/>
                    <w:autoSpaceDN w:val="0"/>
                    <w:rPr>
                      <w:rFonts w:ascii="Calibri" w:hAnsi="Calibri" w:cs="Times New Roman"/>
                      <w:b/>
                      <w:bCs/>
                      <w:lang w:eastAsia="en-US"/>
                    </w:rPr>
                  </w:pPr>
                  <w:r>
                    <w:rPr>
                      <w:rFonts w:ascii="Calibri" w:hAnsi="Calibri" w:cs="Times New Roman"/>
                      <w:b/>
                      <w:bCs/>
                      <w:lang w:eastAsia="en-US"/>
                    </w:rPr>
                    <w:t>坐标</w:t>
                  </w:r>
                </w:p>
              </w:tc>
              <w:tc>
                <w:tcPr>
                  <w:tcW w:w="344" w:type="pct"/>
                  <w:vMerge w:val="restart"/>
                  <w:vAlign w:val="center"/>
                </w:tcPr>
                <w:p w14:paraId="1E3FA9CA">
                  <w:pPr>
                    <w:pStyle w:val="46"/>
                    <w:widowControl w:val="0"/>
                    <w:autoSpaceDE w:val="0"/>
                    <w:autoSpaceDN w:val="0"/>
                    <w:rPr>
                      <w:rFonts w:ascii="Calibri" w:hAnsi="Calibri" w:cs="Times New Roman"/>
                      <w:b/>
                      <w:bCs/>
                      <w:lang w:eastAsia="en-US"/>
                    </w:rPr>
                  </w:pPr>
                  <w:r>
                    <w:rPr>
                      <w:rFonts w:ascii="Calibri" w:hAnsi="Calibri" w:cs="Times New Roman"/>
                      <w:b/>
                      <w:bCs/>
                      <w:lang w:eastAsia="en-US"/>
                    </w:rPr>
                    <w:t>保护对象</w:t>
                  </w:r>
                </w:p>
              </w:tc>
              <w:tc>
                <w:tcPr>
                  <w:tcW w:w="344" w:type="pct"/>
                  <w:vMerge w:val="restart"/>
                  <w:vAlign w:val="center"/>
                </w:tcPr>
                <w:p w14:paraId="0B6172EB">
                  <w:pPr>
                    <w:pStyle w:val="46"/>
                    <w:widowControl w:val="0"/>
                    <w:autoSpaceDE w:val="0"/>
                    <w:autoSpaceDN w:val="0"/>
                    <w:rPr>
                      <w:rFonts w:ascii="Calibri" w:hAnsi="Calibri" w:cs="Times New Roman"/>
                      <w:b/>
                      <w:bCs/>
                      <w:lang w:eastAsia="en-US"/>
                    </w:rPr>
                  </w:pPr>
                  <w:r>
                    <w:rPr>
                      <w:rFonts w:ascii="Calibri" w:hAnsi="Calibri" w:cs="Times New Roman"/>
                      <w:b/>
                      <w:bCs/>
                      <w:lang w:eastAsia="en-US"/>
                    </w:rPr>
                    <w:t>保护内容</w:t>
                  </w:r>
                </w:p>
              </w:tc>
              <w:tc>
                <w:tcPr>
                  <w:tcW w:w="413" w:type="pct"/>
                  <w:vMerge w:val="restart"/>
                  <w:vAlign w:val="center"/>
                </w:tcPr>
                <w:p w14:paraId="34824E41">
                  <w:pPr>
                    <w:pStyle w:val="46"/>
                    <w:widowControl w:val="0"/>
                    <w:autoSpaceDE w:val="0"/>
                    <w:autoSpaceDN w:val="0"/>
                    <w:rPr>
                      <w:rFonts w:ascii="Calibri" w:hAnsi="Calibri" w:cs="Times New Roman"/>
                      <w:b/>
                      <w:bCs/>
                      <w:lang w:eastAsia="en-US"/>
                    </w:rPr>
                  </w:pPr>
                  <w:r>
                    <w:rPr>
                      <w:rFonts w:ascii="Calibri" w:hAnsi="Calibri" w:cs="Times New Roman"/>
                      <w:b/>
                      <w:bCs/>
                      <w:lang w:eastAsia="en-US"/>
                    </w:rPr>
                    <w:t>环境功能区</w:t>
                  </w:r>
                </w:p>
              </w:tc>
              <w:tc>
                <w:tcPr>
                  <w:tcW w:w="617" w:type="pct"/>
                  <w:vMerge w:val="restart"/>
                  <w:vAlign w:val="center"/>
                </w:tcPr>
                <w:p w14:paraId="0600E5E3">
                  <w:pPr>
                    <w:pStyle w:val="46"/>
                    <w:widowControl w:val="0"/>
                    <w:autoSpaceDE w:val="0"/>
                    <w:autoSpaceDN w:val="0"/>
                    <w:rPr>
                      <w:rFonts w:ascii="Calibri" w:hAnsi="Calibri" w:cs="Times New Roman"/>
                      <w:b/>
                      <w:bCs/>
                      <w:lang w:eastAsia="en-US"/>
                    </w:rPr>
                  </w:pPr>
                  <w:r>
                    <w:rPr>
                      <w:rFonts w:ascii="Calibri" w:hAnsi="Calibri" w:cs="Times New Roman"/>
                      <w:b/>
                      <w:bCs/>
                      <w:lang w:eastAsia="en-US"/>
                    </w:rPr>
                    <w:t>相对项目场界方位</w:t>
                  </w:r>
                </w:p>
              </w:tc>
              <w:tc>
                <w:tcPr>
                  <w:tcW w:w="733" w:type="pct"/>
                  <w:vMerge w:val="restart"/>
                  <w:vAlign w:val="center"/>
                </w:tcPr>
                <w:p w14:paraId="6B7FF9DF">
                  <w:pPr>
                    <w:pStyle w:val="46"/>
                    <w:widowControl w:val="0"/>
                    <w:autoSpaceDE w:val="0"/>
                    <w:autoSpaceDN w:val="0"/>
                    <w:rPr>
                      <w:rFonts w:ascii="Calibri" w:hAnsi="Calibri" w:cs="Times New Roman"/>
                      <w:b/>
                      <w:bCs/>
                      <w:lang w:eastAsia="en-US"/>
                    </w:rPr>
                  </w:pPr>
                  <w:r>
                    <w:rPr>
                      <w:rFonts w:ascii="Calibri" w:hAnsi="Calibri" w:cs="Times New Roman"/>
                      <w:b/>
                      <w:bCs/>
                      <w:lang w:eastAsia="en-US"/>
                    </w:rPr>
                    <w:t>相对项目场界距离/m</w:t>
                  </w:r>
                </w:p>
              </w:tc>
            </w:tr>
            <w:tr w14:paraId="70250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jc w:val="center"/>
              </w:trPr>
              <w:tc>
                <w:tcPr>
                  <w:tcW w:w="407" w:type="pct"/>
                  <w:vMerge w:val="continue"/>
                  <w:vAlign w:val="center"/>
                </w:tcPr>
                <w:p w14:paraId="0734DA64">
                  <w:pPr>
                    <w:pStyle w:val="46"/>
                    <w:widowControl w:val="0"/>
                    <w:autoSpaceDE w:val="0"/>
                    <w:autoSpaceDN w:val="0"/>
                    <w:rPr>
                      <w:rFonts w:ascii="Calibri" w:hAnsi="Calibri" w:cs="Times New Roman"/>
                      <w:lang w:eastAsia="en-US"/>
                    </w:rPr>
                  </w:pPr>
                </w:p>
              </w:tc>
              <w:tc>
                <w:tcPr>
                  <w:tcW w:w="273" w:type="pct"/>
                  <w:vMerge w:val="continue"/>
                  <w:vAlign w:val="center"/>
                </w:tcPr>
                <w:p w14:paraId="11AADE23">
                  <w:pPr>
                    <w:pStyle w:val="46"/>
                    <w:widowControl w:val="0"/>
                    <w:autoSpaceDE w:val="0"/>
                    <w:autoSpaceDN w:val="0"/>
                    <w:rPr>
                      <w:rFonts w:ascii="Calibri" w:hAnsi="Calibri" w:cs="Times New Roman"/>
                      <w:lang w:eastAsia="en-US"/>
                    </w:rPr>
                  </w:pPr>
                </w:p>
              </w:tc>
              <w:tc>
                <w:tcPr>
                  <w:tcW w:w="966" w:type="pct"/>
                  <w:vAlign w:val="center"/>
                </w:tcPr>
                <w:p w14:paraId="631893D8">
                  <w:pPr>
                    <w:pStyle w:val="46"/>
                    <w:widowControl w:val="0"/>
                    <w:autoSpaceDE w:val="0"/>
                    <w:autoSpaceDN w:val="0"/>
                    <w:rPr>
                      <w:rFonts w:ascii="Calibri" w:hAnsi="Calibri" w:cs="Times New Roman"/>
                      <w:b/>
                      <w:bCs/>
                      <w:lang w:eastAsia="en-US"/>
                    </w:rPr>
                  </w:pPr>
                  <w:r>
                    <w:rPr>
                      <w:rFonts w:ascii="Calibri" w:hAnsi="Calibri" w:cs="Times New Roman"/>
                      <w:b/>
                      <w:bCs/>
                      <w:lang w:eastAsia="en-US"/>
                    </w:rPr>
                    <w:t>经度E</w:t>
                  </w:r>
                </w:p>
              </w:tc>
              <w:tc>
                <w:tcPr>
                  <w:tcW w:w="900" w:type="pct"/>
                  <w:vAlign w:val="center"/>
                </w:tcPr>
                <w:p w14:paraId="40ECA8F9">
                  <w:pPr>
                    <w:pStyle w:val="46"/>
                    <w:widowControl w:val="0"/>
                    <w:autoSpaceDE w:val="0"/>
                    <w:autoSpaceDN w:val="0"/>
                    <w:rPr>
                      <w:rFonts w:ascii="Calibri" w:hAnsi="Calibri" w:cs="Times New Roman"/>
                      <w:b/>
                      <w:bCs/>
                      <w:lang w:eastAsia="en-US"/>
                    </w:rPr>
                  </w:pPr>
                  <w:r>
                    <w:rPr>
                      <w:rFonts w:ascii="Calibri" w:hAnsi="Calibri" w:cs="Times New Roman"/>
                      <w:b/>
                      <w:bCs/>
                      <w:lang w:eastAsia="en-US"/>
                    </w:rPr>
                    <w:t>纬度N</w:t>
                  </w:r>
                </w:p>
              </w:tc>
              <w:tc>
                <w:tcPr>
                  <w:tcW w:w="344" w:type="pct"/>
                  <w:vMerge w:val="continue"/>
                  <w:vAlign w:val="center"/>
                </w:tcPr>
                <w:p w14:paraId="521B3AB0">
                  <w:pPr>
                    <w:pStyle w:val="46"/>
                    <w:widowControl w:val="0"/>
                    <w:autoSpaceDE w:val="0"/>
                    <w:autoSpaceDN w:val="0"/>
                    <w:rPr>
                      <w:rFonts w:ascii="Calibri" w:hAnsi="Calibri" w:cs="Times New Roman"/>
                      <w:lang w:eastAsia="en-US"/>
                    </w:rPr>
                  </w:pPr>
                </w:p>
              </w:tc>
              <w:tc>
                <w:tcPr>
                  <w:tcW w:w="344" w:type="pct"/>
                  <w:vMerge w:val="continue"/>
                  <w:vAlign w:val="center"/>
                </w:tcPr>
                <w:p w14:paraId="79A750CB">
                  <w:pPr>
                    <w:pStyle w:val="46"/>
                    <w:widowControl w:val="0"/>
                    <w:autoSpaceDE w:val="0"/>
                    <w:autoSpaceDN w:val="0"/>
                    <w:rPr>
                      <w:rFonts w:ascii="Calibri" w:hAnsi="Calibri" w:cs="Times New Roman"/>
                      <w:lang w:eastAsia="en-US"/>
                    </w:rPr>
                  </w:pPr>
                </w:p>
              </w:tc>
              <w:tc>
                <w:tcPr>
                  <w:tcW w:w="413" w:type="pct"/>
                  <w:vMerge w:val="continue"/>
                  <w:vAlign w:val="center"/>
                </w:tcPr>
                <w:p w14:paraId="22D37A4D">
                  <w:pPr>
                    <w:pStyle w:val="46"/>
                    <w:widowControl w:val="0"/>
                    <w:autoSpaceDE w:val="0"/>
                    <w:autoSpaceDN w:val="0"/>
                    <w:rPr>
                      <w:rFonts w:ascii="Calibri" w:hAnsi="Calibri" w:cs="Times New Roman"/>
                      <w:lang w:eastAsia="en-US"/>
                    </w:rPr>
                  </w:pPr>
                </w:p>
              </w:tc>
              <w:tc>
                <w:tcPr>
                  <w:tcW w:w="617" w:type="pct"/>
                  <w:vMerge w:val="continue"/>
                  <w:vAlign w:val="center"/>
                </w:tcPr>
                <w:p w14:paraId="2607ADDF">
                  <w:pPr>
                    <w:pStyle w:val="46"/>
                    <w:widowControl w:val="0"/>
                    <w:autoSpaceDE w:val="0"/>
                    <w:autoSpaceDN w:val="0"/>
                    <w:rPr>
                      <w:rFonts w:ascii="Calibri" w:hAnsi="Calibri" w:cs="Times New Roman"/>
                      <w:lang w:eastAsia="en-US"/>
                    </w:rPr>
                  </w:pPr>
                </w:p>
              </w:tc>
              <w:tc>
                <w:tcPr>
                  <w:tcW w:w="733" w:type="pct"/>
                  <w:vMerge w:val="continue"/>
                  <w:vAlign w:val="center"/>
                </w:tcPr>
                <w:p w14:paraId="0FA60BF2">
                  <w:pPr>
                    <w:pStyle w:val="46"/>
                    <w:widowControl w:val="0"/>
                    <w:autoSpaceDE w:val="0"/>
                    <w:autoSpaceDN w:val="0"/>
                    <w:rPr>
                      <w:rFonts w:ascii="Calibri" w:hAnsi="Calibri" w:cs="Times New Roman"/>
                      <w:lang w:eastAsia="en-US"/>
                    </w:rPr>
                  </w:pPr>
                </w:p>
              </w:tc>
            </w:tr>
            <w:tr w14:paraId="5049D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5" w:hRule="atLeast"/>
                <w:jc w:val="center"/>
              </w:trPr>
              <w:tc>
                <w:tcPr>
                  <w:tcW w:w="407" w:type="pct"/>
                  <w:vAlign w:val="center"/>
                </w:tcPr>
                <w:p w14:paraId="5735132B">
                  <w:pPr>
                    <w:pStyle w:val="46"/>
                    <w:widowControl w:val="0"/>
                    <w:autoSpaceDE w:val="0"/>
                    <w:autoSpaceDN w:val="0"/>
                    <w:rPr>
                      <w:rFonts w:ascii="Calibri" w:hAnsi="Calibri" w:cs="Times New Roman"/>
                      <w:lang w:eastAsia="en-US"/>
                    </w:rPr>
                  </w:pPr>
                  <w:r>
                    <w:rPr>
                      <w:rFonts w:ascii="Calibri" w:hAnsi="Calibri" w:cs="Times New Roman"/>
                      <w:lang w:eastAsia="en-US"/>
                    </w:rPr>
                    <w:t>地表环境</w:t>
                  </w:r>
                </w:p>
              </w:tc>
              <w:tc>
                <w:tcPr>
                  <w:tcW w:w="273" w:type="pct"/>
                  <w:vAlign w:val="center"/>
                </w:tcPr>
                <w:p w14:paraId="2A2D408C">
                  <w:pPr>
                    <w:pStyle w:val="46"/>
                    <w:widowControl w:val="0"/>
                    <w:autoSpaceDE w:val="0"/>
                    <w:autoSpaceDN w:val="0"/>
                    <w:rPr>
                      <w:rFonts w:ascii="Calibri" w:hAnsi="Calibri" w:cs="Times New Roman"/>
                      <w:lang w:eastAsia="en-US"/>
                    </w:rPr>
                  </w:pPr>
                  <w:r>
                    <w:rPr>
                      <w:rFonts w:ascii="Calibri" w:hAnsi="Calibri" w:cs="Times New Roman"/>
                      <w:lang w:eastAsia="en-US"/>
                    </w:rPr>
                    <w:t>长安河</w:t>
                  </w:r>
                </w:p>
              </w:tc>
              <w:tc>
                <w:tcPr>
                  <w:tcW w:w="966" w:type="pct"/>
                  <w:vAlign w:val="center"/>
                </w:tcPr>
                <w:p w14:paraId="2512123A">
                  <w:pPr>
                    <w:pStyle w:val="46"/>
                    <w:widowControl w:val="0"/>
                    <w:autoSpaceDE w:val="0"/>
                    <w:autoSpaceDN w:val="0"/>
                    <w:rPr>
                      <w:rFonts w:ascii="Calibri" w:hAnsi="Calibri" w:cs="Times New Roman"/>
                      <w:lang w:eastAsia="en-US"/>
                    </w:rPr>
                  </w:pPr>
                  <w:r>
                    <w:rPr>
                      <w:rFonts w:ascii="Calibri" w:hAnsi="Calibri" w:cs="Times New Roman"/>
                      <w:lang w:eastAsia="en-US"/>
                    </w:rPr>
                    <w:t>113.440665949°</w:t>
                  </w:r>
                </w:p>
              </w:tc>
              <w:tc>
                <w:tcPr>
                  <w:tcW w:w="900" w:type="pct"/>
                  <w:vAlign w:val="center"/>
                </w:tcPr>
                <w:p w14:paraId="41520CF8">
                  <w:pPr>
                    <w:pStyle w:val="46"/>
                    <w:widowControl w:val="0"/>
                    <w:autoSpaceDE w:val="0"/>
                    <w:autoSpaceDN w:val="0"/>
                    <w:rPr>
                      <w:rFonts w:ascii="Calibri" w:hAnsi="Calibri" w:cs="Times New Roman"/>
                      <w:lang w:eastAsia="en-US"/>
                    </w:rPr>
                  </w:pPr>
                  <w:r>
                    <w:rPr>
                      <w:rFonts w:ascii="Calibri" w:hAnsi="Calibri" w:cs="Times New Roman"/>
                      <w:lang w:eastAsia="en-US"/>
                    </w:rPr>
                    <w:t>29.436545630°</w:t>
                  </w:r>
                </w:p>
              </w:tc>
              <w:tc>
                <w:tcPr>
                  <w:tcW w:w="344" w:type="pct"/>
                  <w:vAlign w:val="center"/>
                </w:tcPr>
                <w:p w14:paraId="03C84E07">
                  <w:pPr>
                    <w:pStyle w:val="46"/>
                    <w:widowControl w:val="0"/>
                    <w:autoSpaceDE w:val="0"/>
                    <w:autoSpaceDN w:val="0"/>
                    <w:rPr>
                      <w:rFonts w:ascii="Calibri" w:hAnsi="Calibri" w:cs="Times New Roman"/>
                      <w:lang w:eastAsia="en-US"/>
                    </w:rPr>
                  </w:pPr>
                  <w:r>
                    <w:rPr>
                      <w:rFonts w:ascii="Calibri" w:hAnsi="Calibri" w:cs="Times New Roman"/>
                      <w:lang w:eastAsia="en-US"/>
                    </w:rPr>
                    <w:t>水体</w:t>
                  </w:r>
                </w:p>
              </w:tc>
              <w:tc>
                <w:tcPr>
                  <w:tcW w:w="344" w:type="pct"/>
                  <w:vAlign w:val="center"/>
                </w:tcPr>
                <w:p w14:paraId="36662468">
                  <w:pPr>
                    <w:pStyle w:val="46"/>
                    <w:widowControl w:val="0"/>
                    <w:autoSpaceDE w:val="0"/>
                    <w:autoSpaceDN w:val="0"/>
                    <w:rPr>
                      <w:rFonts w:ascii="Calibri" w:hAnsi="Calibri" w:cs="Times New Roman"/>
                      <w:lang w:eastAsia="en-US"/>
                    </w:rPr>
                  </w:pPr>
                  <w:r>
                    <w:rPr>
                      <w:rFonts w:ascii="Calibri" w:hAnsi="Calibri" w:cs="Times New Roman"/>
                      <w:lang w:eastAsia="en-US"/>
                    </w:rPr>
                    <w:t>水质</w:t>
                  </w:r>
                </w:p>
              </w:tc>
              <w:tc>
                <w:tcPr>
                  <w:tcW w:w="413" w:type="pct"/>
                  <w:vAlign w:val="center"/>
                </w:tcPr>
                <w:p w14:paraId="078F76A9">
                  <w:pPr>
                    <w:pStyle w:val="46"/>
                    <w:widowControl w:val="0"/>
                    <w:autoSpaceDE w:val="0"/>
                    <w:autoSpaceDN w:val="0"/>
                    <w:rPr>
                      <w:rFonts w:ascii="Calibri" w:hAnsi="Calibri" w:cs="Times New Roman"/>
                      <w:lang w:eastAsia="en-US"/>
                    </w:rPr>
                  </w:pPr>
                  <w:r>
                    <w:rPr>
                      <w:rFonts w:hint="eastAsia" w:ascii="宋体" w:hAnsi="宋体" w:cs="宋体"/>
                      <w:lang w:eastAsia="en-US"/>
                    </w:rPr>
                    <w:t>Ⅲ</w:t>
                  </w:r>
                  <w:r>
                    <w:rPr>
                      <w:rFonts w:ascii="Calibri" w:hAnsi="Calibri" w:cs="Times New Roman"/>
                      <w:lang w:eastAsia="en-US"/>
                    </w:rPr>
                    <w:t>类标准</w:t>
                  </w:r>
                </w:p>
              </w:tc>
              <w:tc>
                <w:tcPr>
                  <w:tcW w:w="617" w:type="pct"/>
                  <w:vAlign w:val="center"/>
                </w:tcPr>
                <w:p w14:paraId="25C7F2CF">
                  <w:pPr>
                    <w:pStyle w:val="46"/>
                    <w:widowControl w:val="0"/>
                    <w:autoSpaceDE w:val="0"/>
                    <w:autoSpaceDN w:val="0"/>
                    <w:rPr>
                      <w:rFonts w:ascii="Calibri" w:hAnsi="Calibri" w:cs="Times New Roman"/>
                      <w:lang w:eastAsia="en-US"/>
                    </w:rPr>
                  </w:pPr>
                  <w:r>
                    <w:rPr>
                      <w:rFonts w:ascii="Calibri" w:hAnsi="Calibri" w:cs="Times New Roman"/>
                      <w:lang w:eastAsia="en-US"/>
                    </w:rPr>
                    <w:t>E</w:t>
                  </w:r>
                </w:p>
              </w:tc>
              <w:tc>
                <w:tcPr>
                  <w:tcW w:w="733" w:type="pct"/>
                  <w:vAlign w:val="center"/>
                </w:tcPr>
                <w:p w14:paraId="02BAB8A2">
                  <w:pPr>
                    <w:pStyle w:val="46"/>
                    <w:widowControl w:val="0"/>
                    <w:autoSpaceDE w:val="0"/>
                    <w:autoSpaceDN w:val="0"/>
                    <w:rPr>
                      <w:rFonts w:ascii="Calibri" w:hAnsi="Calibri" w:cs="Times New Roman"/>
                      <w:lang w:eastAsia="en-US"/>
                    </w:rPr>
                  </w:pPr>
                  <w:r>
                    <w:rPr>
                      <w:rFonts w:ascii="Calibri" w:hAnsi="Calibri" w:cs="Times New Roman"/>
                      <w:lang w:eastAsia="en-US"/>
                    </w:rPr>
                    <w:t>800</w:t>
                  </w:r>
                </w:p>
              </w:tc>
            </w:tr>
            <w:tr w14:paraId="3071C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5" w:hRule="atLeast"/>
                <w:jc w:val="center"/>
              </w:trPr>
              <w:tc>
                <w:tcPr>
                  <w:tcW w:w="407" w:type="pct"/>
                  <w:vMerge w:val="restart"/>
                  <w:vAlign w:val="center"/>
                </w:tcPr>
                <w:p w14:paraId="3B2231AC">
                  <w:pPr>
                    <w:pStyle w:val="46"/>
                    <w:widowControl w:val="0"/>
                    <w:autoSpaceDE w:val="0"/>
                    <w:autoSpaceDN w:val="0"/>
                    <w:rPr>
                      <w:rFonts w:ascii="Calibri" w:hAnsi="Calibri" w:cs="Times New Roman"/>
                      <w:lang w:eastAsia="en-US"/>
                    </w:rPr>
                  </w:pPr>
                  <w:r>
                    <w:rPr>
                      <w:rFonts w:ascii="Calibri" w:hAnsi="Calibri" w:cs="Times New Roman"/>
                      <w:lang w:eastAsia="en-US"/>
                    </w:rPr>
                    <w:t>大气环境</w:t>
                  </w:r>
                </w:p>
              </w:tc>
              <w:tc>
                <w:tcPr>
                  <w:tcW w:w="273" w:type="pct"/>
                  <w:vAlign w:val="center"/>
                </w:tcPr>
                <w:p w14:paraId="29D87365">
                  <w:pPr>
                    <w:pStyle w:val="46"/>
                    <w:widowControl w:val="0"/>
                    <w:autoSpaceDE w:val="0"/>
                    <w:autoSpaceDN w:val="0"/>
                    <w:rPr>
                      <w:rFonts w:ascii="Calibri" w:hAnsi="Calibri" w:cs="Times New Roman"/>
                      <w:lang w:eastAsia="en-US"/>
                    </w:rPr>
                  </w:pPr>
                  <w:r>
                    <w:rPr>
                      <w:rFonts w:ascii="Calibri" w:hAnsi="Calibri" w:cs="Times New Roman"/>
                      <w:lang w:eastAsia="en-US"/>
                    </w:rPr>
                    <w:t>港下</w:t>
                  </w:r>
                </w:p>
              </w:tc>
              <w:tc>
                <w:tcPr>
                  <w:tcW w:w="966" w:type="pct"/>
                  <w:vAlign w:val="center"/>
                </w:tcPr>
                <w:p w14:paraId="6FCFB059">
                  <w:pPr>
                    <w:pStyle w:val="46"/>
                    <w:widowControl w:val="0"/>
                    <w:autoSpaceDE w:val="0"/>
                    <w:autoSpaceDN w:val="0"/>
                    <w:rPr>
                      <w:rFonts w:ascii="Calibri" w:hAnsi="Calibri" w:cs="Times New Roman"/>
                      <w:lang w:eastAsia="en-US"/>
                    </w:rPr>
                  </w:pPr>
                  <w:r>
                    <w:rPr>
                      <w:rFonts w:ascii="Calibri" w:hAnsi="Calibri" w:cs="Times New Roman"/>
                      <w:lang w:eastAsia="en-US"/>
                    </w:rPr>
                    <w:t>113.428767670°</w:t>
                  </w:r>
                </w:p>
              </w:tc>
              <w:tc>
                <w:tcPr>
                  <w:tcW w:w="900" w:type="pct"/>
                  <w:vAlign w:val="center"/>
                </w:tcPr>
                <w:p w14:paraId="0DAD2B30">
                  <w:pPr>
                    <w:pStyle w:val="46"/>
                    <w:widowControl w:val="0"/>
                    <w:autoSpaceDE w:val="0"/>
                    <w:autoSpaceDN w:val="0"/>
                    <w:rPr>
                      <w:rFonts w:ascii="Calibri" w:hAnsi="Calibri" w:cs="Times New Roman"/>
                      <w:lang w:eastAsia="en-US"/>
                    </w:rPr>
                  </w:pPr>
                  <w:r>
                    <w:rPr>
                      <w:rFonts w:ascii="Calibri" w:hAnsi="Calibri" w:cs="Times New Roman"/>
                      <w:lang w:eastAsia="en-US"/>
                    </w:rPr>
                    <w:t>29.435655136°</w:t>
                  </w:r>
                </w:p>
              </w:tc>
              <w:tc>
                <w:tcPr>
                  <w:tcW w:w="344" w:type="pct"/>
                  <w:vAlign w:val="center"/>
                </w:tcPr>
                <w:p w14:paraId="475E96CC">
                  <w:pPr>
                    <w:pStyle w:val="46"/>
                    <w:widowControl w:val="0"/>
                    <w:autoSpaceDE w:val="0"/>
                    <w:autoSpaceDN w:val="0"/>
                    <w:rPr>
                      <w:rFonts w:ascii="Calibri" w:hAnsi="Calibri" w:cs="Times New Roman"/>
                      <w:lang w:eastAsia="en-US"/>
                    </w:rPr>
                  </w:pPr>
                  <w:r>
                    <w:rPr>
                      <w:rFonts w:ascii="Calibri" w:hAnsi="Calibri" w:cs="Times New Roman"/>
                      <w:lang w:eastAsia="en-US"/>
                    </w:rPr>
                    <w:t>居民</w:t>
                  </w:r>
                </w:p>
              </w:tc>
              <w:tc>
                <w:tcPr>
                  <w:tcW w:w="344" w:type="pct"/>
                  <w:vAlign w:val="center"/>
                </w:tcPr>
                <w:p w14:paraId="12CBD918">
                  <w:pPr>
                    <w:pStyle w:val="46"/>
                    <w:widowControl w:val="0"/>
                    <w:autoSpaceDE w:val="0"/>
                    <w:autoSpaceDN w:val="0"/>
                    <w:rPr>
                      <w:rFonts w:ascii="Calibri" w:hAnsi="Calibri" w:cs="Times New Roman"/>
                      <w:lang w:eastAsia="en-US"/>
                    </w:rPr>
                  </w:pPr>
                  <w:r>
                    <w:rPr>
                      <w:rFonts w:ascii="Calibri" w:hAnsi="Calibri" w:cs="Times New Roman"/>
                      <w:lang w:eastAsia="en-US"/>
                    </w:rPr>
                    <w:t>约100人</w:t>
                  </w:r>
                </w:p>
              </w:tc>
              <w:tc>
                <w:tcPr>
                  <w:tcW w:w="413" w:type="pct"/>
                  <w:vAlign w:val="center"/>
                </w:tcPr>
                <w:p w14:paraId="31541E0C">
                  <w:pPr>
                    <w:pStyle w:val="46"/>
                    <w:widowControl w:val="0"/>
                    <w:autoSpaceDE w:val="0"/>
                    <w:autoSpaceDN w:val="0"/>
                    <w:rPr>
                      <w:rFonts w:ascii="Calibri" w:hAnsi="Calibri" w:cs="Times New Roman"/>
                      <w:lang w:eastAsia="en-US"/>
                    </w:rPr>
                  </w:pPr>
                  <w:r>
                    <w:rPr>
                      <w:rFonts w:ascii="Calibri" w:hAnsi="Calibri" w:cs="Times New Roman"/>
                      <w:lang w:eastAsia="en-US"/>
                    </w:rPr>
                    <w:t>二类</w:t>
                  </w:r>
                </w:p>
              </w:tc>
              <w:tc>
                <w:tcPr>
                  <w:tcW w:w="617" w:type="pct"/>
                  <w:vAlign w:val="center"/>
                </w:tcPr>
                <w:p w14:paraId="03119246">
                  <w:pPr>
                    <w:pStyle w:val="46"/>
                    <w:widowControl w:val="0"/>
                    <w:autoSpaceDE w:val="0"/>
                    <w:autoSpaceDN w:val="0"/>
                    <w:rPr>
                      <w:rFonts w:ascii="Calibri" w:hAnsi="Calibri" w:cs="Times New Roman"/>
                      <w:lang w:eastAsia="en-US"/>
                    </w:rPr>
                  </w:pPr>
                  <w:r>
                    <w:rPr>
                      <w:rFonts w:ascii="Calibri" w:hAnsi="Calibri" w:cs="Times New Roman"/>
                      <w:lang w:eastAsia="en-US"/>
                    </w:rPr>
                    <w:t>SW</w:t>
                  </w:r>
                </w:p>
              </w:tc>
              <w:tc>
                <w:tcPr>
                  <w:tcW w:w="733" w:type="pct"/>
                  <w:vAlign w:val="center"/>
                </w:tcPr>
                <w:p w14:paraId="542527B9">
                  <w:pPr>
                    <w:pStyle w:val="46"/>
                    <w:widowControl w:val="0"/>
                    <w:autoSpaceDE w:val="0"/>
                    <w:autoSpaceDN w:val="0"/>
                    <w:rPr>
                      <w:rFonts w:ascii="Calibri" w:hAnsi="Calibri" w:cs="Times New Roman"/>
                      <w:lang w:eastAsia="en-US"/>
                    </w:rPr>
                  </w:pPr>
                  <w:r>
                    <w:rPr>
                      <w:rFonts w:ascii="Calibri" w:hAnsi="Calibri" w:cs="Times New Roman"/>
                      <w:lang w:eastAsia="en-US"/>
                    </w:rPr>
                    <w:t>260-500</w:t>
                  </w:r>
                </w:p>
              </w:tc>
            </w:tr>
            <w:tr w14:paraId="69484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5" w:hRule="atLeast"/>
                <w:jc w:val="center"/>
              </w:trPr>
              <w:tc>
                <w:tcPr>
                  <w:tcW w:w="407" w:type="pct"/>
                  <w:vMerge w:val="continue"/>
                  <w:vAlign w:val="center"/>
                </w:tcPr>
                <w:p w14:paraId="183B4807">
                  <w:pPr>
                    <w:pStyle w:val="46"/>
                    <w:widowControl w:val="0"/>
                    <w:autoSpaceDE w:val="0"/>
                    <w:autoSpaceDN w:val="0"/>
                    <w:rPr>
                      <w:rFonts w:ascii="Calibri" w:hAnsi="Calibri" w:cs="Times New Roman"/>
                      <w:lang w:eastAsia="en-US"/>
                    </w:rPr>
                  </w:pPr>
                </w:p>
              </w:tc>
              <w:tc>
                <w:tcPr>
                  <w:tcW w:w="273" w:type="pct"/>
                  <w:vAlign w:val="center"/>
                </w:tcPr>
                <w:p w14:paraId="3546E685">
                  <w:pPr>
                    <w:pStyle w:val="46"/>
                    <w:widowControl w:val="0"/>
                    <w:autoSpaceDE w:val="0"/>
                    <w:autoSpaceDN w:val="0"/>
                    <w:rPr>
                      <w:rFonts w:ascii="Calibri" w:hAnsi="Calibri" w:cs="Times New Roman"/>
                      <w:lang w:eastAsia="en-US"/>
                    </w:rPr>
                  </w:pPr>
                  <w:r>
                    <w:rPr>
                      <w:rFonts w:ascii="Calibri" w:hAnsi="Calibri" w:cs="Times New Roman"/>
                      <w:lang w:eastAsia="en-US"/>
                    </w:rPr>
                    <w:t>失方彭家</w:t>
                  </w:r>
                </w:p>
              </w:tc>
              <w:tc>
                <w:tcPr>
                  <w:tcW w:w="966" w:type="pct"/>
                  <w:vAlign w:val="center"/>
                </w:tcPr>
                <w:p w14:paraId="7C065C12">
                  <w:pPr>
                    <w:pStyle w:val="46"/>
                    <w:widowControl w:val="0"/>
                    <w:autoSpaceDE w:val="0"/>
                    <w:autoSpaceDN w:val="0"/>
                    <w:rPr>
                      <w:rFonts w:ascii="Calibri" w:hAnsi="Calibri" w:cs="Times New Roman"/>
                      <w:lang w:eastAsia="en-US"/>
                    </w:rPr>
                  </w:pPr>
                  <w:r>
                    <w:rPr>
                      <w:rFonts w:ascii="Calibri" w:hAnsi="Calibri" w:cs="Times New Roman"/>
                      <w:lang w:eastAsia="en-US"/>
                    </w:rPr>
                    <w:t>113.429779020°</w:t>
                  </w:r>
                </w:p>
              </w:tc>
              <w:tc>
                <w:tcPr>
                  <w:tcW w:w="900" w:type="pct"/>
                  <w:vAlign w:val="center"/>
                </w:tcPr>
                <w:p w14:paraId="1B0723FD">
                  <w:pPr>
                    <w:pStyle w:val="46"/>
                    <w:widowControl w:val="0"/>
                    <w:autoSpaceDE w:val="0"/>
                    <w:autoSpaceDN w:val="0"/>
                    <w:rPr>
                      <w:rFonts w:ascii="Calibri" w:hAnsi="Calibri" w:cs="Times New Roman"/>
                      <w:lang w:eastAsia="en-US"/>
                    </w:rPr>
                  </w:pPr>
                  <w:r>
                    <w:rPr>
                      <w:rFonts w:ascii="Calibri" w:hAnsi="Calibri" w:cs="Times New Roman"/>
                      <w:lang w:eastAsia="en-US"/>
                    </w:rPr>
                    <w:t>29.431385023°</w:t>
                  </w:r>
                </w:p>
              </w:tc>
              <w:tc>
                <w:tcPr>
                  <w:tcW w:w="344" w:type="pct"/>
                  <w:vAlign w:val="center"/>
                </w:tcPr>
                <w:p w14:paraId="7BFC67B7">
                  <w:pPr>
                    <w:pStyle w:val="46"/>
                    <w:widowControl w:val="0"/>
                    <w:autoSpaceDE w:val="0"/>
                    <w:autoSpaceDN w:val="0"/>
                    <w:rPr>
                      <w:rFonts w:ascii="Calibri" w:hAnsi="Calibri" w:cs="Times New Roman"/>
                      <w:lang w:eastAsia="en-US"/>
                    </w:rPr>
                  </w:pPr>
                  <w:r>
                    <w:rPr>
                      <w:rFonts w:ascii="Calibri" w:hAnsi="Calibri" w:cs="Times New Roman"/>
                      <w:lang w:eastAsia="en-US"/>
                    </w:rPr>
                    <w:t>居民</w:t>
                  </w:r>
                </w:p>
              </w:tc>
              <w:tc>
                <w:tcPr>
                  <w:tcW w:w="344" w:type="pct"/>
                  <w:vAlign w:val="center"/>
                </w:tcPr>
                <w:p w14:paraId="1D23CA46">
                  <w:pPr>
                    <w:pStyle w:val="46"/>
                    <w:widowControl w:val="0"/>
                    <w:autoSpaceDE w:val="0"/>
                    <w:autoSpaceDN w:val="0"/>
                    <w:rPr>
                      <w:rFonts w:ascii="Calibri" w:hAnsi="Calibri" w:cs="Times New Roman"/>
                      <w:lang w:eastAsia="en-US"/>
                    </w:rPr>
                  </w:pPr>
                  <w:r>
                    <w:rPr>
                      <w:rFonts w:ascii="Calibri" w:hAnsi="Calibri" w:cs="Times New Roman"/>
                      <w:lang w:eastAsia="en-US"/>
                    </w:rPr>
                    <w:t>15人</w:t>
                  </w:r>
                </w:p>
              </w:tc>
              <w:tc>
                <w:tcPr>
                  <w:tcW w:w="413" w:type="pct"/>
                  <w:vAlign w:val="center"/>
                </w:tcPr>
                <w:p w14:paraId="01139D66">
                  <w:pPr>
                    <w:pStyle w:val="46"/>
                    <w:widowControl w:val="0"/>
                    <w:autoSpaceDE w:val="0"/>
                    <w:autoSpaceDN w:val="0"/>
                    <w:rPr>
                      <w:rFonts w:ascii="Calibri" w:hAnsi="Calibri" w:cs="Times New Roman"/>
                      <w:lang w:eastAsia="en-US"/>
                    </w:rPr>
                  </w:pPr>
                  <w:r>
                    <w:rPr>
                      <w:rFonts w:ascii="Calibri" w:hAnsi="Calibri" w:cs="Times New Roman"/>
                      <w:lang w:eastAsia="en-US"/>
                    </w:rPr>
                    <w:t>二类</w:t>
                  </w:r>
                </w:p>
              </w:tc>
              <w:tc>
                <w:tcPr>
                  <w:tcW w:w="617" w:type="pct"/>
                  <w:vAlign w:val="center"/>
                </w:tcPr>
                <w:p w14:paraId="688A0DD8">
                  <w:pPr>
                    <w:pStyle w:val="46"/>
                    <w:widowControl w:val="0"/>
                    <w:autoSpaceDE w:val="0"/>
                    <w:autoSpaceDN w:val="0"/>
                    <w:rPr>
                      <w:rFonts w:ascii="Calibri" w:hAnsi="Calibri" w:cs="Times New Roman"/>
                      <w:lang w:eastAsia="en-US"/>
                    </w:rPr>
                  </w:pPr>
                  <w:r>
                    <w:rPr>
                      <w:rFonts w:ascii="Calibri" w:hAnsi="Calibri" w:cs="Times New Roman"/>
                      <w:lang w:eastAsia="en-US"/>
                    </w:rPr>
                    <w:t>S</w:t>
                  </w:r>
                </w:p>
              </w:tc>
              <w:tc>
                <w:tcPr>
                  <w:tcW w:w="733" w:type="pct"/>
                  <w:vAlign w:val="center"/>
                </w:tcPr>
                <w:p w14:paraId="134215BA">
                  <w:pPr>
                    <w:pStyle w:val="46"/>
                    <w:widowControl w:val="0"/>
                    <w:autoSpaceDE w:val="0"/>
                    <w:autoSpaceDN w:val="0"/>
                    <w:rPr>
                      <w:rFonts w:ascii="Calibri" w:hAnsi="Calibri" w:cs="Times New Roman"/>
                      <w:lang w:eastAsia="en-US"/>
                    </w:rPr>
                  </w:pPr>
                  <w:r>
                    <w:rPr>
                      <w:rFonts w:ascii="Calibri" w:hAnsi="Calibri" w:cs="Times New Roman"/>
                      <w:lang w:eastAsia="en-US"/>
                    </w:rPr>
                    <w:t>490-500</w:t>
                  </w:r>
                </w:p>
              </w:tc>
            </w:tr>
            <w:tr w14:paraId="04B2A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5" w:hRule="atLeast"/>
                <w:jc w:val="center"/>
              </w:trPr>
              <w:tc>
                <w:tcPr>
                  <w:tcW w:w="407" w:type="pct"/>
                  <w:vMerge w:val="continue"/>
                  <w:vAlign w:val="center"/>
                </w:tcPr>
                <w:p w14:paraId="141829FB">
                  <w:pPr>
                    <w:pStyle w:val="46"/>
                    <w:widowControl w:val="0"/>
                    <w:autoSpaceDE w:val="0"/>
                    <w:autoSpaceDN w:val="0"/>
                    <w:rPr>
                      <w:rFonts w:ascii="Calibri" w:hAnsi="Calibri" w:cs="Times New Roman"/>
                      <w:lang w:eastAsia="en-US"/>
                    </w:rPr>
                  </w:pPr>
                </w:p>
              </w:tc>
              <w:tc>
                <w:tcPr>
                  <w:tcW w:w="273" w:type="pct"/>
                  <w:vAlign w:val="center"/>
                </w:tcPr>
                <w:p w14:paraId="7E0F35F5">
                  <w:pPr>
                    <w:pStyle w:val="46"/>
                    <w:widowControl w:val="0"/>
                    <w:autoSpaceDE w:val="0"/>
                    <w:autoSpaceDN w:val="0"/>
                    <w:rPr>
                      <w:rFonts w:ascii="Calibri" w:hAnsi="Calibri" w:cs="Times New Roman"/>
                      <w:lang w:eastAsia="en-US"/>
                    </w:rPr>
                  </w:pPr>
                  <w:r>
                    <w:rPr>
                      <w:rFonts w:ascii="Calibri" w:hAnsi="Calibri" w:cs="Times New Roman"/>
                      <w:lang w:eastAsia="en-US"/>
                    </w:rPr>
                    <w:t>庄上</w:t>
                  </w:r>
                </w:p>
              </w:tc>
              <w:tc>
                <w:tcPr>
                  <w:tcW w:w="966" w:type="pct"/>
                  <w:vAlign w:val="center"/>
                </w:tcPr>
                <w:p w14:paraId="2895E58D">
                  <w:pPr>
                    <w:pStyle w:val="46"/>
                    <w:widowControl w:val="0"/>
                    <w:autoSpaceDE w:val="0"/>
                    <w:autoSpaceDN w:val="0"/>
                    <w:rPr>
                      <w:rFonts w:ascii="Calibri" w:hAnsi="Calibri" w:cs="Times New Roman"/>
                      <w:lang w:eastAsia="en-US"/>
                    </w:rPr>
                  </w:pPr>
                  <w:r>
                    <w:rPr>
                      <w:rFonts w:ascii="Calibri" w:hAnsi="Calibri" w:cs="Times New Roman"/>
                      <w:lang w:eastAsia="en-US"/>
                    </w:rPr>
                    <w:t>113.429583062°</w:t>
                  </w:r>
                </w:p>
              </w:tc>
              <w:tc>
                <w:tcPr>
                  <w:tcW w:w="900" w:type="pct"/>
                  <w:vAlign w:val="center"/>
                </w:tcPr>
                <w:p w14:paraId="19941B48">
                  <w:pPr>
                    <w:pStyle w:val="46"/>
                    <w:widowControl w:val="0"/>
                    <w:autoSpaceDE w:val="0"/>
                    <w:autoSpaceDN w:val="0"/>
                    <w:rPr>
                      <w:rFonts w:ascii="Calibri" w:hAnsi="Calibri" w:cs="Times New Roman"/>
                      <w:lang w:eastAsia="en-US"/>
                    </w:rPr>
                  </w:pPr>
                  <w:r>
                    <w:rPr>
                      <w:rFonts w:ascii="Calibri" w:hAnsi="Calibri" w:cs="Times New Roman"/>
                      <w:lang w:eastAsia="en-US"/>
                    </w:rPr>
                    <w:t>29.436583181°</w:t>
                  </w:r>
                </w:p>
              </w:tc>
              <w:tc>
                <w:tcPr>
                  <w:tcW w:w="344" w:type="pct"/>
                  <w:vAlign w:val="center"/>
                </w:tcPr>
                <w:p w14:paraId="61E75074">
                  <w:pPr>
                    <w:pStyle w:val="46"/>
                    <w:widowControl w:val="0"/>
                    <w:autoSpaceDE w:val="0"/>
                    <w:autoSpaceDN w:val="0"/>
                    <w:rPr>
                      <w:rFonts w:ascii="Calibri" w:hAnsi="Calibri" w:cs="Times New Roman"/>
                      <w:lang w:eastAsia="en-US"/>
                    </w:rPr>
                  </w:pPr>
                  <w:r>
                    <w:rPr>
                      <w:rFonts w:ascii="Calibri" w:hAnsi="Calibri" w:cs="Times New Roman"/>
                      <w:lang w:eastAsia="en-US"/>
                    </w:rPr>
                    <w:t>居民</w:t>
                  </w:r>
                </w:p>
              </w:tc>
              <w:tc>
                <w:tcPr>
                  <w:tcW w:w="344" w:type="pct"/>
                  <w:vAlign w:val="center"/>
                </w:tcPr>
                <w:p w14:paraId="02064DEF">
                  <w:pPr>
                    <w:pStyle w:val="46"/>
                    <w:widowControl w:val="0"/>
                    <w:autoSpaceDE w:val="0"/>
                    <w:autoSpaceDN w:val="0"/>
                    <w:rPr>
                      <w:rFonts w:ascii="Calibri" w:hAnsi="Calibri" w:cs="Times New Roman"/>
                      <w:lang w:eastAsia="en-US"/>
                    </w:rPr>
                  </w:pPr>
                  <w:r>
                    <w:rPr>
                      <w:rFonts w:ascii="Calibri" w:hAnsi="Calibri" w:cs="Times New Roman"/>
                      <w:lang w:eastAsia="en-US"/>
                    </w:rPr>
                    <w:t>约60人</w:t>
                  </w:r>
                </w:p>
              </w:tc>
              <w:tc>
                <w:tcPr>
                  <w:tcW w:w="413" w:type="pct"/>
                  <w:vAlign w:val="center"/>
                </w:tcPr>
                <w:p w14:paraId="46E86A7E">
                  <w:pPr>
                    <w:pStyle w:val="46"/>
                    <w:widowControl w:val="0"/>
                    <w:autoSpaceDE w:val="0"/>
                    <w:autoSpaceDN w:val="0"/>
                    <w:rPr>
                      <w:rFonts w:ascii="Calibri" w:hAnsi="Calibri" w:cs="Times New Roman"/>
                      <w:lang w:eastAsia="en-US"/>
                    </w:rPr>
                  </w:pPr>
                  <w:r>
                    <w:rPr>
                      <w:rFonts w:ascii="Calibri" w:hAnsi="Calibri" w:cs="Times New Roman"/>
                      <w:lang w:eastAsia="en-US"/>
                    </w:rPr>
                    <w:t>二类</w:t>
                  </w:r>
                </w:p>
              </w:tc>
              <w:tc>
                <w:tcPr>
                  <w:tcW w:w="617" w:type="pct"/>
                  <w:vAlign w:val="center"/>
                </w:tcPr>
                <w:p w14:paraId="5D4A451B">
                  <w:pPr>
                    <w:pStyle w:val="46"/>
                    <w:widowControl w:val="0"/>
                    <w:autoSpaceDE w:val="0"/>
                    <w:autoSpaceDN w:val="0"/>
                    <w:rPr>
                      <w:rFonts w:ascii="Calibri" w:hAnsi="Calibri" w:cs="Times New Roman"/>
                      <w:lang w:eastAsia="en-US"/>
                    </w:rPr>
                  </w:pPr>
                  <w:r>
                    <w:rPr>
                      <w:rFonts w:ascii="Calibri" w:hAnsi="Calibri" w:cs="Times New Roman"/>
                      <w:lang w:eastAsia="en-US"/>
                    </w:rPr>
                    <w:t>NW</w:t>
                  </w:r>
                </w:p>
              </w:tc>
              <w:tc>
                <w:tcPr>
                  <w:tcW w:w="733" w:type="pct"/>
                  <w:vAlign w:val="center"/>
                </w:tcPr>
                <w:p w14:paraId="054A0BC8">
                  <w:pPr>
                    <w:pStyle w:val="46"/>
                    <w:widowControl w:val="0"/>
                    <w:autoSpaceDE w:val="0"/>
                    <w:autoSpaceDN w:val="0"/>
                    <w:rPr>
                      <w:rFonts w:ascii="Calibri" w:hAnsi="Calibri" w:cs="Times New Roman"/>
                      <w:lang w:eastAsia="en-US"/>
                    </w:rPr>
                  </w:pPr>
                  <w:r>
                    <w:rPr>
                      <w:rFonts w:ascii="Calibri" w:hAnsi="Calibri" w:cs="Times New Roman"/>
                      <w:lang w:eastAsia="en-US"/>
                    </w:rPr>
                    <w:t>200-500</w:t>
                  </w:r>
                </w:p>
              </w:tc>
            </w:tr>
            <w:tr w14:paraId="38E0B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407" w:type="pct"/>
                  <w:vAlign w:val="center"/>
                </w:tcPr>
                <w:p w14:paraId="556A6860">
                  <w:pPr>
                    <w:pStyle w:val="46"/>
                    <w:widowControl w:val="0"/>
                    <w:autoSpaceDE w:val="0"/>
                    <w:autoSpaceDN w:val="0"/>
                    <w:rPr>
                      <w:rFonts w:ascii="Calibri" w:hAnsi="Calibri" w:cs="Times New Roman"/>
                      <w:lang w:eastAsia="en-US"/>
                    </w:rPr>
                  </w:pPr>
                  <w:r>
                    <w:rPr>
                      <w:rFonts w:ascii="Calibri" w:hAnsi="Calibri" w:cs="Times New Roman"/>
                      <w:lang w:eastAsia="en-US"/>
                    </w:rPr>
                    <w:t>生态环境</w:t>
                  </w:r>
                </w:p>
              </w:tc>
              <w:tc>
                <w:tcPr>
                  <w:tcW w:w="4592" w:type="pct"/>
                  <w:gridSpan w:val="8"/>
                  <w:vAlign w:val="center"/>
                </w:tcPr>
                <w:p w14:paraId="6E331605">
                  <w:pPr>
                    <w:pStyle w:val="46"/>
                    <w:widowControl w:val="0"/>
                    <w:autoSpaceDE w:val="0"/>
                    <w:autoSpaceDN w:val="0"/>
                    <w:rPr>
                      <w:rFonts w:ascii="Calibri" w:hAnsi="Calibri" w:cs="Times New Roman"/>
                      <w:lang w:eastAsia="zh-CN"/>
                    </w:rPr>
                  </w:pPr>
                  <w:r>
                    <w:rPr>
                      <w:rFonts w:ascii="Calibri" w:hAnsi="Calibri" w:cs="Times New Roman"/>
                      <w:szCs w:val="21"/>
                      <w:lang w:eastAsia="zh-CN"/>
                    </w:rPr>
                    <w:t>本项目利用工业园区现有厂房生产，不涉及生态环境影响</w:t>
                  </w:r>
                </w:p>
              </w:tc>
            </w:tr>
            <w:tr w14:paraId="22A98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407" w:type="pct"/>
                  <w:vAlign w:val="center"/>
                </w:tcPr>
                <w:p w14:paraId="1F70E861">
                  <w:pPr>
                    <w:pStyle w:val="46"/>
                    <w:widowControl w:val="0"/>
                    <w:autoSpaceDE w:val="0"/>
                    <w:autoSpaceDN w:val="0"/>
                    <w:rPr>
                      <w:rFonts w:ascii="Calibri" w:hAnsi="Calibri" w:cs="Times New Roman"/>
                      <w:lang w:eastAsia="en-US"/>
                    </w:rPr>
                  </w:pPr>
                  <w:r>
                    <w:rPr>
                      <w:rFonts w:ascii="Calibri" w:hAnsi="Calibri" w:cs="Times New Roman"/>
                      <w:lang w:eastAsia="en-US"/>
                    </w:rPr>
                    <w:t>声环境</w:t>
                  </w:r>
                </w:p>
              </w:tc>
              <w:tc>
                <w:tcPr>
                  <w:tcW w:w="4592" w:type="pct"/>
                  <w:gridSpan w:val="8"/>
                  <w:vAlign w:val="center"/>
                </w:tcPr>
                <w:p w14:paraId="498F89E2">
                  <w:pPr>
                    <w:pStyle w:val="46"/>
                    <w:widowControl w:val="0"/>
                    <w:autoSpaceDE w:val="0"/>
                    <w:autoSpaceDN w:val="0"/>
                    <w:rPr>
                      <w:rFonts w:ascii="Calibri" w:hAnsi="Calibri" w:cs="Times New Roman"/>
                      <w:lang w:eastAsia="zh-CN"/>
                    </w:rPr>
                  </w:pPr>
                  <w:r>
                    <w:rPr>
                      <w:rFonts w:ascii="Calibri" w:hAnsi="Calibri" w:cs="Times New Roman"/>
                      <w:lang w:eastAsia="zh-CN"/>
                    </w:rPr>
                    <w:t>厂界外50米范围内无声环境保护目标</w:t>
                  </w:r>
                </w:p>
              </w:tc>
            </w:tr>
            <w:tr w14:paraId="509F5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5" w:hRule="atLeast"/>
                <w:jc w:val="center"/>
              </w:trPr>
              <w:tc>
                <w:tcPr>
                  <w:tcW w:w="407" w:type="pct"/>
                  <w:vAlign w:val="center"/>
                </w:tcPr>
                <w:p w14:paraId="5D026603">
                  <w:pPr>
                    <w:pStyle w:val="46"/>
                    <w:widowControl w:val="0"/>
                    <w:autoSpaceDE w:val="0"/>
                    <w:autoSpaceDN w:val="0"/>
                    <w:rPr>
                      <w:rFonts w:ascii="Calibri" w:hAnsi="Calibri" w:cs="Times New Roman"/>
                      <w:lang w:eastAsia="en-US"/>
                    </w:rPr>
                  </w:pPr>
                  <w:r>
                    <w:rPr>
                      <w:rFonts w:ascii="Calibri" w:hAnsi="Calibri" w:cs="Times New Roman"/>
                      <w:lang w:eastAsia="en-US"/>
                    </w:rPr>
                    <w:t>地下水环境</w:t>
                  </w:r>
                </w:p>
              </w:tc>
              <w:tc>
                <w:tcPr>
                  <w:tcW w:w="4592" w:type="pct"/>
                  <w:gridSpan w:val="8"/>
                  <w:vAlign w:val="center"/>
                </w:tcPr>
                <w:p w14:paraId="4010692A">
                  <w:pPr>
                    <w:pStyle w:val="46"/>
                    <w:widowControl w:val="0"/>
                    <w:autoSpaceDE w:val="0"/>
                    <w:autoSpaceDN w:val="0"/>
                    <w:jc w:val="left"/>
                    <w:rPr>
                      <w:rFonts w:ascii="Calibri" w:hAnsi="Calibri" w:cs="Times New Roman"/>
                      <w:lang w:eastAsia="zh-CN"/>
                    </w:rPr>
                  </w:pPr>
                  <w:r>
                    <w:rPr>
                      <w:rFonts w:ascii="Calibri" w:hAnsi="Calibri" w:cs="Times New Roman"/>
                      <w:lang w:eastAsia="zh-CN"/>
                    </w:rPr>
                    <w:t>厂界外500米范围内无地下水集中式饮用水水源和热水、矿泉水、温泉等特殊地下水资源</w:t>
                  </w:r>
                </w:p>
              </w:tc>
            </w:tr>
          </w:tbl>
          <w:p w14:paraId="0BA23EF8">
            <w:pPr>
              <w:adjustRightInd w:val="0"/>
              <w:snapToGrid w:val="0"/>
              <w:ind w:firstLine="480"/>
              <w:jc w:val="center"/>
              <w:rPr>
                <w:rFonts w:cs="Times New Roman"/>
                <w:szCs w:val="21"/>
              </w:rPr>
            </w:pPr>
          </w:p>
        </w:tc>
      </w:tr>
      <w:tr w14:paraId="5B6D84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55" w:hRule="atLeast"/>
          <w:jc w:val="center"/>
        </w:trPr>
        <w:tc>
          <w:tcPr>
            <w:tcW w:w="800" w:type="dxa"/>
            <w:tcMar>
              <w:left w:w="28" w:type="dxa"/>
              <w:right w:w="28" w:type="dxa"/>
            </w:tcMar>
            <w:vAlign w:val="center"/>
          </w:tcPr>
          <w:p w14:paraId="1264251D">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污染物排放控制标准</w:t>
            </w:r>
          </w:p>
        </w:tc>
        <w:tc>
          <w:tcPr>
            <w:tcW w:w="8190" w:type="dxa"/>
            <w:vAlign w:val="center"/>
          </w:tcPr>
          <w:p w14:paraId="26F09391">
            <w:pPr>
              <w:numPr>
                <w:ilvl w:val="0"/>
                <w:numId w:val="18"/>
              </w:numPr>
              <w:ind w:left="0" w:firstLine="0" w:firstLineChars="0"/>
              <w:rPr>
                <w:rFonts w:cs="Times New Roman"/>
                <w:b/>
                <w:color w:val="auto"/>
              </w:rPr>
            </w:pPr>
            <w:bookmarkStart w:id="297" w:name="_Toc2109"/>
            <w:bookmarkStart w:id="298" w:name="_Toc31388"/>
            <w:bookmarkStart w:id="299" w:name="_Toc2002"/>
            <w:bookmarkStart w:id="300" w:name="_Toc21410"/>
            <w:bookmarkStart w:id="301" w:name="_Toc27735"/>
            <w:bookmarkStart w:id="302" w:name="_Toc14652"/>
            <w:bookmarkStart w:id="303" w:name="_Toc18373"/>
            <w:bookmarkStart w:id="304" w:name="_Toc3492"/>
            <w:bookmarkStart w:id="305" w:name="_Toc1903"/>
            <w:bookmarkStart w:id="306" w:name="_Toc31866"/>
            <w:r>
              <w:rPr>
                <w:rFonts w:hint="eastAsia" w:cs="Times New Roman"/>
                <w:b/>
                <w:color w:val="auto"/>
              </w:rPr>
              <w:t>大气污染物排放控制标准</w:t>
            </w:r>
            <w:bookmarkEnd w:id="297"/>
            <w:bookmarkEnd w:id="298"/>
            <w:bookmarkEnd w:id="299"/>
            <w:bookmarkEnd w:id="300"/>
            <w:bookmarkEnd w:id="301"/>
            <w:bookmarkEnd w:id="302"/>
            <w:bookmarkEnd w:id="303"/>
            <w:bookmarkEnd w:id="304"/>
            <w:bookmarkEnd w:id="305"/>
            <w:bookmarkEnd w:id="306"/>
          </w:p>
          <w:p w14:paraId="7659E6D5">
            <w:pPr>
              <w:ind w:firstLine="480"/>
              <w:rPr>
                <w:color w:val="auto"/>
              </w:rPr>
            </w:pPr>
            <w:r>
              <w:rPr>
                <w:rFonts w:hint="eastAsia"/>
                <w:color w:val="auto"/>
              </w:rPr>
              <w:t>本项目营运期废气主要为纤维分解及烘干产生的挥发性有机物（以非甲烷总烃计）执行《大气污染物综合排放标准》（GB16297—1996）表2中挥发性有机物（以非甲烷总烃计）最高允许排放浓度120mg/m</w:t>
            </w:r>
            <w:r>
              <w:rPr>
                <w:rFonts w:hint="eastAsia"/>
                <w:color w:val="auto"/>
                <w:vertAlign w:val="superscript"/>
              </w:rPr>
              <w:t>3</w:t>
            </w:r>
            <w:r>
              <w:rPr>
                <w:rFonts w:hint="eastAsia"/>
                <w:color w:val="auto"/>
              </w:rPr>
              <w:t>；</w:t>
            </w:r>
          </w:p>
          <w:p w14:paraId="71F96C51">
            <w:pPr>
              <w:ind w:firstLine="480"/>
              <w:rPr>
                <w:color w:val="auto"/>
              </w:rPr>
            </w:pPr>
            <w:r>
              <w:rPr>
                <w:rFonts w:hint="eastAsia"/>
                <w:color w:val="auto"/>
              </w:rPr>
              <w:t>天然气燃烧废气（二氧化硫、氮氧化物、颗粒物）参照执行《锅炉大气污染物排放标准》（GB13271-2014）表3中新建燃气锅炉大气污染物特别排放限值；</w:t>
            </w:r>
          </w:p>
          <w:p w14:paraId="08BD51D8">
            <w:pPr>
              <w:ind w:firstLine="480"/>
              <w:rPr>
                <w:rFonts w:ascii="Calibri" w:hAnsi="Calibri"/>
                <w:color w:val="auto"/>
              </w:rPr>
            </w:pPr>
            <w:r>
              <w:rPr>
                <w:rFonts w:hint="eastAsia" w:ascii="Calibri" w:hAnsi="Calibri"/>
                <w:color w:val="auto"/>
              </w:rPr>
              <w:t>臭气浓度执行《恶臭污染物排放标准》（GB14554-93）；</w:t>
            </w:r>
          </w:p>
          <w:p w14:paraId="61F98D07">
            <w:pPr>
              <w:ind w:firstLine="480"/>
              <w:rPr>
                <w:color w:val="auto"/>
              </w:rPr>
            </w:pPr>
            <w:r>
              <w:rPr>
                <w:rFonts w:hint="eastAsia"/>
                <w:color w:val="auto"/>
              </w:rPr>
              <w:t>挥发性有机物（以非甲烷总烃计）厂区内执行《挥发性有机物无组织排放控制标准》（GB37822-2019）中附录A表A.1。</w:t>
            </w:r>
          </w:p>
          <w:p w14:paraId="3DA44346">
            <w:pPr>
              <w:pStyle w:val="12"/>
              <w:spacing w:before="120" w:line="240" w:lineRule="auto"/>
              <w:rPr>
                <w:color w:val="auto"/>
                <w:sz w:val="21"/>
                <w:szCs w:val="20"/>
              </w:rPr>
            </w:pPr>
            <w:r>
              <w:rPr>
                <w:rFonts w:hint="eastAsia"/>
                <w:color w:val="auto"/>
                <w:sz w:val="21"/>
                <w:szCs w:val="20"/>
              </w:rPr>
              <w:t>表3-3营运期大气污染物排放标准</w:t>
            </w:r>
          </w:p>
          <w:tbl>
            <w:tblPr>
              <w:tblStyle w:val="17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46"/>
              <w:gridCol w:w="1176"/>
              <w:gridCol w:w="1018"/>
              <w:gridCol w:w="1374"/>
              <w:gridCol w:w="1124"/>
              <w:gridCol w:w="2526"/>
            </w:tblGrid>
            <w:tr w14:paraId="234C2A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1206" w:type="pct"/>
                  <w:gridSpan w:val="2"/>
                  <w:vAlign w:val="center"/>
                </w:tcPr>
                <w:p w14:paraId="61B5A653">
                  <w:pPr>
                    <w:pStyle w:val="46"/>
                    <w:widowControl w:val="0"/>
                    <w:autoSpaceDE w:val="0"/>
                    <w:autoSpaceDN w:val="0"/>
                    <w:rPr>
                      <w:rFonts w:ascii="Calibri" w:hAnsi="Calibri"/>
                      <w:b/>
                      <w:bCs/>
                      <w:color w:val="auto"/>
                      <w:lang w:eastAsia="en-US"/>
                    </w:rPr>
                  </w:pPr>
                  <w:r>
                    <w:rPr>
                      <w:rFonts w:ascii="Calibri" w:hAnsi="Calibri"/>
                      <w:b/>
                      <w:bCs/>
                      <w:color w:val="auto"/>
                      <w:lang w:eastAsia="en-US"/>
                    </w:rPr>
                    <w:t>污染物</w:t>
                  </w:r>
                </w:p>
              </w:tc>
              <w:tc>
                <w:tcPr>
                  <w:tcW w:w="1501" w:type="pct"/>
                  <w:gridSpan w:val="2"/>
                  <w:vAlign w:val="center"/>
                </w:tcPr>
                <w:p w14:paraId="10BAAC73">
                  <w:pPr>
                    <w:pStyle w:val="46"/>
                    <w:widowControl w:val="0"/>
                    <w:autoSpaceDE w:val="0"/>
                    <w:autoSpaceDN w:val="0"/>
                    <w:rPr>
                      <w:rFonts w:ascii="Calibri" w:hAnsi="Calibri"/>
                      <w:b/>
                      <w:bCs/>
                      <w:color w:val="auto"/>
                      <w:lang w:eastAsia="en-US"/>
                    </w:rPr>
                  </w:pPr>
                  <w:r>
                    <w:rPr>
                      <w:rFonts w:hint="eastAsia" w:ascii="Calibri" w:hAnsi="Calibri"/>
                      <w:b/>
                      <w:bCs/>
                      <w:color w:val="auto"/>
                      <w:lang w:eastAsia="en-US"/>
                    </w:rPr>
                    <w:t>排放浓度</w:t>
                  </w:r>
                </w:p>
              </w:tc>
              <w:tc>
                <w:tcPr>
                  <w:tcW w:w="705" w:type="pct"/>
                  <w:vAlign w:val="center"/>
                </w:tcPr>
                <w:p w14:paraId="647679A3">
                  <w:pPr>
                    <w:pStyle w:val="46"/>
                    <w:widowControl w:val="0"/>
                    <w:autoSpaceDE w:val="0"/>
                    <w:autoSpaceDN w:val="0"/>
                    <w:rPr>
                      <w:rFonts w:ascii="Calibri" w:hAnsi="Calibri"/>
                      <w:b/>
                      <w:bCs/>
                      <w:color w:val="auto"/>
                      <w:lang w:eastAsia="en-US"/>
                    </w:rPr>
                  </w:pPr>
                  <w:r>
                    <w:rPr>
                      <w:rFonts w:hint="eastAsia" w:ascii="Calibri" w:hAnsi="Calibri"/>
                      <w:b/>
                      <w:bCs/>
                      <w:color w:val="auto"/>
                      <w:lang w:eastAsia="en-US"/>
                    </w:rPr>
                    <w:t>排放速率</w:t>
                  </w:r>
                </w:p>
              </w:tc>
              <w:tc>
                <w:tcPr>
                  <w:tcW w:w="1585" w:type="pct"/>
                  <w:vAlign w:val="center"/>
                </w:tcPr>
                <w:p w14:paraId="30255575">
                  <w:pPr>
                    <w:pStyle w:val="46"/>
                    <w:widowControl w:val="0"/>
                    <w:autoSpaceDE w:val="0"/>
                    <w:autoSpaceDN w:val="0"/>
                    <w:rPr>
                      <w:rFonts w:ascii="Calibri" w:hAnsi="Calibri"/>
                      <w:b/>
                      <w:bCs/>
                      <w:color w:val="auto"/>
                      <w:lang w:eastAsia="en-US"/>
                    </w:rPr>
                  </w:pPr>
                  <w:r>
                    <w:rPr>
                      <w:rFonts w:ascii="Calibri" w:hAnsi="Calibri"/>
                      <w:b/>
                      <w:bCs/>
                      <w:color w:val="auto"/>
                      <w:lang w:eastAsia="en-US"/>
                    </w:rPr>
                    <w:t>标准来源</w:t>
                  </w:r>
                </w:p>
              </w:tc>
            </w:tr>
            <w:tr w14:paraId="754869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73" w:hRule="atLeast"/>
              </w:trPr>
              <w:tc>
                <w:tcPr>
                  <w:tcW w:w="468" w:type="pct"/>
                  <w:vMerge w:val="restart"/>
                  <w:vAlign w:val="center"/>
                </w:tcPr>
                <w:p w14:paraId="3C1742CD">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有组织</w:t>
                  </w:r>
                </w:p>
              </w:tc>
              <w:tc>
                <w:tcPr>
                  <w:tcW w:w="738" w:type="pct"/>
                  <w:vAlign w:val="center"/>
                </w:tcPr>
                <w:p w14:paraId="636A8C9C">
                  <w:pPr>
                    <w:pStyle w:val="46"/>
                    <w:widowControl w:val="0"/>
                    <w:autoSpaceDE w:val="0"/>
                    <w:autoSpaceDN w:val="0"/>
                    <w:rPr>
                      <w:rFonts w:ascii="Calibri" w:hAnsi="Calibri" w:cs="Times New Roman"/>
                      <w:color w:val="auto"/>
                      <w:lang w:eastAsia="en-US"/>
                    </w:rPr>
                  </w:pPr>
                  <w:r>
                    <w:rPr>
                      <w:rFonts w:hint="eastAsia" w:ascii="Calibri" w:hAnsi="Calibri" w:cs="Times New Roman"/>
                      <w:color w:val="auto"/>
                      <w:lang w:eastAsia="en-US"/>
                    </w:rPr>
                    <w:t>非甲烷总烃</w:t>
                  </w:r>
                </w:p>
              </w:tc>
              <w:tc>
                <w:tcPr>
                  <w:tcW w:w="1501" w:type="pct"/>
                  <w:gridSpan w:val="2"/>
                  <w:vAlign w:val="center"/>
                </w:tcPr>
                <w:p w14:paraId="09A12A38">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120mg/m³</w:t>
                  </w:r>
                </w:p>
              </w:tc>
              <w:tc>
                <w:tcPr>
                  <w:tcW w:w="705" w:type="pct"/>
                  <w:vAlign w:val="center"/>
                </w:tcPr>
                <w:p w14:paraId="06DD6F41">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10kg/h</w:t>
                  </w:r>
                </w:p>
              </w:tc>
              <w:tc>
                <w:tcPr>
                  <w:tcW w:w="1585" w:type="pct"/>
                  <w:vAlign w:val="center"/>
                </w:tcPr>
                <w:p w14:paraId="7801B9F8">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《大气污染物综合排放标准》（GB16297-1996）表2中最高允许排放限值</w:t>
                  </w:r>
                </w:p>
              </w:tc>
            </w:tr>
            <w:tr w14:paraId="352D55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468" w:type="pct"/>
                  <w:vMerge w:val="continue"/>
                  <w:vAlign w:val="center"/>
                </w:tcPr>
                <w:p w14:paraId="7603A6C4">
                  <w:pPr>
                    <w:pStyle w:val="46"/>
                    <w:widowControl w:val="0"/>
                    <w:autoSpaceDE w:val="0"/>
                    <w:autoSpaceDN w:val="0"/>
                    <w:rPr>
                      <w:rFonts w:ascii="Calibri" w:hAnsi="Calibri" w:cs="Times New Roman"/>
                      <w:color w:val="auto"/>
                      <w:lang w:eastAsia="zh-CN"/>
                    </w:rPr>
                  </w:pPr>
                </w:p>
              </w:tc>
              <w:tc>
                <w:tcPr>
                  <w:tcW w:w="738" w:type="pct"/>
                  <w:vAlign w:val="center"/>
                </w:tcPr>
                <w:p w14:paraId="05219CA0">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颗粒物</w:t>
                  </w:r>
                </w:p>
              </w:tc>
              <w:tc>
                <w:tcPr>
                  <w:tcW w:w="1501" w:type="pct"/>
                  <w:gridSpan w:val="2"/>
                  <w:vAlign w:val="center"/>
                </w:tcPr>
                <w:p w14:paraId="75825D7E">
                  <w:pPr>
                    <w:pStyle w:val="46"/>
                    <w:widowControl w:val="0"/>
                    <w:autoSpaceDE w:val="0"/>
                    <w:autoSpaceDN w:val="0"/>
                    <w:rPr>
                      <w:rFonts w:ascii="Calibri" w:hAnsi="Calibri" w:cs="Times New Roman"/>
                      <w:color w:val="auto"/>
                      <w:lang w:eastAsia="en-US"/>
                    </w:rPr>
                  </w:pPr>
                  <w:r>
                    <w:rPr>
                      <w:rFonts w:hint="eastAsia" w:ascii="Calibri" w:hAnsi="Calibri" w:cs="Times New Roman"/>
                      <w:color w:val="auto"/>
                      <w:lang w:eastAsia="en-US"/>
                    </w:rPr>
                    <w:t>2</w:t>
                  </w:r>
                  <w:r>
                    <w:rPr>
                      <w:rFonts w:ascii="Calibri" w:hAnsi="Calibri" w:cs="Times New Roman"/>
                      <w:color w:val="auto"/>
                      <w:lang w:eastAsia="en-US"/>
                    </w:rPr>
                    <w:t>0</w:t>
                  </w:r>
                </w:p>
              </w:tc>
              <w:tc>
                <w:tcPr>
                  <w:tcW w:w="705" w:type="pct"/>
                  <w:vAlign w:val="center"/>
                </w:tcPr>
                <w:p w14:paraId="2549B3E5">
                  <w:pPr>
                    <w:pStyle w:val="46"/>
                    <w:widowControl w:val="0"/>
                    <w:autoSpaceDE w:val="0"/>
                    <w:autoSpaceDN w:val="0"/>
                    <w:rPr>
                      <w:rFonts w:ascii="Calibri" w:hAnsi="Calibri" w:cs="Times New Roman"/>
                      <w:color w:val="auto"/>
                      <w:lang w:eastAsia="en-US"/>
                    </w:rPr>
                  </w:pPr>
                  <w:r>
                    <w:rPr>
                      <w:rFonts w:hint="eastAsia" w:ascii="Calibri" w:hAnsi="Calibri"/>
                      <w:color w:val="auto"/>
                      <w:szCs w:val="21"/>
                      <w:lang w:eastAsia="en-US"/>
                    </w:rPr>
                    <w:t>/</w:t>
                  </w:r>
                </w:p>
              </w:tc>
              <w:tc>
                <w:tcPr>
                  <w:tcW w:w="1585" w:type="pct"/>
                  <w:vMerge w:val="restart"/>
                  <w:vAlign w:val="center"/>
                </w:tcPr>
                <w:p w14:paraId="17871B41">
                  <w:pPr>
                    <w:pStyle w:val="46"/>
                    <w:widowControl w:val="0"/>
                    <w:autoSpaceDE w:val="0"/>
                    <w:autoSpaceDN w:val="0"/>
                    <w:rPr>
                      <w:rFonts w:ascii="Calibri" w:hAnsi="Calibri" w:cs="Times New Roman"/>
                      <w:color w:val="auto"/>
                      <w:lang w:eastAsia="zh-CN"/>
                    </w:rPr>
                  </w:pPr>
                  <w:r>
                    <w:rPr>
                      <w:rFonts w:hint="eastAsia" w:ascii="Calibri" w:hAnsi="Calibri"/>
                      <w:color w:val="auto"/>
                      <w:szCs w:val="21"/>
                      <w:lang w:eastAsia="zh-CN"/>
                    </w:rPr>
                    <w:t>《锅炉大气污染物排放标准》（GB13271-2014）表3中新建燃气锅炉大气污染物特别排放限值</w:t>
                  </w:r>
                </w:p>
              </w:tc>
            </w:tr>
            <w:tr w14:paraId="29DA67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atLeast"/>
              </w:trPr>
              <w:tc>
                <w:tcPr>
                  <w:tcW w:w="468" w:type="pct"/>
                  <w:vMerge w:val="continue"/>
                  <w:vAlign w:val="center"/>
                </w:tcPr>
                <w:p w14:paraId="2744FE65">
                  <w:pPr>
                    <w:pStyle w:val="46"/>
                    <w:widowControl w:val="0"/>
                    <w:autoSpaceDE w:val="0"/>
                    <w:autoSpaceDN w:val="0"/>
                    <w:rPr>
                      <w:rFonts w:ascii="Calibri" w:hAnsi="Calibri" w:cs="Times New Roman"/>
                      <w:color w:val="auto"/>
                      <w:lang w:eastAsia="zh-CN"/>
                    </w:rPr>
                  </w:pPr>
                </w:p>
              </w:tc>
              <w:tc>
                <w:tcPr>
                  <w:tcW w:w="738" w:type="pct"/>
                  <w:vAlign w:val="center"/>
                </w:tcPr>
                <w:p w14:paraId="1CE0381E">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SO</w:t>
                  </w:r>
                  <w:r>
                    <w:rPr>
                      <w:rFonts w:ascii="Calibri" w:hAnsi="Calibri" w:cs="Times New Roman"/>
                      <w:color w:val="auto"/>
                      <w:vertAlign w:val="subscript"/>
                      <w:lang w:eastAsia="en-US"/>
                    </w:rPr>
                    <w:t>2</w:t>
                  </w:r>
                </w:p>
              </w:tc>
              <w:tc>
                <w:tcPr>
                  <w:tcW w:w="1501" w:type="pct"/>
                  <w:gridSpan w:val="2"/>
                  <w:vAlign w:val="center"/>
                </w:tcPr>
                <w:p w14:paraId="60D59F0D">
                  <w:pPr>
                    <w:pStyle w:val="46"/>
                    <w:widowControl w:val="0"/>
                    <w:autoSpaceDE w:val="0"/>
                    <w:autoSpaceDN w:val="0"/>
                    <w:rPr>
                      <w:rFonts w:ascii="Calibri" w:hAnsi="Calibri" w:cs="Times New Roman"/>
                      <w:color w:val="auto"/>
                      <w:lang w:eastAsia="en-US"/>
                    </w:rPr>
                  </w:pPr>
                  <w:r>
                    <w:rPr>
                      <w:rFonts w:hint="eastAsia" w:ascii="Calibri" w:hAnsi="Calibri" w:cs="Times New Roman"/>
                      <w:color w:val="auto"/>
                      <w:lang w:eastAsia="en-US"/>
                    </w:rPr>
                    <w:t>5</w:t>
                  </w:r>
                  <w:r>
                    <w:rPr>
                      <w:rFonts w:ascii="Calibri" w:hAnsi="Calibri" w:cs="Times New Roman"/>
                      <w:color w:val="auto"/>
                      <w:lang w:eastAsia="en-US"/>
                    </w:rPr>
                    <w:t>0</w:t>
                  </w:r>
                </w:p>
              </w:tc>
              <w:tc>
                <w:tcPr>
                  <w:tcW w:w="705" w:type="pct"/>
                  <w:vAlign w:val="center"/>
                </w:tcPr>
                <w:p w14:paraId="7E43B2D9">
                  <w:pPr>
                    <w:pStyle w:val="46"/>
                    <w:widowControl w:val="0"/>
                    <w:autoSpaceDE w:val="0"/>
                    <w:autoSpaceDN w:val="0"/>
                    <w:rPr>
                      <w:rFonts w:ascii="Calibri" w:hAnsi="Calibri" w:cs="Times New Roman"/>
                      <w:color w:val="auto"/>
                      <w:lang w:eastAsia="en-US"/>
                    </w:rPr>
                  </w:pPr>
                  <w:r>
                    <w:rPr>
                      <w:rFonts w:hint="eastAsia" w:ascii="Calibri" w:hAnsi="Calibri"/>
                      <w:color w:val="auto"/>
                      <w:szCs w:val="21"/>
                      <w:lang w:eastAsia="en-US"/>
                    </w:rPr>
                    <w:t>/</w:t>
                  </w:r>
                </w:p>
              </w:tc>
              <w:tc>
                <w:tcPr>
                  <w:tcW w:w="1585" w:type="pct"/>
                  <w:vMerge w:val="continue"/>
                  <w:vAlign w:val="center"/>
                </w:tcPr>
                <w:p w14:paraId="06313C13">
                  <w:pPr>
                    <w:pStyle w:val="46"/>
                    <w:widowControl w:val="0"/>
                    <w:autoSpaceDE w:val="0"/>
                    <w:autoSpaceDN w:val="0"/>
                    <w:rPr>
                      <w:rFonts w:ascii="Calibri" w:hAnsi="Calibri" w:cs="Times New Roman"/>
                      <w:color w:val="auto"/>
                      <w:lang w:eastAsia="en-US"/>
                    </w:rPr>
                  </w:pPr>
                </w:p>
              </w:tc>
            </w:tr>
            <w:tr w14:paraId="7EB918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468" w:type="pct"/>
                  <w:vMerge w:val="continue"/>
                  <w:vAlign w:val="center"/>
                </w:tcPr>
                <w:p w14:paraId="3AC1F8C9">
                  <w:pPr>
                    <w:pStyle w:val="46"/>
                    <w:widowControl w:val="0"/>
                    <w:autoSpaceDE w:val="0"/>
                    <w:autoSpaceDN w:val="0"/>
                    <w:rPr>
                      <w:rFonts w:ascii="Calibri" w:hAnsi="Calibri" w:cs="Times New Roman"/>
                      <w:color w:val="auto"/>
                      <w:lang w:eastAsia="en-US"/>
                    </w:rPr>
                  </w:pPr>
                </w:p>
              </w:tc>
              <w:tc>
                <w:tcPr>
                  <w:tcW w:w="738" w:type="pct"/>
                  <w:vAlign w:val="center"/>
                </w:tcPr>
                <w:p w14:paraId="3E721BF3">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NO</w:t>
                  </w:r>
                  <w:r>
                    <w:rPr>
                      <w:rFonts w:hint="eastAsia" w:ascii="Calibri" w:hAnsi="Calibri" w:cs="Times New Roman"/>
                      <w:color w:val="auto"/>
                      <w:lang w:eastAsia="en-US"/>
                    </w:rPr>
                    <w:t>x</w:t>
                  </w:r>
                </w:p>
              </w:tc>
              <w:tc>
                <w:tcPr>
                  <w:tcW w:w="1501" w:type="pct"/>
                  <w:gridSpan w:val="2"/>
                  <w:vAlign w:val="center"/>
                </w:tcPr>
                <w:p w14:paraId="3AA70674">
                  <w:pPr>
                    <w:pStyle w:val="46"/>
                    <w:widowControl w:val="0"/>
                    <w:autoSpaceDE w:val="0"/>
                    <w:autoSpaceDN w:val="0"/>
                    <w:rPr>
                      <w:rFonts w:ascii="Calibri" w:hAnsi="Calibri" w:cs="Times New Roman"/>
                      <w:color w:val="auto"/>
                      <w:lang w:eastAsia="en-US"/>
                    </w:rPr>
                  </w:pPr>
                  <w:r>
                    <w:rPr>
                      <w:rFonts w:hint="eastAsia" w:ascii="Calibri" w:hAnsi="Calibri" w:cs="Times New Roman"/>
                      <w:color w:val="auto"/>
                      <w:lang w:eastAsia="en-US"/>
                    </w:rPr>
                    <w:t>15</w:t>
                  </w:r>
                  <w:r>
                    <w:rPr>
                      <w:rFonts w:ascii="Calibri" w:hAnsi="Calibri" w:cs="Times New Roman"/>
                      <w:color w:val="auto"/>
                      <w:lang w:eastAsia="en-US"/>
                    </w:rPr>
                    <w:t>0</w:t>
                  </w:r>
                </w:p>
              </w:tc>
              <w:tc>
                <w:tcPr>
                  <w:tcW w:w="705" w:type="pct"/>
                  <w:vAlign w:val="center"/>
                </w:tcPr>
                <w:p w14:paraId="34AF6D6D">
                  <w:pPr>
                    <w:pStyle w:val="46"/>
                    <w:widowControl w:val="0"/>
                    <w:autoSpaceDE w:val="0"/>
                    <w:autoSpaceDN w:val="0"/>
                    <w:rPr>
                      <w:rFonts w:ascii="Calibri" w:hAnsi="Calibri" w:cs="Times New Roman"/>
                      <w:color w:val="auto"/>
                      <w:lang w:eastAsia="en-US"/>
                    </w:rPr>
                  </w:pPr>
                  <w:r>
                    <w:rPr>
                      <w:rFonts w:hint="eastAsia" w:ascii="Calibri" w:hAnsi="Calibri"/>
                      <w:color w:val="auto"/>
                      <w:szCs w:val="21"/>
                      <w:lang w:eastAsia="en-US"/>
                    </w:rPr>
                    <w:t>/</w:t>
                  </w:r>
                </w:p>
              </w:tc>
              <w:tc>
                <w:tcPr>
                  <w:tcW w:w="1585" w:type="pct"/>
                  <w:vMerge w:val="continue"/>
                  <w:vAlign w:val="center"/>
                </w:tcPr>
                <w:p w14:paraId="4905CDE8">
                  <w:pPr>
                    <w:pStyle w:val="46"/>
                    <w:widowControl w:val="0"/>
                    <w:autoSpaceDE w:val="0"/>
                    <w:autoSpaceDN w:val="0"/>
                    <w:rPr>
                      <w:rFonts w:ascii="Calibri" w:hAnsi="Calibri" w:cs="Times New Roman"/>
                      <w:color w:val="auto"/>
                      <w:lang w:eastAsia="en-US"/>
                    </w:rPr>
                  </w:pPr>
                </w:p>
              </w:tc>
            </w:tr>
            <w:tr w14:paraId="7E065F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8" w:hRule="atLeast"/>
              </w:trPr>
              <w:tc>
                <w:tcPr>
                  <w:tcW w:w="468" w:type="pct"/>
                  <w:vMerge w:val="continue"/>
                  <w:vAlign w:val="center"/>
                </w:tcPr>
                <w:p w14:paraId="1DFDCED5">
                  <w:pPr>
                    <w:pStyle w:val="46"/>
                    <w:widowControl w:val="0"/>
                    <w:autoSpaceDE w:val="0"/>
                    <w:autoSpaceDN w:val="0"/>
                    <w:rPr>
                      <w:rFonts w:ascii="Calibri" w:hAnsi="Calibri" w:cs="Times New Roman"/>
                      <w:color w:val="auto"/>
                      <w:lang w:eastAsia="en-US"/>
                    </w:rPr>
                  </w:pPr>
                </w:p>
              </w:tc>
              <w:tc>
                <w:tcPr>
                  <w:tcW w:w="738" w:type="pct"/>
                  <w:vAlign w:val="center"/>
                </w:tcPr>
                <w:p w14:paraId="2CF484BE">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烟气黑度</w:t>
                  </w:r>
                </w:p>
                <w:p w14:paraId="3B952BD0">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（林格曼黑度）</w:t>
                  </w:r>
                </w:p>
              </w:tc>
              <w:tc>
                <w:tcPr>
                  <w:tcW w:w="1501" w:type="pct"/>
                  <w:gridSpan w:val="2"/>
                  <w:vAlign w:val="center"/>
                </w:tcPr>
                <w:p w14:paraId="64BEACA4">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≤1级</w:t>
                  </w:r>
                </w:p>
              </w:tc>
              <w:tc>
                <w:tcPr>
                  <w:tcW w:w="705" w:type="pct"/>
                  <w:vAlign w:val="center"/>
                </w:tcPr>
                <w:p w14:paraId="01F206DE">
                  <w:pPr>
                    <w:pStyle w:val="46"/>
                    <w:widowControl w:val="0"/>
                    <w:autoSpaceDE w:val="0"/>
                    <w:autoSpaceDN w:val="0"/>
                    <w:rPr>
                      <w:rFonts w:ascii="Calibri" w:hAnsi="Calibri" w:cs="Times New Roman"/>
                      <w:color w:val="auto"/>
                      <w:lang w:eastAsia="en-US"/>
                    </w:rPr>
                  </w:pPr>
                  <w:r>
                    <w:rPr>
                      <w:rFonts w:hint="eastAsia" w:ascii="Calibri" w:hAnsi="Calibri"/>
                      <w:color w:val="auto"/>
                      <w:szCs w:val="21"/>
                      <w:lang w:eastAsia="en-US"/>
                    </w:rPr>
                    <w:t>/</w:t>
                  </w:r>
                </w:p>
              </w:tc>
              <w:tc>
                <w:tcPr>
                  <w:tcW w:w="1585" w:type="pct"/>
                  <w:vMerge w:val="continue"/>
                  <w:vAlign w:val="center"/>
                </w:tcPr>
                <w:p w14:paraId="3CFE2CB8">
                  <w:pPr>
                    <w:pStyle w:val="46"/>
                    <w:widowControl w:val="0"/>
                    <w:autoSpaceDE w:val="0"/>
                    <w:autoSpaceDN w:val="0"/>
                    <w:rPr>
                      <w:rFonts w:ascii="Calibri" w:hAnsi="Calibri" w:cs="Times New Roman"/>
                      <w:color w:val="auto"/>
                      <w:lang w:eastAsia="en-US"/>
                    </w:rPr>
                  </w:pPr>
                </w:p>
              </w:tc>
            </w:tr>
            <w:tr w14:paraId="1892DB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468" w:type="pct"/>
                  <w:vAlign w:val="center"/>
                </w:tcPr>
                <w:p w14:paraId="559A9961">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无组织</w:t>
                  </w:r>
                </w:p>
              </w:tc>
              <w:tc>
                <w:tcPr>
                  <w:tcW w:w="738" w:type="pct"/>
                  <w:vAlign w:val="center"/>
                </w:tcPr>
                <w:p w14:paraId="26FB045E">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臭气浓度</w:t>
                  </w:r>
                </w:p>
              </w:tc>
              <w:tc>
                <w:tcPr>
                  <w:tcW w:w="1501" w:type="pct"/>
                  <w:gridSpan w:val="2"/>
                  <w:vAlign w:val="center"/>
                </w:tcPr>
                <w:p w14:paraId="06E353BB">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20（无量纲）</w:t>
                  </w:r>
                </w:p>
              </w:tc>
              <w:tc>
                <w:tcPr>
                  <w:tcW w:w="705" w:type="pct"/>
                  <w:vAlign w:val="center"/>
                </w:tcPr>
                <w:p w14:paraId="5A0FEEA5">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1585" w:type="pct"/>
                  <w:vAlign w:val="center"/>
                </w:tcPr>
                <w:p w14:paraId="3043153F">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《恶臭污染物排放标准》（GB14554-93）</w:t>
                  </w:r>
                </w:p>
              </w:tc>
            </w:tr>
            <w:tr w14:paraId="47D30C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1206" w:type="pct"/>
                  <w:gridSpan w:val="2"/>
                  <w:vAlign w:val="center"/>
                </w:tcPr>
                <w:p w14:paraId="54FD2C2D">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污染物</w:t>
                  </w:r>
                </w:p>
              </w:tc>
              <w:tc>
                <w:tcPr>
                  <w:tcW w:w="639" w:type="pct"/>
                  <w:vAlign w:val="center"/>
                </w:tcPr>
                <w:p w14:paraId="0F949B88">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排放浓度</w:t>
                  </w:r>
                </w:p>
              </w:tc>
              <w:tc>
                <w:tcPr>
                  <w:tcW w:w="862" w:type="pct"/>
                  <w:vAlign w:val="center"/>
                </w:tcPr>
                <w:p w14:paraId="531F7A6F">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限值含义</w:t>
                  </w:r>
                </w:p>
              </w:tc>
              <w:tc>
                <w:tcPr>
                  <w:tcW w:w="705" w:type="pct"/>
                  <w:vAlign w:val="center"/>
                </w:tcPr>
                <w:p w14:paraId="79A8DFD8">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无组织排放监控位置</w:t>
                  </w:r>
                </w:p>
              </w:tc>
              <w:tc>
                <w:tcPr>
                  <w:tcW w:w="1585" w:type="pct"/>
                  <w:vAlign w:val="center"/>
                </w:tcPr>
                <w:p w14:paraId="5EA05468">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标准来源</w:t>
                  </w:r>
                </w:p>
              </w:tc>
            </w:tr>
            <w:tr w14:paraId="4A01C9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468" w:type="pct"/>
                  <w:vMerge w:val="restart"/>
                  <w:vAlign w:val="center"/>
                </w:tcPr>
                <w:p w14:paraId="0687C205">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无组织</w:t>
                  </w:r>
                </w:p>
              </w:tc>
              <w:tc>
                <w:tcPr>
                  <w:tcW w:w="738" w:type="pct"/>
                  <w:vMerge w:val="restart"/>
                  <w:vAlign w:val="center"/>
                </w:tcPr>
                <w:p w14:paraId="212AE3DA">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挥发性有机物</w:t>
                  </w:r>
                </w:p>
              </w:tc>
              <w:tc>
                <w:tcPr>
                  <w:tcW w:w="639" w:type="pct"/>
                  <w:vAlign w:val="center"/>
                </w:tcPr>
                <w:p w14:paraId="0573F838">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4.0mg/m³</w:t>
                  </w:r>
                </w:p>
              </w:tc>
              <w:tc>
                <w:tcPr>
                  <w:tcW w:w="862" w:type="pct"/>
                  <w:vAlign w:val="center"/>
                </w:tcPr>
                <w:p w14:paraId="4D061D89">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705" w:type="pct"/>
                  <w:vAlign w:val="center"/>
                </w:tcPr>
                <w:p w14:paraId="7EA7FC83">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厂界</w:t>
                  </w:r>
                </w:p>
              </w:tc>
              <w:tc>
                <w:tcPr>
                  <w:tcW w:w="1585" w:type="pct"/>
                  <w:vAlign w:val="center"/>
                </w:tcPr>
                <w:p w14:paraId="0D8F3570">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《大气污染物综合排放标准》（GB16297-1996）表2中最高允许排放限值</w:t>
                  </w:r>
                </w:p>
              </w:tc>
            </w:tr>
            <w:tr w14:paraId="4AF8B5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468" w:type="pct"/>
                  <w:vMerge w:val="continue"/>
                  <w:vAlign w:val="center"/>
                </w:tcPr>
                <w:p w14:paraId="419470FB">
                  <w:pPr>
                    <w:pStyle w:val="46"/>
                    <w:widowControl w:val="0"/>
                    <w:autoSpaceDE w:val="0"/>
                    <w:autoSpaceDN w:val="0"/>
                    <w:rPr>
                      <w:rFonts w:ascii="Calibri" w:hAnsi="Calibri" w:cs="Times New Roman"/>
                      <w:color w:val="auto"/>
                      <w:lang w:eastAsia="zh-CN"/>
                    </w:rPr>
                  </w:pPr>
                </w:p>
              </w:tc>
              <w:tc>
                <w:tcPr>
                  <w:tcW w:w="738" w:type="pct"/>
                  <w:vMerge w:val="continue"/>
                  <w:vAlign w:val="center"/>
                </w:tcPr>
                <w:p w14:paraId="76BF1723">
                  <w:pPr>
                    <w:pStyle w:val="46"/>
                    <w:widowControl w:val="0"/>
                    <w:autoSpaceDE w:val="0"/>
                    <w:autoSpaceDN w:val="0"/>
                    <w:rPr>
                      <w:rFonts w:ascii="Calibri" w:hAnsi="Calibri" w:cs="Times New Roman"/>
                      <w:color w:val="auto"/>
                      <w:lang w:eastAsia="zh-CN"/>
                    </w:rPr>
                  </w:pPr>
                </w:p>
              </w:tc>
              <w:tc>
                <w:tcPr>
                  <w:tcW w:w="639" w:type="pct"/>
                  <w:vAlign w:val="center"/>
                </w:tcPr>
                <w:p w14:paraId="1BE77E45">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10mg/m³</w:t>
                  </w:r>
                </w:p>
              </w:tc>
              <w:tc>
                <w:tcPr>
                  <w:tcW w:w="862" w:type="pct"/>
                  <w:vAlign w:val="center"/>
                </w:tcPr>
                <w:p w14:paraId="1AE3EDEB">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监控点处1h平均浓度值</w:t>
                  </w:r>
                </w:p>
              </w:tc>
              <w:tc>
                <w:tcPr>
                  <w:tcW w:w="705" w:type="pct"/>
                  <w:vMerge w:val="restart"/>
                  <w:vAlign w:val="center"/>
                </w:tcPr>
                <w:p w14:paraId="352B0379">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在厂房外设置监控点</w:t>
                  </w:r>
                </w:p>
              </w:tc>
              <w:tc>
                <w:tcPr>
                  <w:tcW w:w="1585" w:type="pct"/>
                  <w:vMerge w:val="restart"/>
                  <w:vAlign w:val="center"/>
                </w:tcPr>
                <w:p w14:paraId="4E310E26">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《挥发性有机物无组织排放控制标准》（GB37822-2019）</w:t>
                  </w:r>
                </w:p>
              </w:tc>
            </w:tr>
            <w:tr w14:paraId="4AC2C9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468" w:type="pct"/>
                  <w:vMerge w:val="continue"/>
                  <w:vAlign w:val="center"/>
                </w:tcPr>
                <w:p w14:paraId="426345D3">
                  <w:pPr>
                    <w:pStyle w:val="46"/>
                    <w:widowControl w:val="0"/>
                    <w:autoSpaceDE w:val="0"/>
                    <w:autoSpaceDN w:val="0"/>
                    <w:rPr>
                      <w:rFonts w:ascii="Calibri" w:hAnsi="Calibri" w:cs="Times New Roman"/>
                      <w:color w:val="auto"/>
                      <w:lang w:eastAsia="zh-CN"/>
                    </w:rPr>
                  </w:pPr>
                </w:p>
              </w:tc>
              <w:tc>
                <w:tcPr>
                  <w:tcW w:w="738" w:type="pct"/>
                  <w:vMerge w:val="continue"/>
                  <w:vAlign w:val="center"/>
                </w:tcPr>
                <w:p w14:paraId="757A8D03">
                  <w:pPr>
                    <w:pStyle w:val="46"/>
                    <w:widowControl w:val="0"/>
                    <w:autoSpaceDE w:val="0"/>
                    <w:autoSpaceDN w:val="0"/>
                    <w:rPr>
                      <w:rFonts w:ascii="Calibri" w:hAnsi="Calibri" w:cs="Times New Roman"/>
                      <w:color w:val="auto"/>
                      <w:lang w:eastAsia="zh-CN"/>
                    </w:rPr>
                  </w:pPr>
                </w:p>
              </w:tc>
              <w:tc>
                <w:tcPr>
                  <w:tcW w:w="639" w:type="pct"/>
                  <w:vAlign w:val="center"/>
                </w:tcPr>
                <w:p w14:paraId="7980925D">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30mg/m</w:t>
                  </w:r>
                  <w:r>
                    <w:rPr>
                      <w:rFonts w:ascii="Calibri" w:hAnsi="Calibri" w:cs="Times New Roman"/>
                      <w:color w:val="auto"/>
                      <w:vertAlign w:val="superscript"/>
                      <w:lang w:eastAsia="en-US"/>
                    </w:rPr>
                    <w:t>3</w:t>
                  </w:r>
                </w:p>
              </w:tc>
              <w:tc>
                <w:tcPr>
                  <w:tcW w:w="862" w:type="pct"/>
                  <w:vAlign w:val="center"/>
                </w:tcPr>
                <w:p w14:paraId="547BF7BD">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监控点处任意一次浓度值</w:t>
                  </w:r>
                </w:p>
              </w:tc>
              <w:tc>
                <w:tcPr>
                  <w:tcW w:w="705" w:type="pct"/>
                  <w:vMerge w:val="continue"/>
                  <w:vAlign w:val="center"/>
                </w:tcPr>
                <w:p w14:paraId="32DBF48A">
                  <w:pPr>
                    <w:pStyle w:val="46"/>
                    <w:widowControl w:val="0"/>
                    <w:autoSpaceDE w:val="0"/>
                    <w:autoSpaceDN w:val="0"/>
                    <w:rPr>
                      <w:rFonts w:ascii="Calibri" w:hAnsi="Calibri" w:cs="Times New Roman"/>
                      <w:color w:val="auto"/>
                      <w:lang w:eastAsia="zh-CN"/>
                    </w:rPr>
                  </w:pPr>
                </w:p>
              </w:tc>
              <w:tc>
                <w:tcPr>
                  <w:tcW w:w="1585" w:type="pct"/>
                  <w:vMerge w:val="continue"/>
                  <w:vAlign w:val="center"/>
                </w:tcPr>
                <w:p w14:paraId="3B4114AB">
                  <w:pPr>
                    <w:pStyle w:val="46"/>
                    <w:widowControl w:val="0"/>
                    <w:autoSpaceDE w:val="0"/>
                    <w:autoSpaceDN w:val="0"/>
                    <w:rPr>
                      <w:rFonts w:ascii="Calibri" w:hAnsi="Calibri" w:cs="Times New Roman"/>
                      <w:color w:val="auto"/>
                      <w:lang w:eastAsia="zh-CN"/>
                    </w:rPr>
                  </w:pPr>
                </w:p>
              </w:tc>
            </w:tr>
          </w:tbl>
          <w:p w14:paraId="2DB34462">
            <w:pPr>
              <w:numPr>
                <w:ilvl w:val="0"/>
                <w:numId w:val="18"/>
              </w:numPr>
              <w:ind w:left="0" w:firstLine="0" w:firstLineChars="0"/>
              <w:rPr>
                <w:rFonts w:cs="Times New Roman"/>
                <w:b/>
                <w:color w:val="auto"/>
              </w:rPr>
            </w:pPr>
            <w:bookmarkStart w:id="307" w:name="_Toc27946"/>
            <w:bookmarkStart w:id="308" w:name="_Toc24932"/>
            <w:bookmarkStart w:id="309" w:name="_Toc19384"/>
            <w:bookmarkStart w:id="310" w:name="_Toc31629"/>
            <w:bookmarkStart w:id="311" w:name="_Toc26178"/>
            <w:bookmarkStart w:id="312" w:name="_Toc29278"/>
            <w:bookmarkStart w:id="313" w:name="_Toc22920"/>
            <w:bookmarkStart w:id="314" w:name="_Toc10595"/>
            <w:bookmarkStart w:id="315" w:name="_Toc18075"/>
            <w:bookmarkStart w:id="316" w:name="_Toc1019"/>
            <w:r>
              <w:rPr>
                <w:rFonts w:cs="Times New Roman"/>
                <w:b/>
                <w:color w:val="auto"/>
              </w:rPr>
              <w:t>水污染物排放控制标准</w:t>
            </w:r>
            <w:bookmarkEnd w:id="307"/>
            <w:bookmarkEnd w:id="308"/>
            <w:bookmarkEnd w:id="309"/>
            <w:bookmarkEnd w:id="310"/>
            <w:bookmarkEnd w:id="311"/>
            <w:bookmarkEnd w:id="312"/>
            <w:bookmarkEnd w:id="313"/>
            <w:bookmarkEnd w:id="314"/>
            <w:bookmarkEnd w:id="315"/>
            <w:bookmarkEnd w:id="316"/>
          </w:p>
          <w:p w14:paraId="51533067">
            <w:pPr>
              <w:ind w:firstLine="480"/>
              <w:rPr>
                <w:color w:val="auto"/>
              </w:rPr>
            </w:pPr>
            <w:r>
              <w:rPr>
                <w:rFonts w:hint="eastAsia"/>
                <w:color w:val="auto"/>
              </w:rPr>
              <w:t>本项目无生产废水外排，仅生活污水，经预处理设施处理后通过市政污水管网进入临湘市污水净化中心进行深度处理，污水排放执行《污水综合排放标准》（GB8978-1996）表4中三级标准和临湘市污水净化中心接纳标准较严值，污染物标准值可见表3-4。</w:t>
            </w:r>
          </w:p>
          <w:p w14:paraId="7F74C039">
            <w:pPr>
              <w:pStyle w:val="12"/>
              <w:spacing w:before="120" w:line="240" w:lineRule="auto"/>
              <w:rPr>
                <w:color w:val="auto"/>
                <w:sz w:val="21"/>
                <w:szCs w:val="20"/>
              </w:rPr>
            </w:pPr>
            <w:r>
              <w:rPr>
                <w:rFonts w:hint="eastAsia"/>
                <w:color w:val="auto"/>
                <w:sz w:val="21"/>
                <w:szCs w:val="20"/>
              </w:rPr>
              <w:t>表3-4废水排放标准mg/L（pH：无量纲）</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8"/>
              <w:gridCol w:w="820"/>
              <w:gridCol w:w="777"/>
              <w:gridCol w:w="1031"/>
              <w:gridCol w:w="1219"/>
              <w:gridCol w:w="1286"/>
              <w:gridCol w:w="1050"/>
            </w:tblGrid>
            <w:tr w14:paraId="02589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1116" w:type="pct"/>
                  <w:vAlign w:val="center"/>
                </w:tcPr>
                <w:p w14:paraId="3CFF3E9F">
                  <w:pPr>
                    <w:pStyle w:val="46"/>
                    <w:widowControl w:val="0"/>
                    <w:rPr>
                      <w:b/>
                      <w:bCs/>
                      <w:color w:val="auto"/>
                    </w:rPr>
                  </w:pPr>
                  <w:r>
                    <w:rPr>
                      <w:b/>
                      <w:bCs/>
                      <w:color w:val="auto"/>
                    </w:rPr>
                    <w:t>污染物名称</w:t>
                  </w:r>
                </w:p>
              </w:tc>
              <w:tc>
                <w:tcPr>
                  <w:tcW w:w="515" w:type="pct"/>
                  <w:vAlign w:val="center"/>
                </w:tcPr>
                <w:p w14:paraId="2712339A">
                  <w:pPr>
                    <w:pStyle w:val="46"/>
                    <w:widowControl w:val="0"/>
                    <w:rPr>
                      <w:b/>
                      <w:bCs/>
                      <w:color w:val="auto"/>
                    </w:rPr>
                  </w:pPr>
                  <w:r>
                    <w:rPr>
                      <w:b/>
                      <w:bCs/>
                      <w:color w:val="auto"/>
                    </w:rPr>
                    <w:t>pH</w:t>
                  </w:r>
                </w:p>
              </w:tc>
              <w:tc>
                <w:tcPr>
                  <w:tcW w:w="488" w:type="pct"/>
                  <w:vAlign w:val="center"/>
                </w:tcPr>
                <w:p w14:paraId="00526C9F">
                  <w:pPr>
                    <w:pStyle w:val="46"/>
                    <w:widowControl w:val="0"/>
                    <w:rPr>
                      <w:b/>
                      <w:bCs/>
                      <w:color w:val="auto"/>
                    </w:rPr>
                  </w:pPr>
                  <w:r>
                    <w:rPr>
                      <w:b/>
                      <w:bCs/>
                      <w:color w:val="auto"/>
                    </w:rPr>
                    <w:t>SS</w:t>
                  </w:r>
                </w:p>
              </w:tc>
              <w:tc>
                <w:tcPr>
                  <w:tcW w:w="647" w:type="pct"/>
                  <w:vAlign w:val="center"/>
                </w:tcPr>
                <w:p w14:paraId="751DC2C9">
                  <w:pPr>
                    <w:pStyle w:val="46"/>
                    <w:widowControl w:val="0"/>
                    <w:rPr>
                      <w:b/>
                      <w:bCs/>
                      <w:color w:val="auto"/>
                    </w:rPr>
                  </w:pPr>
                  <w:r>
                    <w:rPr>
                      <w:b/>
                      <w:bCs/>
                      <w:color w:val="auto"/>
                    </w:rPr>
                    <w:t>COD</w:t>
                  </w:r>
                </w:p>
              </w:tc>
              <w:tc>
                <w:tcPr>
                  <w:tcW w:w="765" w:type="pct"/>
                  <w:vAlign w:val="center"/>
                </w:tcPr>
                <w:p w14:paraId="11C68D9D">
                  <w:pPr>
                    <w:pStyle w:val="46"/>
                    <w:widowControl w:val="0"/>
                    <w:rPr>
                      <w:b/>
                      <w:bCs/>
                      <w:color w:val="auto"/>
                    </w:rPr>
                  </w:pPr>
                  <w:r>
                    <w:rPr>
                      <w:b/>
                      <w:bCs/>
                      <w:color w:val="auto"/>
                    </w:rPr>
                    <w:t>BOD</w:t>
                  </w:r>
                  <w:r>
                    <w:rPr>
                      <w:b/>
                      <w:bCs/>
                      <w:color w:val="auto"/>
                      <w:vertAlign w:val="subscript"/>
                    </w:rPr>
                    <w:t>5</w:t>
                  </w:r>
                </w:p>
              </w:tc>
              <w:tc>
                <w:tcPr>
                  <w:tcW w:w="807" w:type="pct"/>
                  <w:vAlign w:val="center"/>
                </w:tcPr>
                <w:p w14:paraId="093373D0">
                  <w:pPr>
                    <w:pStyle w:val="46"/>
                    <w:widowControl w:val="0"/>
                    <w:rPr>
                      <w:b/>
                      <w:bCs/>
                      <w:color w:val="auto"/>
                    </w:rPr>
                  </w:pPr>
                  <w:r>
                    <w:rPr>
                      <w:b/>
                      <w:bCs/>
                      <w:color w:val="auto"/>
                    </w:rPr>
                    <w:t>NH</w:t>
                  </w:r>
                  <w:r>
                    <w:rPr>
                      <w:b/>
                      <w:bCs/>
                      <w:color w:val="auto"/>
                      <w:vertAlign w:val="subscript"/>
                    </w:rPr>
                    <w:t>3</w:t>
                  </w:r>
                  <w:r>
                    <w:rPr>
                      <w:b/>
                      <w:bCs/>
                      <w:color w:val="auto"/>
                    </w:rPr>
                    <w:t>-N</w:t>
                  </w:r>
                </w:p>
              </w:tc>
              <w:tc>
                <w:tcPr>
                  <w:tcW w:w="659" w:type="pct"/>
                  <w:vAlign w:val="center"/>
                </w:tcPr>
                <w:p w14:paraId="15EEB9BF">
                  <w:pPr>
                    <w:pStyle w:val="46"/>
                    <w:widowControl w:val="0"/>
                    <w:rPr>
                      <w:b/>
                      <w:bCs/>
                      <w:color w:val="auto"/>
                    </w:rPr>
                  </w:pPr>
                  <w:r>
                    <w:rPr>
                      <w:rFonts w:hint="eastAsia"/>
                      <w:b/>
                      <w:bCs/>
                      <w:color w:val="auto"/>
                    </w:rPr>
                    <w:t>动植物油</w:t>
                  </w:r>
                </w:p>
              </w:tc>
            </w:tr>
            <w:tr w14:paraId="2A3B7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1" w:hRule="atLeast"/>
              </w:trPr>
              <w:tc>
                <w:tcPr>
                  <w:tcW w:w="1116" w:type="pct"/>
                  <w:vAlign w:val="center"/>
                </w:tcPr>
                <w:p w14:paraId="1C9715F9">
                  <w:pPr>
                    <w:pStyle w:val="46"/>
                    <w:widowControl w:val="0"/>
                    <w:rPr>
                      <w:color w:val="auto"/>
                    </w:rPr>
                  </w:pPr>
                  <w:r>
                    <w:rPr>
                      <w:color w:val="auto"/>
                    </w:rPr>
                    <w:t>三级标准</w:t>
                  </w:r>
                </w:p>
              </w:tc>
              <w:tc>
                <w:tcPr>
                  <w:tcW w:w="515" w:type="pct"/>
                  <w:vAlign w:val="center"/>
                </w:tcPr>
                <w:p w14:paraId="6B32AF20">
                  <w:pPr>
                    <w:pStyle w:val="46"/>
                    <w:widowControl w:val="0"/>
                    <w:rPr>
                      <w:color w:val="auto"/>
                    </w:rPr>
                  </w:pPr>
                  <w:r>
                    <w:rPr>
                      <w:color w:val="auto"/>
                    </w:rPr>
                    <w:t>6~9</w:t>
                  </w:r>
                </w:p>
              </w:tc>
              <w:tc>
                <w:tcPr>
                  <w:tcW w:w="488" w:type="pct"/>
                  <w:vAlign w:val="center"/>
                </w:tcPr>
                <w:p w14:paraId="12753BEA">
                  <w:pPr>
                    <w:pStyle w:val="46"/>
                    <w:widowControl w:val="0"/>
                    <w:rPr>
                      <w:color w:val="auto"/>
                    </w:rPr>
                  </w:pPr>
                  <w:r>
                    <w:rPr>
                      <w:color w:val="auto"/>
                    </w:rPr>
                    <w:t>400</w:t>
                  </w:r>
                </w:p>
              </w:tc>
              <w:tc>
                <w:tcPr>
                  <w:tcW w:w="647" w:type="pct"/>
                  <w:vAlign w:val="center"/>
                </w:tcPr>
                <w:p w14:paraId="36883907">
                  <w:pPr>
                    <w:pStyle w:val="46"/>
                    <w:widowControl w:val="0"/>
                    <w:rPr>
                      <w:color w:val="auto"/>
                    </w:rPr>
                  </w:pPr>
                  <w:r>
                    <w:rPr>
                      <w:color w:val="auto"/>
                    </w:rPr>
                    <w:t>500</w:t>
                  </w:r>
                </w:p>
              </w:tc>
              <w:tc>
                <w:tcPr>
                  <w:tcW w:w="765" w:type="pct"/>
                  <w:vAlign w:val="center"/>
                </w:tcPr>
                <w:p w14:paraId="2300A427">
                  <w:pPr>
                    <w:pStyle w:val="46"/>
                    <w:widowControl w:val="0"/>
                    <w:rPr>
                      <w:color w:val="auto"/>
                    </w:rPr>
                  </w:pPr>
                  <w:r>
                    <w:rPr>
                      <w:color w:val="auto"/>
                    </w:rPr>
                    <w:t>300</w:t>
                  </w:r>
                </w:p>
              </w:tc>
              <w:tc>
                <w:tcPr>
                  <w:tcW w:w="807" w:type="pct"/>
                  <w:vAlign w:val="center"/>
                </w:tcPr>
                <w:p w14:paraId="6AA62124">
                  <w:pPr>
                    <w:pStyle w:val="46"/>
                    <w:widowControl w:val="0"/>
                    <w:rPr>
                      <w:color w:val="auto"/>
                    </w:rPr>
                  </w:pPr>
                  <w:r>
                    <w:rPr>
                      <w:color w:val="auto"/>
                    </w:rPr>
                    <w:t>/</w:t>
                  </w:r>
                </w:p>
              </w:tc>
              <w:tc>
                <w:tcPr>
                  <w:tcW w:w="659" w:type="pct"/>
                  <w:vAlign w:val="center"/>
                </w:tcPr>
                <w:p w14:paraId="02524C08">
                  <w:pPr>
                    <w:pStyle w:val="46"/>
                    <w:widowControl w:val="0"/>
                    <w:rPr>
                      <w:color w:val="auto"/>
                    </w:rPr>
                  </w:pPr>
                  <w:r>
                    <w:rPr>
                      <w:rFonts w:hint="eastAsia"/>
                      <w:color w:val="auto"/>
                    </w:rPr>
                    <w:t>100</w:t>
                  </w:r>
                </w:p>
              </w:tc>
            </w:tr>
            <w:tr w14:paraId="31B30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1116" w:type="pct"/>
                  <w:vAlign w:val="center"/>
                </w:tcPr>
                <w:p w14:paraId="471A05E1">
                  <w:pPr>
                    <w:pStyle w:val="46"/>
                    <w:widowControl w:val="0"/>
                    <w:rPr>
                      <w:color w:val="auto"/>
                    </w:rPr>
                  </w:pPr>
                  <w:bookmarkStart w:id="317" w:name="_Toc19928"/>
                  <w:bookmarkStart w:id="318" w:name="_Toc30090"/>
                  <w:bookmarkStart w:id="319" w:name="_Toc23992"/>
                  <w:bookmarkStart w:id="320" w:name="_Toc28091"/>
                  <w:bookmarkStart w:id="321" w:name="_Toc29910"/>
                  <w:bookmarkStart w:id="322" w:name="_Toc31492"/>
                  <w:bookmarkStart w:id="323" w:name="_Toc20991"/>
                  <w:bookmarkStart w:id="324" w:name="_Toc23500"/>
                  <w:bookmarkStart w:id="325" w:name="_Toc30731"/>
                  <w:bookmarkStart w:id="326" w:name="_Toc7096"/>
                  <w:r>
                    <w:rPr>
                      <w:rFonts w:hint="eastAsia"/>
                      <w:color w:val="auto"/>
                    </w:rPr>
                    <w:t>临湘市污水净化中心接纳标准</w:t>
                  </w:r>
                </w:p>
              </w:tc>
              <w:tc>
                <w:tcPr>
                  <w:tcW w:w="515" w:type="pct"/>
                  <w:vAlign w:val="center"/>
                </w:tcPr>
                <w:p w14:paraId="4C6071CA">
                  <w:pPr>
                    <w:pStyle w:val="46"/>
                    <w:widowControl w:val="0"/>
                    <w:rPr>
                      <w:color w:val="auto"/>
                    </w:rPr>
                  </w:pPr>
                  <w:r>
                    <w:rPr>
                      <w:rFonts w:hint="eastAsia"/>
                      <w:color w:val="auto"/>
                    </w:rPr>
                    <w:t>6~9</w:t>
                  </w:r>
                </w:p>
              </w:tc>
              <w:tc>
                <w:tcPr>
                  <w:tcW w:w="488" w:type="pct"/>
                  <w:vAlign w:val="center"/>
                </w:tcPr>
                <w:p w14:paraId="2AFA1F30">
                  <w:pPr>
                    <w:pStyle w:val="46"/>
                    <w:widowControl w:val="0"/>
                    <w:rPr>
                      <w:color w:val="auto"/>
                    </w:rPr>
                  </w:pPr>
                  <w:r>
                    <w:rPr>
                      <w:rFonts w:hint="eastAsia"/>
                      <w:color w:val="auto"/>
                    </w:rPr>
                    <w:t>200</w:t>
                  </w:r>
                </w:p>
              </w:tc>
              <w:tc>
                <w:tcPr>
                  <w:tcW w:w="647" w:type="pct"/>
                  <w:vAlign w:val="center"/>
                </w:tcPr>
                <w:p w14:paraId="588B2EE1">
                  <w:pPr>
                    <w:pStyle w:val="46"/>
                    <w:widowControl w:val="0"/>
                    <w:rPr>
                      <w:color w:val="auto"/>
                    </w:rPr>
                  </w:pPr>
                  <w:r>
                    <w:rPr>
                      <w:rFonts w:hint="eastAsia"/>
                      <w:color w:val="auto"/>
                    </w:rPr>
                    <w:t>340</w:t>
                  </w:r>
                </w:p>
              </w:tc>
              <w:tc>
                <w:tcPr>
                  <w:tcW w:w="765" w:type="pct"/>
                  <w:vAlign w:val="center"/>
                </w:tcPr>
                <w:p w14:paraId="6E9261A6">
                  <w:pPr>
                    <w:pStyle w:val="46"/>
                    <w:widowControl w:val="0"/>
                    <w:rPr>
                      <w:color w:val="auto"/>
                    </w:rPr>
                  </w:pPr>
                  <w:r>
                    <w:rPr>
                      <w:rFonts w:hint="eastAsia"/>
                      <w:color w:val="auto"/>
                    </w:rPr>
                    <w:t>200</w:t>
                  </w:r>
                </w:p>
              </w:tc>
              <w:tc>
                <w:tcPr>
                  <w:tcW w:w="807" w:type="pct"/>
                  <w:vAlign w:val="center"/>
                </w:tcPr>
                <w:p w14:paraId="00B91D70">
                  <w:pPr>
                    <w:pStyle w:val="46"/>
                    <w:widowControl w:val="0"/>
                    <w:rPr>
                      <w:color w:val="auto"/>
                    </w:rPr>
                  </w:pPr>
                  <w:r>
                    <w:rPr>
                      <w:rFonts w:hint="eastAsia"/>
                      <w:color w:val="auto"/>
                    </w:rPr>
                    <w:t>35</w:t>
                  </w:r>
                </w:p>
              </w:tc>
              <w:tc>
                <w:tcPr>
                  <w:tcW w:w="659" w:type="pct"/>
                  <w:vAlign w:val="center"/>
                </w:tcPr>
                <w:p w14:paraId="58AAF62D">
                  <w:pPr>
                    <w:pStyle w:val="46"/>
                    <w:widowControl w:val="0"/>
                    <w:rPr>
                      <w:color w:val="auto"/>
                    </w:rPr>
                  </w:pPr>
                  <w:r>
                    <w:rPr>
                      <w:color w:val="auto"/>
                    </w:rPr>
                    <w:t>/</w:t>
                  </w:r>
                </w:p>
              </w:tc>
            </w:tr>
            <w:tr w14:paraId="4FA56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1116" w:type="pct"/>
                  <w:vAlign w:val="center"/>
                </w:tcPr>
                <w:p w14:paraId="3C3EEE2F">
                  <w:pPr>
                    <w:pStyle w:val="46"/>
                    <w:widowControl w:val="0"/>
                    <w:rPr>
                      <w:color w:val="auto"/>
                    </w:rPr>
                  </w:pPr>
                  <w:r>
                    <w:rPr>
                      <w:rFonts w:hint="eastAsia"/>
                      <w:color w:val="auto"/>
                    </w:rPr>
                    <w:t>本项目执行标准</w:t>
                  </w:r>
                </w:p>
              </w:tc>
              <w:tc>
                <w:tcPr>
                  <w:tcW w:w="515" w:type="pct"/>
                  <w:vAlign w:val="center"/>
                </w:tcPr>
                <w:p w14:paraId="55444914">
                  <w:pPr>
                    <w:pStyle w:val="46"/>
                    <w:widowControl w:val="0"/>
                    <w:rPr>
                      <w:color w:val="auto"/>
                    </w:rPr>
                  </w:pPr>
                  <w:r>
                    <w:rPr>
                      <w:rFonts w:hint="eastAsia"/>
                      <w:color w:val="auto"/>
                    </w:rPr>
                    <w:t>6~9</w:t>
                  </w:r>
                </w:p>
              </w:tc>
              <w:tc>
                <w:tcPr>
                  <w:tcW w:w="488" w:type="pct"/>
                  <w:vAlign w:val="center"/>
                </w:tcPr>
                <w:p w14:paraId="37B47376">
                  <w:pPr>
                    <w:pStyle w:val="46"/>
                    <w:widowControl w:val="0"/>
                    <w:rPr>
                      <w:color w:val="auto"/>
                    </w:rPr>
                  </w:pPr>
                  <w:r>
                    <w:rPr>
                      <w:rFonts w:hint="eastAsia"/>
                      <w:color w:val="auto"/>
                    </w:rPr>
                    <w:t>200</w:t>
                  </w:r>
                </w:p>
              </w:tc>
              <w:tc>
                <w:tcPr>
                  <w:tcW w:w="647" w:type="pct"/>
                  <w:vAlign w:val="center"/>
                </w:tcPr>
                <w:p w14:paraId="20BE3EA0">
                  <w:pPr>
                    <w:pStyle w:val="46"/>
                    <w:widowControl w:val="0"/>
                    <w:rPr>
                      <w:color w:val="auto"/>
                    </w:rPr>
                  </w:pPr>
                  <w:r>
                    <w:rPr>
                      <w:rFonts w:hint="eastAsia"/>
                      <w:color w:val="auto"/>
                    </w:rPr>
                    <w:t>340</w:t>
                  </w:r>
                </w:p>
              </w:tc>
              <w:tc>
                <w:tcPr>
                  <w:tcW w:w="765" w:type="pct"/>
                  <w:vAlign w:val="center"/>
                </w:tcPr>
                <w:p w14:paraId="3D7541EA">
                  <w:pPr>
                    <w:pStyle w:val="46"/>
                    <w:widowControl w:val="0"/>
                    <w:rPr>
                      <w:color w:val="auto"/>
                    </w:rPr>
                  </w:pPr>
                  <w:r>
                    <w:rPr>
                      <w:rFonts w:hint="eastAsia"/>
                      <w:color w:val="auto"/>
                    </w:rPr>
                    <w:t>200</w:t>
                  </w:r>
                </w:p>
              </w:tc>
              <w:tc>
                <w:tcPr>
                  <w:tcW w:w="807" w:type="pct"/>
                  <w:vAlign w:val="center"/>
                </w:tcPr>
                <w:p w14:paraId="566E73EA">
                  <w:pPr>
                    <w:pStyle w:val="46"/>
                    <w:widowControl w:val="0"/>
                    <w:rPr>
                      <w:color w:val="auto"/>
                    </w:rPr>
                  </w:pPr>
                  <w:r>
                    <w:rPr>
                      <w:rFonts w:hint="eastAsia"/>
                      <w:color w:val="auto"/>
                    </w:rPr>
                    <w:t>35</w:t>
                  </w:r>
                </w:p>
              </w:tc>
              <w:tc>
                <w:tcPr>
                  <w:tcW w:w="659" w:type="pct"/>
                  <w:vAlign w:val="center"/>
                </w:tcPr>
                <w:p w14:paraId="6661C3E7">
                  <w:pPr>
                    <w:pStyle w:val="46"/>
                    <w:widowControl w:val="0"/>
                    <w:rPr>
                      <w:color w:val="auto"/>
                    </w:rPr>
                  </w:pPr>
                  <w:r>
                    <w:rPr>
                      <w:rFonts w:hint="eastAsia"/>
                      <w:color w:val="auto"/>
                    </w:rPr>
                    <w:t>100</w:t>
                  </w:r>
                </w:p>
              </w:tc>
            </w:tr>
          </w:tbl>
          <w:p w14:paraId="170714E8">
            <w:pPr>
              <w:numPr>
                <w:ilvl w:val="0"/>
                <w:numId w:val="18"/>
              </w:numPr>
              <w:ind w:left="0" w:firstLine="0" w:firstLineChars="0"/>
              <w:rPr>
                <w:rFonts w:cs="Times New Roman"/>
                <w:b/>
                <w:color w:val="auto"/>
              </w:rPr>
            </w:pPr>
            <w:r>
              <w:rPr>
                <w:rFonts w:hint="eastAsia" w:cs="Times New Roman"/>
                <w:b/>
                <w:color w:val="auto"/>
              </w:rPr>
              <w:t>噪声排放控制标准</w:t>
            </w:r>
            <w:bookmarkEnd w:id="317"/>
            <w:bookmarkEnd w:id="318"/>
            <w:bookmarkEnd w:id="319"/>
            <w:bookmarkEnd w:id="320"/>
            <w:bookmarkEnd w:id="321"/>
            <w:bookmarkEnd w:id="322"/>
            <w:bookmarkEnd w:id="323"/>
            <w:bookmarkEnd w:id="324"/>
            <w:bookmarkEnd w:id="325"/>
            <w:bookmarkEnd w:id="326"/>
          </w:p>
          <w:p w14:paraId="05B9BDB6">
            <w:pPr>
              <w:ind w:firstLine="480"/>
              <w:rPr>
                <w:rFonts w:cs="Times New Roman"/>
                <w:color w:val="auto"/>
              </w:rPr>
            </w:pPr>
            <w:r>
              <w:rPr>
                <w:rFonts w:cs="Times New Roman"/>
                <w:color w:val="auto"/>
              </w:rPr>
              <w:t>本项目位于临湘高新技术产业开发区三湾产业园内，营运期厂界噪声排放执行《工业企业厂界环境噪声排放标准》（GB12348-2008）3类标准。</w:t>
            </w:r>
          </w:p>
          <w:p w14:paraId="41AF8FC9">
            <w:pPr>
              <w:pStyle w:val="12"/>
              <w:spacing w:before="120" w:line="240" w:lineRule="auto"/>
              <w:rPr>
                <w:rFonts w:cs="Times New Roman"/>
                <w:color w:val="auto"/>
                <w:sz w:val="21"/>
                <w:szCs w:val="20"/>
              </w:rPr>
            </w:pPr>
            <w:r>
              <w:rPr>
                <w:rFonts w:cs="Times New Roman"/>
                <w:color w:val="auto"/>
                <w:sz w:val="21"/>
                <w:szCs w:val="20"/>
              </w:rPr>
              <w:t>表3-</w:t>
            </w:r>
            <w:r>
              <w:rPr>
                <w:rFonts w:hint="eastAsia" w:cs="Times New Roman"/>
                <w:color w:val="auto"/>
                <w:sz w:val="21"/>
                <w:szCs w:val="20"/>
              </w:rPr>
              <w:t>5</w:t>
            </w:r>
            <w:r>
              <w:rPr>
                <w:rFonts w:cs="Times New Roman"/>
                <w:color w:val="auto"/>
                <w:sz w:val="21"/>
                <w:szCs w:val="20"/>
              </w:rPr>
              <w:t>《工业企业厂界环境噪声排放标准》（GB12348-2008）</w:t>
            </w:r>
          </w:p>
          <w:tbl>
            <w:tblPr>
              <w:tblStyle w:val="179"/>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423"/>
              <w:gridCol w:w="1787"/>
              <w:gridCol w:w="1338"/>
              <w:gridCol w:w="1413"/>
            </w:tblGrid>
            <w:tr w14:paraId="4A700B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149" w:type="pct"/>
                  <w:vMerge w:val="restart"/>
                  <w:vAlign w:val="center"/>
                </w:tcPr>
                <w:p w14:paraId="072BF35B">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执行标准</w:t>
                  </w:r>
                </w:p>
              </w:tc>
              <w:tc>
                <w:tcPr>
                  <w:tcW w:w="1122" w:type="pct"/>
                  <w:vMerge w:val="restart"/>
                  <w:vAlign w:val="center"/>
                </w:tcPr>
                <w:p w14:paraId="3C239BA9">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声环境功能区类别</w:t>
                  </w:r>
                </w:p>
              </w:tc>
              <w:tc>
                <w:tcPr>
                  <w:tcW w:w="1727" w:type="pct"/>
                  <w:gridSpan w:val="2"/>
                  <w:vAlign w:val="center"/>
                </w:tcPr>
                <w:p w14:paraId="3D1785AD">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时段</w:t>
                  </w:r>
                </w:p>
              </w:tc>
            </w:tr>
            <w:tr w14:paraId="27717D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149" w:type="pct"/>
                  <w:vMerge w:val="continue"/>
                  <w:vAlign w:val="center"/>
                </w:tcPr>
                <w:p w14:paraId="47698235">
                  <w:pPr>
                    <w:pStyle w:val="46"/>
                    <w:widowControl w:val="0"/>
                    <w:autoSpaceDE w:val="0"/>
                    <w:autoSpaceDN w:val="0"/>
                    <w:rPr>
                      <w:rFonts w:ascii="Calibri" w:hAnsi="Calibri" w:cs="Times New Roman"/>
                      <w:b/>
                      <w:bCs/>
                      <w:color w:val="auto"/>
                      <w:lang w:eastAsia="en-US"/>
                    </w:rPr>
                  </w:pPr>
                </w:p>
              </w:tc>
              <w:tc>
                <w:tcPr>
                  <w:tcW w:w="1122" w:type="pct"/>
                  <w:vMerge w:val="continue"/>
                  <w:tcBorders>
                    <w:top w:val="nil"/>
                  </w:tcBorders>
                  <w:vAlign w:val="center"/>
                </w:tcPr>
                <w:p w14:paraId="35B50252">
                  <w:pPr>
                    <w:pStyle w:val="46"/>
                    <w:widowControl w:val="0"/>
                    <w:autoSpaceDE w:val="0"/>
                    <w:autoSpaceDN w:val="0"/>
                    <w:rPr>
                      <w:rFonts w:ascii="Calibri" w:hAnsi="Calibri" w:cs="Times New Roman"/>
                      <w:b/>
                      <w:bCs/>
                      <w:color w:val="auto"/>
                      <w:lang w:eastAsia="en-US"/>
                    </w:rPr>
                  </w:pPr>
                </w:p>
              </w:tc>
              <w:tc>
                <w:tcPr>
                  <w:tcW w:w="840" w:type="pct"/>
                  <w:vAlign w:val="center"/>
                </w:tcPr>
                <w:p w14:paraId="7C26E02C">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昼间</w:t>
                  </w:r>
                </w:p>
              </w:tc>
              <w:tc>
                <w:tcPr>
                  <w:tcW w:w="887" w:type="pct"/>
                  <w:vAlign w:val="center"/>
                </w:tcPr>
                <w:p w14:paraId="7A72F6C3">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夜间</w:t>
                  </w:r>
                </w:p>
              </w:tc>
            </w:tr>
            <w:tr w14:paraId="1FBAD9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2149" w:type="pct"/>
                  <w:vAlign w:val="center"/>
                </w:tcPr>
                <w:p w14:paraId="47EAFEB7">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《工业企业厂界环境噪声排放标准》（GB12348-2008）</w:t>
                  </w:r>
                </w:p>
              </w:tc>
              <w:tc>
                <w:tcPr>
                  <w:tcW w:w="1122" w:type="pct"/>
                  <w:vAlign w:val="center"/>
                </w:tcPr>
                <w:p w14:paraId="1D3A808F">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3类</w:t>
                  </w:r>
                </w:p>
              </w:tc>
              <w:tc>
                <w:tcPr>
                  <w:tcW w:w="840" w:type="pct"/>
                  <w:vAlign w:val="center"/>
                </w:tcPr>
                <w:p w14:paraId="6862ABC3">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65dB（A）</w:t>
                  </w:r>
                </w:p>
              </w:tc>
              <w:tc>
                <w:tcPr>
                  <w:tcW w:w="887" w:type="pct"/>
                  <w:vAlign w:val="center"/>
                </w:tcPr>
                <w:p w14:paraId="2C64526D">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55dB（A）</w:t>
                  </w:r>
                </w:p>
              </w:tc>
            </w:tr>
          </w:tbl>
          <w:p w14:paraId="5E31C6B6">
            <w:pPr>
              <w:numPr>
                <w:ilvl w:val="0"/>
                <w:numId w:val="18"/>
              </w:numPr>
              <w:ind w:left="0" w:firstLine="0" w:firstLineChars="0"/>
              <w:rPr>
                <w:rFonts w:cs="Times New Roman"/>
                <w:b/>
                <w:color w:val="auto"/>
              </w:rPr>
            </w:pPr>
            <w:bookmarkStart w:id="327" w:name="_Toc21148"/>
            <w:bookmarkStart w:id="328" w:name="_Toc4837"/>
            <w:bookmarkStart w:id="329" w:name="_Toc32429"/>
            <w:bookmarkStart w:id="330" w:name="_Toc28726"/>
            <w:bookmarkStart w:id="331" w:name="_Toc3750"/>
            <w:bookmarkStart w:id="332" w:name="_Toc11513"/>
            <w:bookmarkStart w:id="333" w:name="_Toc4355"/>
            <w:bookmarkStart w:id="334" w:name="_Toc32353"/>
            <w:bookmarkStart w:id="335" w:name="_Toc19460"/>
            <w:bookmarkStart w:id="336" w:name="_Toc4719"/>
            <w:r>
              <w:rPr>
                <w:rFonts w:cs="Times New Roman"/>
                <w:b/>
                <w:color w:val="auto"/>
              </w:rPr>
              <w:t>固体废物排放控制标准</w:t>
            </w:r>
            <w:bookmarkEnd w:id="327"/>
            <w:bookmarkEnd w:id="328"/>
            <w:bookmarkEnd w:id="329"/>
            <w:bookmarkEnd w:id="330"/>
            <w:bookmarkEnd w:id="331"/>
            <w:bookmarkEnd w:id="332"/>
            <w:bookmarkEnd w:id="333"/>
            <w:bookmarkEnd w:id="334"/>
            <w:bookmarkEnd w:id="335"/>
            <w:bookmarkEnd w:id="336"/>
          </w:p>
          <w:p w14:paraId="36A10C9C">
            <w:pPr>
              <w:ind w:firstLine="480"/>
              <w:rPr>
                <w:rFonts w:cs="Times New Roman"/>
                <w:color w:val="auto"/>
                <w:szCs w:val="21"/>
              </w:rPr>
            </w:pPr>
            <w:r>
              <w:rPr>
                <w:rFonts w:hint="eastAsia"/>
                <w:color w:val="auto"/>
              </w:rPr>
              <w:t>一般固体废物执行《一般工业固体废物贮存和填埋污染控制标准》（GB 18599-2020）。</w:t>
            </w:r>
            <w:r>
              <w:rPr>
                <w:rFonts w:cs="Times New Roman"/>
                <w:color w:val="auto"/>
              </w:rPr>
              <w:t>危险废物执行《危险废物贮存污染控制标准》（GB18597-2023）相关要求。</w:t>
            </w:r>
          </w:p>
        </w:tc>
      </w:tr>
      <w:tr w14:paraId="76119B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71" w:hRule="atLeast"/>
          <w:jc w:val="center"/>
        </w:trPr>
        <w:tc>
          <w:tcPr>
            <w:tcW w:w="800" w:type="dxa"/>
            <w:vAlign w:val="center"/>
          </w:tcPr>
          <w:p w14:paraId="136DF135">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总量控制指标</w:t>
            </w:r>
          </w:p>
        </w:tc>
        <w:tc>
          <w:tcPr>
            <w:tcW w:w="8190" w:type="dxa"/>
            <w:vAlign w:val="center"/>
          </w:tcPr>
          <w:p w14:paraId="7BCB45BB">
            <w:pPr>
              <w:ind w:firstLine="480"/>
              <w:rPr>
                <w:color w:val="auto"/>
              </w:rPr>
            </w:pPr>
            <w:r>
              <w:rPr>
                <w:rFonts w:hint="eastAsia"/>
                <w:color w:val="auto"/>
              </w:rPr>
              <w:t>本项目无生产废水外排，生活污水经预处理后进入临湘市污水净化中心处理，项目</w:t>
            </w:r>
            <w:r>
              <w:rPr>
                <w:rFonts w:hint="eastAsia" w:cs="Times New Roman"/>
                <w:color w:val="auto"/>
                <w:szCs w:val="21"/>
              </w:rPr>
              <w:t>不设水污染物总量控制指标</w:t>
            </w:r>
            <w:r>
              <w:rPr>
                <w:rFonts w:hint="eastAsia"/>
                <w:color w:val="auto"/>
              </w:rPr>
              <w:t>。</w:t>
            </w:r>
          </w:p>
          <w:p w14:paraId="403F2213">
            <w:pPr>
              <w:ind w:firstLine="480"/>
              <w:rPr>
                <w:color w:val="auto"/>
              </w:rPr>
            </w:pPr>
            <w:r>
              <w:rPr>
                <w:color w:val="auto"/>
              </w:rPr>
              <w:t>本项目建成后</w:t>
            </w:r>
            <w:r>
              <w:rPr>
                <w:rFonts w:hint="eastAsia"/>
                <w:color w:val="auto"/>
              </w:rPr>
              <w:t>二氧化硫排放量0.00569t/a，氮氧化物排放量0.0267t/a，挥发性有机物排放量0.055t/a。根据关于印发《生态环境部门进一步促进民营经济发展的若干措施》的通知（环综合〔2024〕62号）：“对氮氧化物、化学需氧量、挥发性有机污染物的单项新增年排放量小于 0.1 吨，氨氮小于 0.01 吨的建设项目，免予提交总量指标来源说明，由地方生态环境部门统筹总量指标替代来源，并纳入台账管理。”</w:t>
            </w:r>
            <w:r>
              <w:rPr>
                <w:color w:val="auto"/>
              </w:rPr>
              <w:t>全厂主要污染物总量控制指标如下：</w:t>
            </w:r>
          </w:p>
          <w:p w14:paraId="510B1894">
            <w:pPr>
              <w:pStyle w:val="12"/>
              <w:spacing w:before="120" w:line="240" w:lineRule="auto"/>
              <w:rPr>
                <w:color w:val="auto"/>
                <w:sz w:val="21"/>
                <w:szCs w:val="20"/>
              </w:rPr>
            </w:pPr>
            <w:r>
              <w:rPr>
                <w:color w:val="auto"/>
                <w:sz w:val="21"/>
                <w:szCs w:val="20"/>
              </w:rPr>
              <w:t xml:space="preserve">表3- </w:t>
            </w:r>
            <w:r>
              <w:rPr>
                <w:rFonts w:hint="eastAsia"/>
                <w:color w:val="auto"/>
                <w:sz w:val="21"/>
                <w:szCs w:val="20"/>
              </w:rPr>
              <w:t>6</w:t>
            </w:r>
            <w:r>
              <w:rPr>
                <w:color w:val="auto"/>
                <w:sz w:val="21"/>
                <w:szCs w:val="20"/>
              </w:rPr>
              <w:t>主要污染物总量控制情况表 t/a</w:t>
            </w:r>
          </w:p>
          <w:tbl>
            <w:tblPr>
              <w:tblStyle w:val="34"/>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852"/>
              <w:gridCol w:w="2198"/>
              <w:gridCol w:w="1843"/>
              <w:gridCol w:w="2068"/>
            </w:tblGrid>
            <w:tr w14:paraId="183394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1163" w:type="pct"/>
                  <w:vAlign w:val="center"/>
                </w:tcPr>
                <w:p w14:paraId="31BAD243">
                  <w:pPr>
                    <w:pStyle w:val="46"/>
                    <w:rPr>
                      <w:b/>
                      <w:bCs/>
                      <w:color w:val="auto"/>
                    </w:rPr>
                  </w:pPr>
                  <w:r>
                    <w:rPr>
                      <w:b/>
                      <w:bCs/>
                      <w:color w:val="auto"/>
                    </w:rPr>
                    <w:t>污染物</w:t>
                  </w:r>
                </w:p>
              </w:tc>
              <w:tc>
                <w:tcPr>
                  <w:tcW w:w="1380" w:type="pct"/>
                  <w:vAlign w:val="center"/>
                </w:tcPr>
                <w:p w14:paraId="67212EC7">
                  <w:pPr>
                    <w:pStyle w:val="46"/>
                    <w:rPr>
                      <w:b/>
                      <w:bCs/>
                      <w:color w:val="auto"/>
                    </w:rPr>
                  </w:pPr>
                  <w:r>
                    <w:rPr>
                      <w:rFonts w:hint="eastAsia"/>
                      <w:b/>
                      <w:bCs/>
                      <w:color w:val="auto"/>
                    </w:rPr>
                    <w:t>工程排放量</w:t>
                  </w:r>
                </w:p>
              </w:tc>
              <w:tc>
                <w:tcPr>
                  <w:tcW w:w="1157" w:type="pct"/>
                  <w:vAlign w:val="center"/>
                </w:tcPr>
                <w:p w14:paraId="7F0C6B58">
                  <w:pPr>
                    <w:pStyle w:val="46"/>
                    <w:rPr>
                      <w:b/>
                      <w:bCs/>
                      <w:color w:val="auto"/>
                    </w:rPr>
                  </w:pPr>
                  <w:r>
                    <w:rPr>
                      <w:rFonts w:hint="eastAsia"/>
                      <w:b/>
                      <w:bCs/>
                      <w:color w:val="auto"/>
                    </w:rPr>
                    <w:t>总量控制建议值</w:t>
                  </w:r>
                </w:p>
              </w:tc>
              <w:tc>
                <w:tcPr>
                  <w:tcW w:w="1298" w:type="pct"/>
                  <w:vAlign w:val="center"/>
                </w:tcPr>
                <w:p w14:paraId="1A7F141E">
                  <w:pPr>
                    <w:pStyle w:val="46"/>
                    <w:rPr>
                      <w:rFonts w:eastAsia="宋体"/>
                      <w:b/>
                      <w:bCs/>
                      <w:color w:val="auto"/>
                    </w:rPr>
                  </w:pPr>
                  <w:r>
                    <w:rPr>
                      <w:rFonts w:hint="eastAsia"/>
                      <w:b/>
                      <w:bCs/>
                      <w:color w:val="auto"/>
                    </w:rPr>
                    <w:t>来源</w:t>
                  </w:r>
                </w:p>
              </w:tc>
            </w:tr>
            <w:tr w14:paraId="7430D0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1163" w:type="pct"/>
                  <w:vAlign w:val="center"/>
                </w:tcPr>
                <w:p w14:paraId="0DC91F14">
                  <w:pPr>
                    <w:pStyle w:val="46"/>
                    <w:rPr>
                      <w:rFonts w:eastAsia="宋体"/>
                      <w:color w:val="auto"/>
                    </w:rPr>
                  </w:pPr>
                  <w:r>
                    <w:rPr>
                      <w:rFonts w:hint="eastAsia"/>
                      <w:color w:val="auto"/>
                    </w:rPr>
                    <w:t>挥发性有机物</w:t>
                  </w:r>
                </w:p>
              </w:tc>
              <w:tc>
                <w:tcPr>
                  <w:tcW w:w="1380" w:type="pct"/>
                  <w:vAlign w:val="center"/>
                </w:tcPr>
                <w:p w14:paraId="77B9FEBB">
                  <w:pPr>
                    <w:pStyle w:val="46"/>
                    <w:rPr>
                      <w:color w:val="auto"/>
                    </w:rPr>
                  </w:pPr>
                  <w:r>
                    <w:rPr>
                      <w:rFonts w:hint="eastAsia" w:cs="Times New Roman"/>
                      <w:bCs/>
                      <w:color w:val="auto"/>
                    </w:rPr>
                    <w:t>0.055</w:t>
                  </w:r>
                </w:p>
              </w:tc>
              <w:tc>
                <w:tcPr>
                  <w:tcW w:w="1157" w:type="pct"/>
                  <w:vAlign w:val="center"/>
                </w:tcPr>
                <w:p w14:paraId="356E3C2D">
                  <w:pPr>
                    <w:pStyle w:val="46"/>
                    <w:rPr>
                      <w:color w:val="auto"/>
                    </w:rPr>
                  </w:pPr>
                  <w:r>
                    <w:rPr>
                      <w:rFonts w:hint="eastAsia" w:cs="Times New Roman"/>
                      <w:bCs/>
                      <w:color w:val="auto"/>
                    </w:rPr>
                    <w:t>0.055</w:t>
                  </w:r>
                </w:p>
              </w:tc>
              <w:tc>
                <w:tcPr>
                  <w:tcW w:w="1298" w:type="pct"/>
                  <w:vMerge w:val="restart"/>
                  <w:vAlign w:val="center"/>
                </w:tcPr>
                <w:p w14:paraId="61076815">
                  <w:pPr>
                    <w:pStyle w:val="46"/>
                    <w:rPr>
                      <w:color w:val="auto"/>
                    </w:rPr>
                  </w:pPr>
                  <w:r>
                    <w:rPr>
                      <w:rFonts w:hint="eastAsia"/>
                      <w:color w:val="auto"/>
                    </w:rPr>
                    <w:t>由岳阳市生态环境局临湘分局统筹总量指标替代来源</w:t>
                  </w:r>
                </w:p>
              </w:tc>
            </w:tr>
            <w:tr w14:paraId="776634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1163" w:type="pct"/>
                  <w:shd w:val="clear" w:color="auto" w:fill="auto"/>
                  <w:vAlign w:val="center"/>
                </w:tcPr>
                <w:p w14:paraId="0FB728E1">
                  <w:pPr>
                    <w:pStyle w:val="46"/>
                    <w:ind w:firstLine="0" w:firstLineChars="0"/>
                    <w:rPr>
                      <w:rFonts w:ascii="Times New Roman" w:hAnsi="Times New Roman" w:eastAsia="宋体" w:cs="宋体"/>
                      <w:color w:val="auto"/>
                      <w:sz w:val="21"/>
                      <w:szCs w:val="20"/>
                      <w:lang w:val="en-US" w:eastAsia="zh-CN" w:bidi="ar-SA"/>
                    </w:rPr>
                  </w:pPr>
                  <w:r>
                    <w:rPr>
                      <w:rFonts w:hint="eastAsia"/>
                      <w:color w:val="auto"/>
                    </w:rPr>
                    <w:t>氮氧化物</w:t>
                  </w:r>
                </w:p>
              </w:tc>
              <w:tc>
                <w:tcPr>
                  <w:tcW w:w="1380" w:type="pct"/>
                  <w:shd w:val="clear" w:color="auto" w:fill="auto"/>
                  <w:vAlign w:val="center"/>
                </w:tcPr>
                <w:p w14:paraId="00A7FB29">
                  <w:pPr>
                    <w:pStyle w:val="46"/>
                    <w:ind w:firstLine="0" w:firstLineChars="0"/>
                    <w:rPr>
                      <w:rFonts w:ascii="Times New Roman" w:hAnsi="Times New Roman" w:eastAsia="宋体" w:cs="Times New Roman"/>
                      <w:bCs/>
                      <w:color w:val="auto"/>
                      <w:sz w:val="21"/>
                      <w:szCs w:val="20"/>
                      <w:lang w:val="en-US" w:eastAsia="zh-CN" w:bidi="ar-SA"/>
                    </w:rPr>
                  </w:pPr>
                  <w:r>
                    <w:rPr>
                      <w:rFonts w:hint="eastAsia"/>
                      <w:color w:val="auto"/>
                    </w:rPr>
                    <w:t>0.0267</w:t>
                  </w:r>
                </w:p>
              </w:tc>
              <w:tc>
                <w:tcPr>
                  <w:tcW w:w="1157" w:type="pct"/>
                  <w:shd w:val="clear" w:color="auto" w:fill="auto"/>
                  <w:vAlign w:val="center"/>
                </w:tcPr>
                <w:p w14:paraId="475B08F2">
                  <w:pPr>
                    <w:pStyle w:val="46"/>
                    <w:ind w:firstLine="0" w:firstLineChars="0"/>
                    <w:rPr>
                      <w:rFonts w:ascii="Times New Roman" w:hAnsi="Times New Roman" w:eastAsia="宋体" w:cs="Times New Roman"/>
                      <w:bCs/>
                      <w:color w:val="auto"/>
                      <w:sz w:val="21"/>
                      <w:szCs w:val="20"/>
                      <w:lang w:val="en-US" w:eastAsia="zh-CN" w:bidi="ar-SA"/>
                    </w:rPr>
                  </w:pPr>
                  <w:r>
                    <w:rPr>
                      <w:rFonts w:hint="eastAsia"/>
                      <w:color w:val="auto"/>
                    </w:rPr>
                    <w:t>0.0267</w:t>
                  </w:r>
                </w:p>
              </w:tc>
              <w:tc>
                <w:tcPr>
                  <w:tcW w:w="1298" w:type="pct"/>
                  <w:vMerge w:val="continue"/>
                  <w:vAlign w:val="center"/>
                </w:tcPr>
                <w:p w14:paraId="0A72F679">
                  <w:pPr>
                    <w:pStyle w:val="46"/>
                    <w:rPr>
                      <w:color w:val="auto"/>
                    </w:rPr>
                  </w:pPr>
                </w:p>
              </w:tc>
            </w:tr>
            <w:tr w14:paraId="2633A5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1163" w:type="pct"/>
                  <w:shd w:val="clear" w:color="auto" w:fill="auto"/>
                  <w:vAlign w:val="center"/>
                </w:tcPr>
                <w:p w14:paraId="26FDF8EE">
                  <w:pPr>
                    <w:pStyle w:val="46"/>
                    <w:ind w:firstLine="0" w:firstLineChars="0"/>
                    <w:rPr>
                      <w:rFonts w:ascii="Times New Roman" w:hAnsi="Times New Roman" w:eastAsia="宋体" w:cs="宋体"/>
                      <w:color w:val="auto"/>
                      <w:sz w:val="21"/>
                      <w:szCs w:val="20"/>
                      <w:lang w:val="en-US" w:eastAsia="zh-CN" w:bidi="ar-SA"/>
                    </w:rPr>
                  </w:pPr>
                  <w:r>
                    <w:rPr>
                      <w:rFonts w:hint="eastAsia"/>
                      <w:color w:val="auto"/>
                    </w:rPr>
                    <w:t>二氧化硫</w:t>
                  </w:r>
                </w:p>
              </w:tc>
              <w:tc>
                <w:tcPr>
                  <w:tcW w:w="1380" w:type="pct"/>
                  <w:shd w:val="clear" w:color="auto" w:fill="auto"/>
                  <w:vAlign w:val="center"/>
                </w:tcPr>
                <w:p w14:paraId="7843806C">
                  <w:pPr>
                    <w:pStyle w:val="46"/>
                    <w:ind w:firstLine="0" w:firstLineChars="0"/>
                    <w:rPr>
                      <w:rFonts w:ascii="Times New Roman" w:hAnsi="Times New Roman" w:eastAsia="宋体" w:cs="Times New Roman"/>
                      <w:bCs/>
                      <w:color w:val="auto"/>
                      <w:sz w:val="21"/>
                      <w:szCs w:val="20"/>
                      <w:lang w:val="en-US" w:eastAsia="zh-CN" w:bidi="ar-SA"/>
                    </w:rPr>
                  </w:pPr>
                  <w:r>
                    <w:rPr>
                      <w:rFonts w:hint="eastAsia"/>
                      <w:color w:val="auto"/>
                    </w:rPr>
                    <w:t>0.00569</w:t>
                  </w:r>
                </w:p>
              </w:tc>
              <w:tc>
                <w:tcPr>
                  <w:tcW w:w="1157" w:type="pct"/>
                  <w:shd w:val="clear" w:color="auto" w:fill="auto"/>
                  <w:vAlign w:val="center"/>
                </w:tcPr>
                <w:p w14:paraId="50A2B7C1">
                  <w:pPr>
                    <w:pStyle w:val="46"/>
                    <w:ind w:firstLine="0" w:firstLineChars="0"/>
                    <w:rPr>
                      <w:rFonts w:ascii="Times New Roman" w:hAnsi="Times New Roman" w:eastAsia="宋体" w:cs="Times New Roman"/>
                      <w:bCs/>
                      <w:color w:val="auto"/>
                      <w:sz w:val="21"/>
                      <w:szCs w:val="20"/>
                      <w:lang w:val="en-US" w:eastAsia="zh-CN" w:bidi="ar-SA"/>
                    </w:rPr>
                  </w:pPr>
                  <w:r>
                    <w:rPr>
                      <w:rFonts w:hint="eastAsia"/>
                      <w:color w:val="auto"/>
                    </w:rPr>
                    <w:t>0.00569</w:t>
                  </w:r>
                </w:p>
              </w:tc>
              <w:tc>
                <w:tcPr>
                  <w:tcW w:w="1298" w:type="pct"/>
                  <w:vAlign w:val="center"/>
                </w:tcPr>
                <w:p w14:paraId="0D703F28">
                  <w:pPr>
                    <w:pStyle w:val="46"/>
                    <w:rPr>
                      <w:rFonts w:hint="default" w:eastAsia="宋体"/>
                      <w:color w:val="auto"/>
                      <w:lang w:val="en-US" w:eastAsia="zh-CN"/>
                    </w:rPr>
                  </w:pPr>
                  <w:r>
                    <w:rPr>
                      <w:rFonts w:hint="eastAsia"/>
                      <w:color w:val="auto"/>
                      <w:lang w:val="en-US" w:eastAsia="zh-CN"/>
                    </w:rPr>
                    <w:t>通过排污权交易</w:t>
                  </w:r>
                </w:p>
              </w:tc>
            </w:tr>
          </w:tbl>
          <w:p w14:paraId="28BB105B">
            <w:pPr>
              <w:ind w:firstLine="480"/>
              <w:rPr>
                <w:color w:val="auto"/>
              </w:rPr>
            </w:pPr>
          </w:p>
        </w:tc>
      </w:tr>
    </w:tbl>
    <w:p w14:paraId="1C87510C">
      <w:pPr>
        <w:pStyle w:val="29"/>
        <w:spacing w:line="240" w:lineRule="auto"/>
        <w:ind w:firstLine="0" w:firstLineChars="0"/>
        <w:jc w:val="center"/>
        <w:outlineLvl w:val="0"/>
        <w:rPr>
          <w:rFonts w:eastAsia="黑体" w:cs="Times New Roman"/>
          <w:snapToGrid w:val="0"/>
          <w:sz w:val="30"/>
          <w:szCs w:val="30"/>
        </w:rPr>
      </w:pPr>
      <w:r>
        <w:rPr>
          <w:rFonts w:eastAsia="黑体" w:cs="Times New Roman"/>
          <w:snapToGrid w:val="0"/>
          <w:sz w:val="36"/>
          <w:szCs w:val="36"/>
        </w:rPr>
        <w:br w:type="page"/>
      </w:r>
      <w:bookmarkStart w:id="337" w:name="_Toc6389"/>
      <w:bookmarkStart w:id="338" w:name="_Toc14999"/>
      <w:bookmarkStart w:id="339" w:name="_Toc30380"/>
      <w:bookmarkStart w:id="340" w:name="_Toc4209"/>
      <w:bookmarkStart w:id="341" w:name="_Toc25687"/>
      <w:bookmarkStart w:id="342" w:name="_Toc13014"/>
      <w:bookmarkStart w:id="343" w:name="_Toc14001"/>
      <w:bookmarkStart w:id="344" w:name="_Toc26780"/>
      <w:bookmarkStart w:id="345" w:name="_Toc12453"/>
      <w:bookmarkStart w:id="346" w:name="_Toc11377"/>
      <w:bookmarkStart w:id="347" w:name="_Toc8308"/>
      <w:bookmarkStart w:id="348" w:name="_Toc19367"/>
      <w:bookmarkStart w:id="349" w:name="_Toc8663"/>
      <w:bookmarkStart w:id="350" w:name="_Toc5443"/>
      <w:bookmarkStart w:id="351" w:name="_Toc16505"/>
      <w:bookmarkStart w:id="352" w:name="_Toc6799"/>
      <w:bookmarkStart w:id="353" w:name="_Toc15397"/>
      <w:bookmarkStart w:id="354" w:name="_Toc30136"/>
      <w:bookmarkStart w:id="355" w:name="_Toc13219"/>
      <w:r>
        <w:rPr>
          <w:rFonts w:eastAsia="黑体" w:cs="Times New Roman"/>
          <w:snapToGrid w:val="0"/>
          <w:sz w:val="30"/>
          <w:szCs w:val="30"/>
        </w:rPr>
        <w:t>四、主要环境影响和保护措施</w:t>
      </w:r>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469"/>
      </w:tblGrid>
      <w:tr w14:paraId="0AFF01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1" w:hRule="atLeast"/>
          <w:jc w:val="center"/>
        </w:trPr>
        <w:tc>
          <w:tcPr>
            <w:tcW w:w="746" w:type="dxa"/>
            <w:tcMar>
              <w:left w:w="28" w:type="dxa"/>
              <w:right w:w="28" w:type="dxa"/>
            </w:tcMar>
            <w:vAlign w:val="center"/>
          </w:tcPr>
          <w:p w14:paraId="0E3D0138">
            <w:pPr>
              <w:pStyle w:val="29"/>
              <w:adjustRightInd w:val="0"/>
              <w:snapToGrid w:val="0"/>
              <w:spacing w:before="0" w:beforeAutospacing="0" w:after="0" w:afterAutospacing="0" w:line="240" w:lineRule="auto"/>
              <w:ind w:firstLine="0" w:firstLineChars="0"/>
              <w:jc w:val="center"/>
              <w:rPr>
                <w:rFonts w:cs="Times New Roman"/>
                <w:bCs/>
                <w:color w:val="auto"/>
                <w:kern w:val="2"/>
              </w:rPr>
            </w:pPr>
            <w:r>
              <w:rPr>
                <w:rFonts w:hint="eastAsia" w:cs="Times New Roman"/>
                <w:bCs/>
                <w:color w:val="auto"/>
                <w:kern w:val="2"/>
              </w:rPr>
              <w:t>施工期环境保护措施</w:t>
            </w:r>
          </w:p>
        </w:tc>
        <w:tc>
          <w:tcPr>
            <w:tcW w:w="8162" w:type="dxa"/>
            <w:vAlign w:val="center"/>
          </w:tcPr>
          <w:p w14:paraId="55647C3D">
            <w:pPr>
              <w:ind w:firstLine="0" w:firstLineChars="0"/>
              <w:rPr>
                <w:rFonts w:cs="Times New Roman"/>
                <w:bCs/>
                <w:color w:val="auto"/>
                <w:spacing w:val="-10"/>
              </w:rPr>
            </w:pPr>
            <w:r>
              <w:rPr>
                <w:rFonts w:hint="eastAsia" w:ascii="宋体" w:hAnsi="宋体"/>
                <w:color w:val="auto"/>
              </w:rPr>
              <w:t>项目租赁园区现有厂房进行生产，已正常运行多年，无遗留施工期环境问题。</w:t>
            </w:r>
          </w:p>
        </w:tc>
      </w:tr>
      <w:tr w14:paraId="24CCF4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tcMar>
              <w:left w:w="28" w:type="dxa"/>
              <w:right w:w="28" w:type="dxa"/>
            </w:tcMar>
            <w:vAlign w:val="center"/>
          </w:tcPr>
          <w:p w14:paraId="73DC42EE">
            <w:pPr>
              <w:pStyle w:val="29"/>
              <w:adjustRightInd w:val="0"/>
              <w:snapToGrid w:val="0"/>
              <w:spacing w:before="0" w:beforeAutospacing="0" w:after="0" w:afterAutospacing="0" w:line="240" w:lineRule="auto"/>
              <w:ind w:firstLine="0" w:firstLineChars="0"/>
              <w:jc w:val="center"/>
              <w:rPr>
                <w:rFonts w:cs="Times New Roman"/>
                <w:bCs/>
                <w:color w:val="auto"/>
                <w:kern w:val="2"/>
              </w:rPr>
            </w:pPr>
            <w:r>
              <w:rPr>
                <w:rFonts w:hint="eastAsia" w:cs="Times New Roman"/>
                <w:bCs/>
                <w:color w:val="auto"/>
                <w:kern w:val="2"/>
              </w:rPr>
              <w:t>运营期环境影响和保护措施</w:t>
            </w:r>
          </w:p>
        </w:tc>
        <w:tc>
          <w:tcPr>
            <w:tcW w:w="8162" w:type="dxa"/>
            <w:vAlign w:val="center"/>
          </w:tcPr>
          <w:p w14:paraId="640097C6">
            <w:pPr>
              <w:numPr>
                <w:ilvl w:val="0"/>
                <w:numId w:val="19"/>
              </w:numPr>
              <w:ind w:left="0" w:firstLine="0" w:firstLineChars="0"/>
              <w:rPr>
                <w:rFonts w:cs="Times New Roman"/>
                <w:b/>
                <w:color w:val="auto"/>
              </w:rPr>
            </w:pPr>
            <w:bookmarkStart w:id="356" w:name="_Toc11039"/>
            <w:bookmarkStart w:id="357" w:name="_Toc21224"/>
            <w:bookmarkStart w:id="358" w:name="_Toc32462"/>
            <w:bookmarkStart w:id="359" w:name="_Toc27702"/>
            <w:bookmarkStart w:id="360" w:name="_Toc25477"/>
            <w:bookmarkStart w:id="361" w:name="_Toc30148"/>
            <w:bookmarkStart w:id="362" w:name="_Toc4902"/>
            <w:bookmarkStart w:id="363" w:name="_Toc8916"/>
            <w:bookmarkStart w:id="364" w:name="_Toc22066"/>
            <w:bookmarkStart w:id="365" w:name="_Toc25203"/>
            <w:r>
              <w:rPr>
                <w:rFonts w:hint="eastAsia" w:cs="Times New Roman"/>
                <w:b/>
                <w:color w:val="auto"/>
              </w:rPr>
              <w:t>废气</w:t>
            </w:r>
            <w:bookmarkEnd w:id="356"/>
            <w:bookmarkEnd w:id="357"/>
            <w:bookmarkEnd w:id="358"/>
            <w:bookmarkEnd w:id="359"/>
            <w:bookmarkEnd w:id="360"/>
            <w:bookmarkEnd w:id="361"/>
            <w:bookmarkEnd w:id="362"/>
            <w:bookmarkEnd w:id="363"/>
            <w:bookmarkEnd w:id="364"/>
            <w:bookmarkEnd w:id="365"/>
          </w:p>
          <w:p w14:paraId="05CB75C1">
            <w:pPr>
              <w:numPr>
                <w:ilvl w:val="0"/>
                <w:numId w:val="20"/>
              </w:numPr>
              <w:ind w:left="0" w:firstLine="425" w:firstLineChars="0"/>
              <w:rPr>
                <w:color w:val="auto"/>
              </w:rPr>
            </w:pPr>
            <w:r>
              <w:rPr>
                <w:rFonts w:hint="eastAsia"/>
                <w:color w:val="auto"/>
              </w:rPr>
              <w:t>废气污染源强</w:t>
            </w:r>
          </w:p>
          <w:p w14:paraId="69711306">
            <w:pPr>
              <w:numPr>
                <w:ilvl w:val="0"/>
                <w:numId w:val="21"/>
              </w:numPr>
              <w:ind w:firstLine="480"/>
              <w:rPr>
                <w:color w:val="auto"/>
              </w:rPr>
            </w:pPr>
            <w:r>
              <w:rPr>
                <w:rFonts w:hint="eastAsia" w:ascii="宋体" w:hAnsi="宋体"/>
                <w:color w:val="auto"/>
              </w:rPr>
              <w:t>纤维分解以及烘干废气</w:t>
            </w:r>
          </w:p>
          <w:p w14:paraId="31F3C9F0">
            <w:pPr>
              <w:ind w:firstLine="480"/>
              <w:rPr>
                <w:rFonts w:cs="Times New Roman"/>
                <w:bCs/>
                <w:color w:val="auto"/>
              </w:rPr>
            </w:pPr>
            <w:r>
              <w:rPr>
                <w:rFonts w:hint="eastAsia" w:ascii="宋体" w:hAnsi="宋体"/>
                <w:color w:val="auto"/>
              </w:rPr>
              <w:t>本项目打浆罐纤维分解以及烘干房烘干有少量挥发性有机物（以非甲烷总烃表征）产生，由于防水剂成分理化性质基本无挥发，废气产生量采用</w:t>
            </w:r>
            <w:r>
              <w:rPr>
                <w:rFonts w:hint="eastAsia"/>
                <w:color w:val="auto"/>
              </w:rPr>
              <w:t>排气筒（DA001）</w:t>
            </w:r>
            <w:r>
              <w:rPr>
                <w:rFonts w:hint="eastAsia" w:ascii="宋体" w:hAnsi="宋体"/>
                <w:color w:val="auto"/>
              </w:rPr>
              <w:t>实测量进行核算，</w:t>
            </w:r>
            <w:r>
              <w:rPr>
                <w:rFonts w:hint="eastAsia" w:cs="Times New Roman"/>
                <w:bCs/>
                <w:color w:val="auto"/>
              </w:rPr>
              <w:t>监测时</w:t>
            </w:r>
            <w:r>
              <w:rPr>
                <w:color w:val="auto"/>
              </w:rPr>
              <w:t>100</w:t>
            </w:r>
            <w:r>
              <w:rPr>
                <w:rFonts w:hint="eastAsia"/>
                <w:color w:val="auto"/>
              </w:rPr>
              <w:t>%工况</w:t>
            </w:r>
            <w:r>
              <w:rPr>
                <w:rFonts w:hint="eastAsia" w:cs="Times New Roman"/>
                <w:bCs/>
                <w:color w:val="auto"/>
              </w:rPr>
              <w:t>正常生产，非甲烷总烃排放速率最大0.0104kg/h，按打浆和烘干每天5小时，则排放量为0.0165t/a</w:t>
            </w:r>
            <w:r>
              <w:rPr>
                <w:rFonts w:hint="eastAsia" w:ascii="宋体" w:hAnsi="宋体"/>
                <w:color w:val="auto"/>
              </w:rPr>
              <w:t>。</w:t>
            </w:r>
            <w:r>
              <w:rPr>
                <w:rFonts w:hint="eastAsia" w:cs="Times New Roman"/>
                <w:bCs/>
                <w:color w:val="auto"/>
              </w:rPr>
              <w:t>项目</w:t>
            </w:r>
            <w:r>
              <w:rPr>
                <w:rFonts w:hint="eastAsia"/>
                <w:color w:val="auto"/>
              </w:rPr>
              <w:t>烘干废气、天然气燃烧废气分别经密闭管道收集和纤维分解废气集气罩收集，一个风机抽风（风量3000m</w:t>
            </w:r>
            <w:r>
              <w:rPr>
                <w:rFonts w:hint="eastAsia"/>
                <w:color w:val="auto"/>
                <w:vertAlign w:val="superscript"/>
              </w:rPr>
              <w:t>3</w:t>
            </w:r>
            <w:r>
              <w:rPr>
                <w:rFonts w:hint="eastAsia"/>
                <w:color w:val="auto"/>
              </w:rPr>
              <w:t>/h），统一经36米排气筒（DA001）楼顶排放</w:t>
            </w:r>
            <w:r>
              <w:rPr>
                <w:rFonts w:hint="eastAsia" w:cs="Times New Roman"/>
                <w:bCs/>
                <w:color w:val="auto"/>
              </w:rPr>
              <w:t>。由于废气产生主要在纤维分解工序，且集气罩收集效率较低（根据《主要污染物总量减排核算技术指南（2022 年修订）》，外部集气罩收集效率30%），保守考虑将将非甲烷总烃有组织排放量0.0165t/a全部为纤维分解产生进行分析，收集30%反推非甲烷总烃产生量为0.055t/a，无组织排放量0.0385t/a。</w:t>
            </w:r>
          </w:p>
          <w:p w14:paraId="7096C038">
            <w:pPr>
              <w:ind w:firstLine="480"/>
              <w:rPr>
                <w:color w:val="auto"/>
              </w:rPr>
            </w:pPr>
            <w:r>
              <w:rPr>
                <w:rFonts w:hint="eastAsia"/>
                <w:color w:val="auto"/>
              </w:rPr>
              <w:t>根据表2-8可知，本项目各工序废气经收集处理后有组织排放的挥发性有机物（非甲烷总烃）能满足《大气污染物综合排放标准》（GB16297—1996））表2的最高允许排放限值（120mg/m</w:t>
            </w:r>
            <w:r>
              <w:rPr>
                <w:rFonts w:hint="eastAsia"/>
                <w:color w:val="auto"/>
                <w:vertAlign w:val="superscript"/>
              </w:rPr>
              <w:t>3</w:t>
            </w:r>
            <w:r>
              <w:rPr>
                <w:rFonts w:hint="eastAsia"/>
                <w:color w:val="auto"/>
              </w:rPr>
              <w:t>，81.2kg/h），厂界无组织排放的挥发性有机物（非甲烷总烃）能满足</w:t>
            </w:r>
            <w:r>
              <w:rPr>
                <w:rFonts w:hint="eastAsia" w:ascii="Calibri" w:hAnsi="Calibri"/>
                <w:color w:val="auto"/>
              </w:rPr>
              <w:t>《大气污染物综合排放标准》（GB16297-1996）表2限值（</w:t>
            </w:r>
            <w:r>
              <w:rPr>
                <w:rFonts w:hint="eastAsia"/>
                <w:color w:val="auto"/>
              </w:rPr>
              <w:t>4.0mg/m</w:t>
            </w:r>
            <w:r>
              <w:rPr>
                <w:rFonts w:hint="eastAsia"/>
                <w:color w:val="auto"/>
                <w:vertAlign w:val="superscript"/>
              </w:rPr>
              <w:t>3</w:t>
            </w:r>
            <w:r>
              <w:rPr>
                <w:rFonts w:hint="eastAsia" w:ascii="Calibri" w:hAnsi="Calibri"/>
                <w:color w:val="auto"/>
              </w:rPr>
              <w:t>），厂区内</w:t>
            </w:r>
            <w:r>
              <w:rPr>
                <w:rFonts w:hint="eastAsia"/>
                <w:color w:val="auto"/>
              </w:rPr>
              <w:t>无组织排放的挥发性有机物（非甲烷总烃）能满足《挥发性有机物无组织排放控制标准》（GB37822-2019）中附录A.1（非甲烷总烃：10mg/m</w:t>
            </w:r>
            <w:r>
              <w:rPr>
                <w:rFonts w:hint="eastAsia"/>
                <w:color w:val="auto"/>
                <w:vertAlign w:val="superscript"/>
              </w:rPr>
              <w:t>3</w:t>
            </w:r>
            <w:r>
              <w:rPr>
                <w:rFonts w:hint="eastAsia"/>
                <w:color w:val="auto"/>
              </w:rPr>
              <w:t>）。</w:t>
            </w:r>
          </w:p>
          <w:p w14:paraId="625921D9">
            <w:pPr>
              <w:numPr>
                <w:ilvl w:val="0"/>
                <w:numId w:val="21"/>
              </w:numPr>
              <w:ind w:firstLine="480"/>
              <w:rPr>
                <w:rFonts w:cs="Times New Roman"/>
                <w:color w:val="auto"/>
              </w:rPr>
            </w:pPr>
            <w:r>
              <w:rPr>
                <w:rFonts w:hint="eastAsia" w:cs="Times New Roman"/>
                <w:color w:val="auto"/>
              </w:rPr>
              <w:t>天然气燃烧废气</w:t>
            </w:r>
          </w:p>
          <w:p w14:paraId="10746544">
            <w:pPr>
              <w:widowControl w:val="0"/>
              <w:adjustRightInd w:val="0"/>
              <w:snapToGrid w:val="0"/>
              <w:ind w:firstLine="480"/>
              <w:rPr>
                <w:rFonts w:cs="Times New Roman"/>
                <w:bCs/>
                <w:color w:val="auto"/>
                <w:kern w:val="2"/>
              </w:rPr>
            </w:pPr>
            <w:r>
              <w:rPr>
                <w:rFonts w:hint="eastAsia" w:cs="Times New Roman"/>
                <w:bCs/>
                <w:color w:val="auto"/>
                <w:kern w:val="2"/>
              </w:rPr>
              <w:t>天然气燃烧机属于热风炉，与天然气锅炉性质相似，燃烧天然气废气参考《排污许可证申请与核发技术规范  锅炉》中经验公式估算法计算燃天燃气锅炉基准烟气量以及表F.3燃气工业锅炉的废气产排污系数中燃天然气锅炉的产污系数，计算天然气燃烧废气中污染物排放情况。</w:t>
            </w:r>
          </w:p>
          <w:p w14:paraId="5C5D969A">
            <w:pPr>
              <w:widowControl w:val="0"/>
              <w:adjustRightInd w:val="0"/>
              <w:snapToGrid w:val="0"/>
              <w:ind w:firstLine="0" w:firstLineChars="0"/>
              <w:jc w:val="center"/>
              <w:rPr>
                <w:rFonts w:cs="Times New Roman"/>
                <w:bCs/>
                <w:color w:val="auto"/>
                <w:kern w:val="2"/>
              </w:rPr>
            </w:pPr>
            <w:r>
              <w:rPr>
                <w:rFonts w:hint="eastAsia" w:cs="Times New Roman"/>
                <w:bCs/>
                <w:color w:val="auto"/>
                <w:kern w:val="2"/>
              </w:rPr>
              <w:t>基准烟气量</w:t>
            </w:r>
            <w:r>
              <w:rPr>
                <w:rFonts w:cs="Times New Roman"/>
                <w:bCs/>
                <w:color w:val="auto"/>
                <w:kern w:val="2"/>
              </w:rPr>
              <w:t>V</w:t>
            </w:r>
            <w:r>
              <w:rPr>
                <w:rFonts w:cs="Times New Roman"/>
                <w:bCs/>
                <w:color w:val="auto"/>
                <w:kern w:val="2"/>
                <w:vertAlign w:val="subscript"/>
              </w:rPr>
              <w:t>gy</w:t>
            </w:r>
            <w:r>
              <w:rPr>
                <w:rFonts w:cs="Times New Roman"/>
                <w:bCs/>
                <w:color w:val="auto"/>
                <w:kern w:val="2"/>
              </w:rPr>
              <w:t>=0.285Q</w:t>
            </w:r>
            <w:r>
              <w:rPr>
                <w:rFonts w:cs="Times New Roman"/>
                <w:bCs/>
                <w:color w:val="auto"/>
                <w:kern w:val="2"/>
                <w:vertAlign w:val="subscript"/>
              </w:rPr>
              <w:t>net</w:t>
            </w:r>
            <w:r>
              <w:rPr>
                <w:rFonts w:cs="Times New Roman"/>
                <w:bCs/>
                <w:color w:val="auto"/>
                <w:kern w:val="2"/>
              </w:rPr>
              <w:t>+0.343</w:t>
            </w:r>
            <w:r>
              <w:rPr>
                <w:rFonts w:hint="eastAsia" w:cs="Times New Roman"/>
                <w:bCs/>
                <w:color w:val="auto"/>
                <w:kern w:val="2"/>
              </w:rPr>
              <w:t xml:space="preserve"> </w:t>
            </w:r>
          </w:p>
          <w:p w14:paraId="0D6774EE">
            <w:pPr>
              <w:widowControl w:val="0"/>
              <w:ind w:firstLine="480"/>
              <w:rPr>
                <w:rFonts w:cs="Times New Roman"/>
                <w:bCs/>
                <w:color w:val="auto"/>
                <w:kern w:val="2"/>
              </w:rPr>
            </w:pPr>
            <w:r>
              <w:rPr>
                <w:rFonts w:cs="Times New Roman"/>
                <w:bCs/>
                <w:color w:val="auto"/>
                <w:kern w:val="2"/>
              </w:rPr>
              <w:t>Q</w:t>
            </w:r>
            <w:r>
              <w:rPr>
                <w:rFonts w:cs="Times New Roman"/>
                <w:bCs/>
                <w:color w:val="auto"/>
                <w:kern w:val="2"/>
                <w:vertAlign w:val="subscript"/>
              </w:rPr>
              <w:t>net</w:t>
            </w:r>
            <w:r>
              <w:rPr>
                <w:rFonts w:cs="Times New Roman"/>
                <w:bCs/>
                <w:color w:val="auto"/>
                <w:kern w:val="2"/>
              </w:rPr>
              <w:t>----</w:t>
            </w:r>
            <w:r>
              <w:rPr>
                <w:rFonts w:hint="eastAsia" w:cs="Times New Roman"/>
                <w:bCs/>
                <w:color w:val="auto"/>
                <w:kern w:val="2"/>
              </w:rPr>
              <w:t>气体燃料低位发热量（</w:t>
            </w:r>
            <w:r>
              <w:rPr>
                <w:rFonts w:cs="Times New Roman"/>
                <w:bCs/>
                <w:color w:val="auto"/>
                <w:kern w:val="2"/>
              </w:rPr>
              <w:t>MJ/m</w:t>
            </w:r>
            <w:r>
              <w:rPr>
                <w:rFonts w:cs="Times New Roman"/>
                <w:bCs/>
                <w:color w:val="auto"/>
                <w:kern w:val="2"/>
                <w:vertAlign w:val="superscript"/>
              </w:rPr>
              <w:t>3</w:t>
            </w:r>
            <w:r>
              <w:rPr>
                <w:rFonts w:hint="eastAsia" w:cs="Times New Roman"/>
                <w:bCs/>
                <w:color w:val="auto"/>
                <w:kern w:val="2"/>
              </w:rPr>
              <w:t>），经查询天燃气的低位发热量为</w:t>
            </w:r>
            <w:r>
              <w:rPr>
                <w:rFonts w:cs="Times New Roman"/>
                <w:bCs/>
                <w:color w:val="auto"/>
                <w:kern w:val="2"/>
              </w:rPr>
              <w:t>36.2MJ/m</w:t>
            </w:r>
            <w:r>
              <w:rPr>
                <w:rFonts w:cs="Times New Roman"/>
                <w:bCs/>
                <w:color w:val="auto"/>
                <w:kern w:val="2"/>
                <w:vertAlign w:val="superscript"/>
              </w:rPr>
              <w:t>3</w:t>
            </w:r>
            <w:r>
              <w:rPr>
                <w:rFonts w:hint="eastAsia" w:cs="Times New Roman"/>
                <w:bCs/>
                <w:color w:val="auto"/>
                <w:kern w:val="2"/>
              </w:rPr>
              <w:t>，则基准烟气量</w:t>
            </w:r>
            <w:r>
              <w:rPr>
                <w:rFonts w:cs="Times New Roman"/>
                <w:bCs/>
                <w:color w:val="auto"/>
                <w:kern w:val="2"/>
              </w:rPr>
              <w:t>V</w:t>
            </w:r>
            <w:r>
              <w:rPr>
                <w:rFonts w:cs="Times New Roman"/>
                <w:bCs/>
                <w:color w:val="auto"/>
                <w:kern w:val="2"/>
                <w:vertAlign w:val="subscript"/>
              </w:rPr>
              <w:t>gy</w:t>
            </w:r>
            <w:r>
              <w:rPr>
                <w:rFonts w:cs="Times New Roman"/>
                <w:bCs/>
                <w:color w:val="auto"/>
                <w:kern w:val="2"/>
              </w:rPr>
              <w:t>=10.66 Nm</w:t>
            </w:r>
            <w:r>
              <w:rPr>
                <w:rFonts w:cs="Times New Roman"/>
                <w:bCs/>
                <w:color w:val="auto"/>
                <w:kern w:val="2"/>
                <w:vertAlign w:val="superscript"/>
              </w:rPr>
              <w:t>3</w:t>
            </w:r>
            <w:r>
              <w:rPr>
                <w:rFonts w:cs="Times New Roman"/>
                <w:bCs/>
                <w:color w:val="auto"/>
                <w:kern w:val="2"/>
              </w:rPr>
              <w:t>/m</w:t>
            </w:r>
            <w:r>
              <w:rPr>
                <w:rFonts w:cs="Times New Roman"/>
                <w:bCs/>
                <w:color w:val="auto"/>
                <w:kern w:val="2"/>
                <w:vertAlign w:val="superscript"/>
              </w:rPr>
              <w:t>3</w:t>
            </w:r>
            <w:r>
              <w:rPr>
                <w:rFonts w:hint="eastAsia" w:cs="Times New Roman"/>
                <w:bCs/>
                <w:color w:val="auto"/>
                <w:kern w:val="2"/>
              </w:rPr>
              <w:t>燃料：</w:t>
            </w:r>
          </w:p>
          <w:p w14:paraId="54FD7FEA">
            <w:pPr>
              <w:widowControl w:val="0"/>
              <w:adjustRightInd w:val="0"/>
              <w:snapToGrid w:val="0"/>
              <w:spacing w:line="240" w:lineRule="auto"/>
              <w:ind w:firstLine="0" w:firstLineChars="0"/>
              <w:jc w:val="center"/>
              <w:rPr>
                <w:rFonts w:cs="Times New Roman"/>
                <w:b/>
                <w:color w:val="auto"/>
                <w:kern w:val="2"/>
                <w:sz w:val="21"/>
                <w:szCs w:val="21"/>
              </w:rPr>
            </w:pPr>
            <w:r>
              <w:rPr>
                <w:rFonts w:hint="eastAsia" w:cs="Times New Roman"/>
                <w:b/>
                <w:color w:val="auto"/>
                <w:kern w:val="2"/>
                <w:sz w:val="21"/>
                <w:szCs w:val="21"/>
              </w:rPr>
              <w:t>表4-1 项目天然气燃烧废气污染物产生情况</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1156"/>
              <w:gridCol w:w="1238"/>
              <w:gridCol w:w="1856"/>
              <w:gridCol w:w="1599"/>
              <w:gridCol w:w="1571"/>
            </w:tblGrid>
            <w:tr w14:paraId="55D07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99" w:type="pct"/>
                  <w:vMerge w:val="restart"/>
                  <w:tcBorders>
                    <w:top w:val="single" w:color="auto" w:sz="4" w:space="0"/>
                    <w:left w:val="single" w:color="auto" w:sz="4" w:space="0"/>
                    <w:bottom w:val="single" w:color="auto" w:sz="4" w:space="0"/>
                    <w:right w:val="single" w:color="auto" w:sz="4" w:space="0"/>
                  </w:tcBorders>
                  <w:vAlign w:val="center"/>
                </w:tcPr>
                <w:p w14:paraId="1C21095B">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燃气</w:t>
                  </w:r>
                </w:p>
                <w:p w14:paraId="3A709744">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类别</w:t>
                  </w:r>
                </w:p>
              </w:tc>
              <w:tc>
                <w:tcPr>
                  <w:tcW w:w="701" w:type="pct"/>
                  <w:vMerge w:val="restart"/>
                  <w:tcBorders>
                    <w:top w:val="single" w:color="auto" w:sz="4" w:space="0"/>
                    <w:left w:val="single" w:color="auto" w:sz="4" w:space="0"/>
                    <w:bottom w:val="single" w:color="auto" w:sz="4" w:space="0"/>
                    <w:right w:val="single" w:color="auto" w:sz="4" w:space="0"/>
                  </w:tcBorders>
                  <w:vAlign w:val="center"/>
                </w:tcPr>
                <w:p w14:paraId="0C67CFD1">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年用气量（</w:t>
                  </w:r>
                  <w:r>
                    <w:rPr>
                      <w:rFonts w:cs="Times New Roman"/>
                      <w:bCs/>
                      <w:color w:val="auto"/>
                      <w:spacing w:val="-10"/>
                      <w:kern w:val="2"/>
                      <w:sz w:val="21"/>
                      <w:szCs w:val="21"/>
                    </w:rPr>
                    <w:t>Nm</w:t>
                  </w:r>
                  <w:r>
                    <w:rPr>
                      <w:rFonts w:cs="Times New Roman"/>
                      <w:bCs/>
                      <w:color w:val="auto"/>
                      <w:spacing w:val="-10"/>
                      <w:kern w:val="2"/>
                      <w:sz w:val="21"/>
                      <w:szCs w:val="21"/>
                      <w:vertAlign w:val="superscript"/>
                    </w:rPr>
                    <w:t>3</w:t>
                  </w:r>
                  <w:r>
                    <w:rPr>
                      <w:rFonts w:hint="eastAsia" w:cs="Times New Roman"/>
                      <w:bCs/>
                      <w:color w:val="auto"/>
                      <w:spacing w:val="-10"/>
                      <w:kern w:val="2"/>
                      <w:sz w:val="21"/>
                      <w:szCs w:val="21"/>
                    </w:rPr>
                    <w:t>）</w:t>
                  </w:r>
                </w:p>
              </w:tc>
              <w:tc>
                <w:tcPr>
                  <w:tcW w:w="3800" w:type="pct"/>
                  <w:gridSpan w:val="4"/>
                  <w:tcBorders>
                    <w:top w:val="single" w:color="auto" w:sz="4" w:space="0"/>
                    <w:left w:val="single" w:color="auto" w:sz="4" w:space="0"/>
                    <w:bottom w:val="single" w:color="auto" w:sz="4" w:space="0"/>
                    <w:right w:val="single" w:color="auto" w:sz="4" w:space="0"/>
                  </w:tcBorders>
                  <w:vAlign w:val="center"/>
                </w:tcPr>
                <w:p w14:paraId="059C3CAD">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污染物产生情况</w:t>
                  </w:r>
                </w:p>
              </w:tc>
            </w:tr>
            <w:tr w14:paraId="34A5B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99" w:type="pct"/>
                  <w:vMerge w:val="continue"/>
                  <w:tcBorders>
                    <w:top w:val="single" w:color="auto" w:sz="4" w:space="0"/>
                    <w:left w:val="single" w:color="auto" w:sz="4" w:space="0"/>
                    <w:bottom w:val="single" w:color="auto" w:sz="4" w:space="0"/>
                    <w:right w:val="single" w:color="auto" w:sz="4" w:space="0"/>
                  </w:tcBorders>
                  <w:vAlign w:val="center"/>
                </w:tcPr>
                <w:p w14:paraId="38A77483">
                  <w:pPr>
                    <w:spacing w:line="240" w:lineRule="auto"/>
                    <w:ind w:firstLine="0" w:firstLineChars="0"/>
                    <w:jc w:val="left"/>
                    <w:rPr>
                      <w:rFonts w:cs="Times New Roman"/>
                      <w:bCs/>
                      <w:color w:val="auto"/>
                      <w:spacing w:val="-10"/>
                      <w:kern w:val="2"/>
                      <w:sz w:val="21"/>
                      <w:szCs w:val="21"/>
                    </w:rPr>
                  </w:pPr>
                </w:p>
              </w:tc>
              <w:tc>
                <w:tcPr>
                  <w:tcW w:w="701" w:type="pct"/>
                  <w:vMerge w:val="continue"/>
                  <w:tcBorders>
                    <w:top w:val="single" w:color="auto" w:sz="4" w:space="0"/>
                    <w:left w:val="single" w:color="auto" w:sz="4" w:space="0"/>
                    <w:bottom w:val="single" w:color="auto" w:sz="4" w:space="0"/>
                    <w:right w:val="single" w:color="auto" w:sz="4" w:space="0"/>
                  </w:tcBorders>
                  <w:vAlign w:val="center"/>
                </w:tcPr>
                <w:p w14:paraId="0B2DA92C">
                  <w:pPr>
                    <w:spacing w:line="240" w:lineRule="auto"/>
                    <w:ind w:firstLine="0" w:firstLineChars="0"/>
                    <w:jc w:val="left"/>
                    <w:rPr>
                      <w:rFonts w:cs="Times New Roman"/>
                      <w:bCs/>
                      <w:color w:val="auto"/>
                      <w:spacing w:val="-10"/>
                      <w:kern w:val="2"/>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14:paraId="71BFBFD1">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污染物</w:t>
                  </w:r>
                </w:p>
              </w:tc>
              <w:tc>
                <w:tcPr>
                  <w:tcW w:w="1126" w:type="pct"/>
                  <w:tcBorders>
                    <w:top w:val="single" w:color="auto" w:sz="4" w:space="0"/>
                    <w:left w:val="single" w:color="auto" w:sz="4" w:space="0"/>
                    <w:bottom w:val="single" w:color="auto" w:sz="4" w:space="0"/>
                    <w:right w:val="single" w:color="auto" w:sz="4" w:space="0"/>
                  </w:tcBorders>
                  <w:vAlign w:val="center"/>
                </w:tcPr>
                <w:p w14:paraId="642EB606">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排污系数</w:t>
                  </w:r>
                </w:p>
              </w:tc>
              <w:tc>
                <w:tcPr>
                  <w:tcW w:w="970" w:type="pct"/>
                  <w:tcBorders>
                    <w:top w:val="single" w:color="auto" w:sz="4" w:space="0"/>
                    <w:left w:val="single" w:color="auto" w:sz="4" w:space="0"/>
                    <w:bottom w:val="single" w:color="auto" w:sz="4" w:space="0"/>
                    <w:right w:val="single" w:color="auto" w:sz="4" w:space="0"/>
                  </w:tcBorders>
                  <w:vAlign w:val="center"/>
                </w:tcPr>
                <w:p w14:paraId="6F0A032E">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污染物浓度</w:t>
                  </w:r>
                </w:p>
              </w:tc>
              <w:tc>
                <w:tcPr>
                  <w:tcW w:w="953" w:type="pct"/>
                  <w:tcBorders>
                    <w:top w:val="single" w:color="auto" w:sz="4" w:space="0"/>
                    <w:left w:val="single" w:color="auto" w:sz="4" w:space="0"/>
                    <w:bottom w:val="single" w:color="auto" w:sz="4" w:space="0"/>
                    <w:right w:val="single" w:color="auto" w:sz="4" w:space="0"/>
                  </w:tcBorders>
                  <w:vAlign w:val="center"/>
                </w:tcPr>
                <w:p w14:paraId="6E28F757">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年产污量</w:t>
                  </w:r>
                </w:p>
              </w:tc>
            </w:tr>
            <w:tr w14:paraId="77C9F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99" w:type="pct"/>
                  <w:vMerge w:val="restart"/>
                  <w:tcBorders>
                    <w:top w:val="single" w:color="auto" w:sz="4" w:space="0"/>
                    <w:left w:val="single" w:color="auto" w:sz="4" w:space="0"/>
                    <w:bottom w:val="single" w:color="auto" w:sz="4" w:space="0"/>
                    <w:right w:val="single" w:color="auto" w:sz="4" w:space="0"/>
                  </w:tcBorders>
                  <w:vAlign w:val="center"/>
                </w:tcPr>
                <w:p w14:paraId="54D29E16">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天然气</w:t>
                  </w:r>
                </w:p>
              </w:tc>
              <w:tc>
                <w:tcPr>
                  <w:tcW w:w="701" w:type="pct"/>
                  <w:vMerge w:val="restart"/>
                  <w:tcBorders>
                    <w:top w:val="single" w:color="auto" w:sz="4" w:space="0"/>
                    <w:left w:val="single" w:color="auto" w:sz="4" w:space="0"/>
                    <w:bottom w:val="single" w:color="auto" w:sz="4" w:space="0"/>
                    <w:right w:val="single" w:color="auto" w:sz="4" w:space="0"/>
                  </w:tcBorders>
                  <w:vAlign w:val="center"/>
                </w:tcPr>
                <w:p w14:paraId="2F078E74">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28440</w:t>
                  </w:r>
                </w:p>
              </w:tc>
              <w:tc>
                <w:tcPr>
                  <w:tcW w:w="751" w:type="pct"/>
                  <w:tcBorders>
                    <w:top w:val="single" w:color="auto" w:sz="4" w:space="0"/>
                    <w:left w:val="single" w:color="auto" w:sz="4" w:space="0"/>
                    <w:bottom w:val="single" w:color="auto" w:sz="4" w:space="0"/>
                    <w:right w:val="single" w:color="auto" w:sz="4" w:space="0"/>
                  </w:tcBorders>
                  <w:vAlign w:val="center"/>
                </w:tcPr>
                <w:p w14:paraId="4FF0D786">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烟气量</w:t>
                  </w:r>
                </w:p>
              </w:tc>
              <w:tc>
                <w:tcPr>
                  <w:tcW w:w="1126" w:type="pct"/>
                  <w:tcBorders>
                    <w:top w:val="single" w:color="auto" w:sz="4" w:space="0"/>
                    <w:left w:val="single" w:color="auto" w:sz="4" w:space="0"/>
                    <w:bottom w:val="single" w:color="auto" w:sz="4" w:space="0"/>
                    <w:right w:val="single" w:color="auto" w:sz="4" w:space="0"/>
                  </w:tcBorders>
                  <w:vAlign w:val="center"/>
                </w:tcPr>
                <w:p w14:paraId="65891249">
                  <w:pPr>
                    <w:widowControl w:val="0"/>
                    <w:adjustRightInd w:val="0"/>
                    <w:snapToGrid w:val="0"/>
                    <w:spacing w:line="240" w:lineRule="auto"/>
                    <w:ind w:firstLine="0" w:firstLineChars="0"/>
                    <w:jc w:val="center"/>
                    <w:rPr>
                      <w:rFonts w:cs="Times New Roman"/>
                      <w:bCs/>
                      <w:color w:val="auto"/>
                      <w:spacing w:val="-10"/>
                      <w:kern w:val="2"/>
                      <w:sz w:val="21"/>
                      <w:szCs w:val="21"/>
                    </w:rPr>
                  </w:pPr>
                  <w:r>
                    <w:rPr>
                      <w:rFonts w:cs="Times New Roman"/>
                      <w:bCs/>
                      <w:color w:val="auto"/>
                      <w:spacing w:val="-10"/>
                      <w:kern w:val="2"/>
                      <w:sz w:val="21"/>
                      <w:szCs w:val="21"/>
                    </w:rPr>
                    <w:t>10.66Nm</w:t>
                  </w:r>
                  <w:r>
                    <w:rPr>
                      <w:rFonts w:cs="Times New Roman"/>
                      <w:bCs/>
                      <w:color w:val="auto"/>
                      <w:spacing w:val="-10"/>
                      <w:kern w:val="2"/>
                      <w:sz w:val="21"/>
                      <w:szCs w:val="21"/>
                      <w:vertAlign w:val="superscript"/>
                    </w:rPr>
                    <w:t>3</w:t>
                  </w:r>
                  <w:r>
                    <w:rPr>
                      <w:rFonts w:cs="Times New Roman"/>
                      <w:bCs/>
                      <w:color w:val="auto"/>
                      <w:spacing w:val="-10"/>
                      <w:kern w:val="2"/>
                      <w:sz w:val="21"/>
                      <w:szCs w:val="21"/>
                    </w:rPr>
                    <w:t>/ m</w:t>
                  </w:r>
                  <w:r>
                    <w:rPr>
                      <w:rFonts w:cs="Times New Roman"/>
                      <w:bCs/>
                      <w:color w:val="auto"/>
                      <w:spacing w:val="-10"/>
                      <w:kern w:val="2"/>
                      <w:sz w:val="21"/>
                      <w:szCs w:val="21"/>
                      <w:vertAlign w:val="superscript"/>
                    </w:rPr>
                    <w:t>3</w:t>
                  </w:r>
                  <w:r>
                    <w:rPr>
                      <w:rFonts w:cs="Times New Roman"/>
                      <w:bCs/>
                      <w:color w:val="auto"/>
                      <w:spacing w:val="-10"/>
                      <w:kern w:val="2"/>
                      <w:sz w:val="21"/>
                      <w:szCs w:val="21"/>
                    </w:rPr>
                    <w:t>-</w:t>
                  </w:r>
                  <w:r>
                    <w:rPr>
                      <w:rFonts w:hint="eastAsia" w:cs="Times New Roman"/>
                      <w:bCs/>
                      <w:color w:val="auto"/>
                      <w:spacing w:val="-10"/>
                      <w:kern w:val="2"/>
                      <w:sz w:val="21"/>
                      <w:szCs w:val="21"/>
                    </w:rPr>
                    <w:t>气</w:t>
                  </w:r>
                </w:p>
              </w:tc>
              <w:tc>
                <w:tcPr>
                  <w:tcW w:w="970" w:type="pct"/>
                  <w:tcBorders>
                    <w:top w:val="single" w:color="auto" w:sz="4" w:space="0"/>
                    <w:left w:val="single" w:color="auto" w:sz="4" w:space="0"/>
                    <w:bottom w:val="single" w:color="auto" w:sz="4" w:space="0"/>
                    <w:right w:val="single" w:color="auto" w:sz="4" w:space="0"/>
                  </w:tcBorders>
                  <w:vAlign w:val="center"/>
                </w:tcPr>
                <w:p w14:paraId="568F55DB">
                  <w:pPr>
                    <w:widowControl w:val="0"/>
                    <w:adjustRightInd w:val="0"/>
                    <w:snapToGrid w:val="0"/>
                    <w:spacing w:line="240" w:lineRule="auto"/>
                    <w:ind w:firstLine="0" w:firstLineChars="0"/>
                    <w:jc w:val="center"/>
                    <w:rPr>
                      <w:rFonts w:cs="Times New Roman"/>
                      <w:bCs/>
                      <w:color w:val="auto"/>
                      <w:spacing w:val="-10"/>
                      <w:kern w:val="2"/>
                      <w:sz w:val="21"/>
                      <w:szCs w:val="21"/>
                    </w:rPr>
                  </w:pPr>
                  <w:r>
                    <w:rPr>
                      <w:rFonts w:cs="Times New Roman"/>
                      <w:bCs/>
                      <w:color w:val="auto"/>
                      <w:spacing w:val="-10"/>
                      <w:kern w:val="2"/>
                      <w:sz w:val="21"/>
                      <w:szCs w:val="21"/>
                    </w:rPr>
                    <w:t>----</w:t>
                  </w:r>
                </w:p>
              </w:tc>
              <w:tc>
                <w:tcPr>
                  <w:tcW w:w="953" w:type="pct"/>
                  <w:tcBorders>
                    <w:top w:val="single" w:color="auto" w:sz="4" w:space="0"/>
                    <w:left w:val="single" w:color="auto" w:sz="4" w:space="0"/>
                    <w:bottom w:val="single" w:color="auto" w:sz="4" w:space="0"/>
                    <w:right w:val="single" w:color="auto" w:sz="4" w:space="0"/>
                  </w:tcBorders>
                  <w:vAlign w:val="center"/>
                </w:tcPr>
                <w:p w14:paraId="53DD9C82">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30.317万</w:t>
                  </w:r>
                  <w:r>
                    <w:rPr>
                      <w:rFonts w:cs="Times New Roman"/>
                      <w:bCs/>
                      <w:color w:val="auto"/>
                      <w:spacing w:val="-10"/>
                      <w:kern w:val="2"/>
                      <w:sz w:val="21"/>
                      <w:szCs w:val="21"/>
                    </w:rPr>
                    <w:t>N m</w:t>
                  </w:r>
                  <w:r>
                    <w:rPr>
                      <w:rFonts w:cs="Times New Roman"/>
                      <w:bCs/>
                      <w:color w:val="auto"/>
                      <w:spacing w:val="-10"/>
                      <w:kern w:val="2"/>
                      <w:sz w:val="21"/>
                      <w:szCs w:val="21"/>
                      <w:vertAlign w:val="superscript"/>
                    </w:rPr>
                    <w:t>3</w:t>
                  </w:r>
                </w:p>
              </w:tc>
            </w:tr>
            <w:tr w14:paraId="3A511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99" w:type="pct"/>
                  <w:vMerge w:val="continue"/>
                  <w:tcBorders>
                    <w:top w:val="single" w:color="auto" w:sz="4" w:space="0"/>
                    <w:left w:val="single" w:color="auto" w:sz="4" w:space="0"/>
                    <w:bottom w:val="single" w:color="auto" w:sz="4" w:space="0"/>
                    <w:right w:val="single" w:color="auto" w:sz="4" w:space="0"/>
                  </w:tcBorders>
                  <w:vAlign w:val="center"/>
                </w:tcPr>
                <w:p w14:paraId="1AAC0574">
                  <w:pPr>
                    <w:spacing w:line="240" w:lineRule="auto"/>
                    <w:ind w:firstLine="0" w:firstLineChars="0"/>
                    <w:jc w:val="left"/>
                    <w:rPr>
                      <w:rFonts w:cs="Times New Roman"/>
                      <w:bCs/>
                      <w:color w:val="auto"/>
                      <w:spacing w:val="-10"/>
                      <w:kern w:val="2"/>
                      <w:sz w:val="21"/>
                      <w:szCs w:val="21"/>
                    </w:rPr>
                  </w:pPr>
                </w:p>
              </w:tc>
              <w:tc>
                <w:tcPr>
                  <w:tcW w:w="701" w:type="pct"/>
                  <w:vMerge w:val="continue"/>
                  <w:tcBorders>
                    <w:top w:val="single" w:color="auto" w:sz="4" w:space="0"/>
                    <w:left w:val="single" w:color="auto" w:sz="4" w:space="0"/>
                    <w:bottom w:val="single" w:color="auto" w:sz="4" w:space="0"/>
                    <w:right w:val="single" w:color="auto" w:sz="4" w:space="0"/>
                  </w:tcBorders>
                  <w:vAlign w:val="center"/>
                </w:tcPr>
                <w:p w14:paraId="545A0530">
                  <w:pPr>
                    <w:spacing w:line="240" w:lineRule="auto"/>
                    <w:ind w:firstLine="0" w:firstLineChars="0"/>
                    <w:jc w:val="left"/>
                    <w:rPr>
                      <w:rFonts w:cs="Times New Roman"/>
                      <w:bCs/>
                      <w:color w:val="auto"/>
                      <w:spacing w:val="-10"/>
                      <w:kern w:val="2"/>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14:paraId="1C85D84F">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烟尘</w:t>
                  </w:r>
                </w:p>
              </w:tc>
              <w:tc>
                <w:tcPr>
                  <w:tcW w:w="1126" w:type="pct"/>
                  <w:tcBorders>
                    <w:top w:val="single" w:color="auto" w:sz="4" w:space="0"/>
                    <w:left w:val="single" w:color="auto" w:sz="4" w:space="0"/>
                    <w:bottom w:val="single" w:color="auto" w:sz="4" w:space="0"/>
                    <w:right w:val="single" w:color="auto" w:sz="4" w:space="0"/>
                  </w:tcBorders>
                  <w:vAlign w:val="center"/>
                </w:tcPr>
                <w:p w14:paraId="55C80851">
                  <w:pPr>
                    <w:widowControl w:val="0"/>
                    <w:adjustRightInd w:val="0"/>
                    <w:snapToGrid w:val="0"/>
                    <w:spacing w:line="240" w:lineRule="auto"/>
                    <w:ind w:firstLine="0" w:firstLineChars="0"/>
                    <w:jc w:val="center"/>
                    <w:rPr>
                      <w:rFonts w:cs="Times New Roman"/>
                      <w:bCs/>
                      <w:color w:val="auto"/>
                      <w:spacing w:val="-10"/>
                      <w:kern w:val="2"/>
                      <w:sz w:val="21"/>
                      <w:szCs w:val="21"/>
                    </w:rPr>
                  </w:pPr>
                  <w:r>
                    <w:rPr>
                      <w:rFonts w:cs="Times New Roman"/>
                      <w:bCs/>
                      <w:color w:val="auto"/>
                      <w:spacing w:val="-10"/>
                      <w:kern w:val="2"/>
                      <w:sz w:val="21"/>
                      <w:szCs w:val="21"/>
                    </w:rPr>
                    <w:t>1.039kg/</w:t>
                  </w:r>
                  <w:r>
                    <w:rPr>
                      <w:rFonts w:hint="eastAsia" w:cs="Times New Roman"/>
                      <w:bCs/>
                      <w:color w:val="auto"/>
                      <w:spacing w:val="-10"/>
                      <w:kern w:val="2"/>
                      <w:sz w:val="21"/>
                      <w:szCs w:val="21"/>
                    </w:rPr>
                    <w:t>万</w:t>
                  </w:r>
                  <w:r>
                    <w:rPr>
                      <w:rFonts w:cs="Times New Roman"/>
                      <w:bCs/>
                      <w:color w:val="auto"/>
                      <w:spacing w:val="-10"/>
                      <w:kern w:val="2"/>
                      <w:sz w:val="21"/>
                      <w:szCs w:val="21"/>
                    </w:rPr>
                    <w:t>m</w:t>
                  </w:r>
                  <w:r>
                    <w:rPr>
                      <w:rFonts w:cs="Times New Roman"/>
                      <w:bCs/>
                      <w:color w:val="auto"/>
                      <w:spacing w:val="-10"/>
                      <w:kern w:val="2"/>
                      <w:sz w:val="21"/>
                      <w:szCs w:val="21"/>
                      <w:vertAlign w:val="superscript"/>
                    </w:rPr>
                    <w:t>3</w:t>
                  </w:r>
                  <w:r>
                    <w:rPr>
                      <w:rFonts w:cs="Times New Roman"/>
                      <w:bCs/>
                      <w:color w:val="auto"/>
                      <w:spacing w:val="-10"/>
                      <w:kern w:val="2"/>
                      <w:sz w:val="21"/>
                      <w:szCs w:val="21"/>
                    </w:rPr>
                    <w:t>-</w:t>
                  </w:r>
                  <w:r>
                    <w:rPr>
                      <w:rFonts w:hint="eastAsia" w:cs="Times New Roman"/>
                      <w:bCs/>
                      <w:color w:val="auto"/>
                      <w:spacing w:val="-10"/>
                      <w:kern w:val="2"/>
                      <w:sz w:val="21"/>
                      <w:szCs w:val="21"/>
                    </w:rPr>
                    <w:t>气</w:t>
                  </w:r>
                </w:p>
              </w:tc>
              <w:tc>
                <w:tcPr>
                  <w:tcW w:w="970" w:type="pct"/>
                  <w:tcBorders>
                    <w:top w:val="single" w:color="auto" w:sz="4" w:space="0"/>
                    <w:left w:val="single" w:color="auto" w:sz="4" w:space="0"/>
                    <w:bottom w:val="single" w:color="auto" w:sz="4" w:space="0"/>
                    <w:right w:val="single" w:color="auto" w:sz="4" w:space="0"/>
                  </w:tcBorders>
                  <w:vAlign w:val="center"/>
                </w:tcPr>
                <w:p w14:paraId="75F3FF69">
                  <w:pPr>
                    <w:widowControl w:val="0"/>
                    <w:adjustRightInd w:val="0"/>
                    <w:snapToGrid w:val="0"/>
                    <w:spacing w:line="240" w:lineRule="auto"/>
                    <w:ind w:firstLine="0" w:firstLineChars="0"/>
                    <w:jc w:val="center"/>
                    <w:rPr>
                      <w:rFonts w:cs="Times New Roman"/>
                      <w:bCs/>
                      <w:color w:val="auto"/>
                      <w:spacing w:val="-10"/>
                      <w:kern w:val="2"/>
                      <w:sz w:val="21"/>
                      <w:szCs w:val="21"/>
                    </w:rPr>
                  </w:pPr>
                  <w:r>
                    <w:rPr>
                      <w:rFonts w:cs="Times New Roman"/>
                      <w:bCs/>
                      <w:color w:val="auto"/>
                      <w:spacing w:val="-10"/>
                      <w:kern w:val="2"/>
                      <w:sz w:val="21"/>
                      <w:szCs w:val="21"/>
                    </w:rPr>
                    <w:t>9.7</w:t>
                  </w:r>
                  <w:r>
                    <w:rPr>
                      <w:rFonts w:hint="eastAsia" w:cs="Times New Roman"/>
                      <w:bCs/>
                      <w:color w:val="auto"/>
                      <w:spacing w:val="-10"/>
                      <w:kern w:val="2"/>
                      <w:sz w:val="21"/>
                      <w:szCs w:val="21"/>
                    </w:rPr>
                    <w:t>4</w:t>
                  </w:r>
                  <w:r>
                    <w:rPr>
                      <w:rFonts w:cs="Times New Roman"/>
                      <w:bCs/>
                      <w:color w:val="auto"/>
                      <w:spacing w:val="-10"/>
                      <w:kern w:val="2"/>
                      <w:sz w:val="21"/>
                      <w:szCs w:val="21"/>
                    </w:rPr>
                    <w:t>mg/ m</w:t>
                  </w:r>
                  <w:r>
                    <w:rPr>
                      <w:rFonts w:cs="Times New Roman"/>
                      <w:bCs/>
                      <w:color w:val="auto"/>
                      <w:spacing w:val="-10"/>
                      <w:kern w:val="2"/>
                      <w:sz w:val="21"/>
                      <w:szCs w:val="21"/>
                      <w:vertAlign w:val="superscript"/>
                    </w:rPr>
                    <w:t>3</w:t>
                  </w:r>
                </w:p>
              </w:tc>
              <w:tc>
                <w:tcPr>
                  <w:tcW w:w="953" w:type="pct"/>
                  <w:tcBorders>
                    <w:top w:val="single" w:color="auto" w:sz="4" w:space="0"/>
                    <w:left w:val="single" w:color="auto" w:sz="4" w:space="0"/>
                    <w:bottom w:val="single" w:color="auto" w:sz="4" w:space="0"/>
                    <w:right w:val="single" w:color="auto" w:sz="4" w:space="0"/>
                  </w:tcBorders>
                  <w:vAlign w:val="center"/>
                </w:tcPr>
                <w:p w14:paraId="2C9A663E">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2.955</w:t>
                  </w:r>
                  <w:r>
                    <w:rPr>
                      <w:rFonts w:cs="Times New Roman"/>
                      <w:bCs/>
                      <w:color w:val="auto"/>
                      <w:spacing w:val="-10"/>
                      <w:kern w:val="2"/>
                      <w:sz w:val="21"/>
                      <w:szCs w:val="21"/>
                    </w:rPr>
                    <w:t>kg</w:t>
                  </w:r>
                </w:p>
              </w:tc>
            </w:tr>
            <w:tr w14:paraId="23405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99" w:type="pct"/>
                  <w:vMerge w:val="continue"/>
                  <w:tcBorders>
                    <w:top w:val="single" w:color="auto" w:sz="4" w:space="0"/>
                    <w:left w:val="single" w:color="auto" w:sz="4" w:space="0"/>
                    <w:bottom w:val="single" w:color="auto" w:sz="4" w:space="0"/>
                    <w:right w:val="single" w:color="auto" w:sz="4" w:space="0"/>
                  </w:tcBorders>
                  <w:vAlign w:val="center"/>
                </w:tcPr>
                <w:p w14:paraId="55260C90">
                  <w:pPr>
                    <w:spacing w:line="240" w:lineRule="auto"/>
                    <w:ind w:firstLine="0" w:firstLineChars="0"/>
                    <w:jc w:val="left"/>
                    <w:rPr>
                      <w:rFonts w:cs="Times New Roman"/>
                      <w:bCs/>
                      <w:color w:val="auto"/>
                      <w:spacing w:val="-10"/>
                      <w:kern w:val="2"/>
                      <w:sz w:val="21"/>
                      <w:szCs w:val="21"/>
                    </w:rPr>
                  </w:pPr>
                </w:p>
              </w:tc>
              <w:tc>
                <w:tcPr>
                  <w:tcW w:w="701" w:type="pct"/>
                  <w:vMerge w:val="continue"/>
                  <w:tcBorders>
                    <w:top w:val="single" w:color="auto" w:sz="4" w:space="0"/>
                    <w:left w:val="single" w:color="auto" w:sz="4" w:space="0"/>
                    <w:bottom w:val="single" w:color="auto" w:sz="4" w:space="0"/>
                    <w:right w:val="single" w:color="auto" w:sz="4" w:space="0"/>
                  </w:tcBorders>
                  <w:vAlign w:val="center"/>
                </w:tcPr>
                <w:p w14:paraId="2FBCDCE3">
                  <w:pPr>
                    <w:spacing w:line="240" w:lineRule="auto"/>
                    <w:ind w:firstLine="0" w:firstLineChars="0"/>
                    <w:jc w:val="left"/>
                    <w:rPr>
                      <w:rFonts w:cs="Times New Roman"/>
                      <w:bCs/>
                      <w:color w:val="auto"/>
                      <w:spacing w:val="-10"/>
                      <w:kern w:val="2"/>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14:paraId="7B72AB81">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二氧化硫</w:t>
                  </w:r>
                </w:p>
              </w:tc>
              <w:tc>
                <w:tcPr>
                  <w:tcW w:w="1126" w:type="pct"/>
                  <w:tcBorders>
                    <w:top w:val="single" w:color="auto" w:sz="4" w:space="0"/>
                    <w:left w:val="single" w:color="auto" w:sz="4" w:space="0"/>
                    <w:bottom w:val="single" w:color="auto" w:sz="4" w:space="0"/>
                    <w:right w:val="single" w:color="auto" w:sz="4" w:space="0"/>
                  </w:tcBorders>
                  <w:vAlign w:val="center"/>
                </w:tcPr>
                <w:p w14:paraId="792A7928">
                  <w:pPr>
                    <w:widowControl w:val="0"/>
                    <w:adjustRightInd w:val="0"/>
                    <w:snapToGrid w:val="0"/>
                    <w:spacing w:line="240" w:lineRule="auto"/>
                    <w:ind w:firstLine="0" w:firstLineChars="0"/>
                    <w:jc w:val="center"/>
                    <w:rPr>
                      <w:rFonts w:cs="Times New Roman"/>
                      <w:bCs/>
                      <w:color w:val="auto"/>
                      <w:spacing w:val="-10"/>
                      <w:kern w:val="2"/>
                      <w:sz w:val="21"/>
                      <w:szCs w:val="21"/>
                    </w:rPr>
                  </w:pPr>
                  <w:r>
                    <w:rPr>
                      <w:rFonts w:cs="Times New Roman"/>
                      <w:bCs/>
                      <w:color w:val="auto"/>
                      <w:spacing w:val="-10"/>
                      <w:kern w:val="2"/>
                      <w:sz w:val="21"/>
                      <w:szCs w:val="21"/>
                    </w:rPr>
                    <w:t>0.02Skg/</w:t>
                  </w:r>
                  <w:r>
                    <w:rPr>
                      <w:rFonts w:hint="eastAsia" w:cs="Times New Roman"/>
                      <w:bCs/>
                      <w:color w:val="auto"/>
                      <w:spacing w:val="-10"/>
                      <w:kern w:val="2"/>
                      <w:sz w:val="21"/>
                      <w:szCs w:val="21"/>
                    </w:rPr>
                    <w:t>万</w:t>
                  </w:r>
                  <w:r>
                    <w:rPr>
                      <w:rFonts w:cs="Times New Roman"/>
                      <w:bCs/>
                      <w:color w:val="auto"/>
                      <w:spacing w:val="-10"/>
                      <w:kern w:val="2"/>
                      <w:sz w:val="21"/>
                      <w:szCs w:val="21"/>
                    </w:rPr>
                    <w:t>m</w:t>
                  </w:r>
                  <w:r>
                    <w:rPr>
                      <w:rFonts w:cs="Times New Roman"/>
                      <w:bCs/>
                      <w:color w:val="auto"/>
                      <w:spacing w:val="-10"/>
                      <w:kern w:val="2"/>
                      <w:sz w:val="21"/>
                      <w:szCs w:val="21"/>
                      <w:vertAlign w:val="superscript"/>
                    </w:rPr>
                    <w:t>3</w:t>
                  </w:r>
                  <w:r>
                    <w:rPr>
                      <w:rFonts w:cs="Times New Roman"/>
                      <w:bCs/>
                      <w:color w:val="auto"/>
                      <w:spacing w:val="-10"/>
                      <w:kern w:val="2"/>
                      <w:sz w:val="21"/>
                      <w:szCs w:val="21"/>
                    </w:rPr>
                    <w:t>-</w:t>
                  </w:r>
                  <w:r>
                    <w:rPr>
                      <w:rFonts w:hint="eastAsia" w:cs="Times New Roman"/>
                      <w:bCs/>
                      <w:color w:val="auto"/>
                      <w:spacing w:val="-10"/>
                      <w:kern w:val="2"/>
                      <w:sz w:val="21"/>
                      <w:szCs w:val="21"/>
                    </w:rPr>
                    <w:t>气</w:t>
                  </w:r>
                </w:p>
              </w:tc>
              <w:tc>
                <w:tcPr>
                  <w:tcW w:w="970" w:type="pct"/>
                  <w:tcBorders>
                    <w:top w:val="single" w:color="auto" w:sz="4" w:space="0"/>
                    <w:left w:val="single" w:color="auto" w:sz="4" w:space="0"/>
                    <w:bottom w:val="single" w:color="auto" w:sz="4" w:space="0"/>
                    <w:right w:val="single" w:color="auto" w:sz="4" w:space="0"/>
                  </w:tcBorders>
                  <w:vAlign w:val="center"/>
                </w:tcPr>
                <w:p w14:paraId="6D76F920">
                  <w:pPr>
                    <w:widowControl w:val="0"/>
                    <w:adjustRightInd w:val="0"/>
                    <w:snapToGrid w:val="0"/>
                    <w:spacing w:line="240" w:lineRule="auto"/>
                    <w:ind w:firstLine="0" w:firstLineChars="0"/>
                    <w:jc w:val="center"/>
                    <w:rPr>
                      <w:rFonts w:cs="Times New Roman"/>
                      <w:bCs/>
                      <w:color w:val="auto"/>
                      <w:spacing w:val="-10"/>
                      <w:kern w:val="2"/>
                      <w:sz w:val="21"/>
                      <w:szCs w:val="21"/>
                    </w:rPr>
                  </w:pPr>
                  <w:r>
                    <w:rPr>
                      <w:rFonts w:cs="Times New Roman"/>
                      <w:bCs/>
                      <w:color w:val="auto"/>
                      <w:spacing w:val="-10"/>
                      <w:kern w:val="2"/>
                      <w:sz w:val="21"/>
                      <w:szCs w:val="21"/>
                    </w:rPr>
                    <w:t>18.76mg/ m</w:t>
                  </w:r>
                  <w:r>
                    <w:rPr>
                      <w:rFonts w:cs="Times New Roman"/>
                      <w:bCs/>
                      <w:color w:val="auto"/>
                      <w:spacing w:val="-10"/>
                      <w:kern w:val="2"/>
                      <w:sz w:val="21"/>
                      <w:szCs w:val="21"/>
                      <w:vertAlign w:val="superscript"/>
                    </w:rPr>
                    <w:t>3</w:t>
                  </w:r>
                </w:p>
              </w:tc>
              <w:tc>
                <w:tcPr>
                  <w:tcW w:w="953" w:type="pct"/>
                  <w:tcBorders>
                    <w:top w:val="single" w:color="auto" w:sz="4" w:space="0"/>
                    <w:left w:val="single" w:color="auto" w:sz="4" w:space="0"/>
                    <w:bottom w:val="single" w:color="auto" w:sz="4" w:space="0"/>
                    <w:right w:val="single" w:color="auto" w:sz="4" w:space="0"/>
                  </w:tcBorders>
                  <w:vAlign w:val="center"/>
                </w:tcPr>
                <w:p w14:paraId="08403BBC">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5.688</w:t>
                  </w:r>
                  <w:r>
                    <w:rPr>
                      <w:rFonts w:cs="Times New Roman"/>
                      <w:bCs/>
                      <w:color w:val="auto"/>
                      <w:spacing w:val="-10"/>
                      <w:kern w:val="2"/>
                      <w:sz w:val="21"/>
                      <w:szCs w:val="21"/>
                    </w:rPr>
                    <w:t>kg</w:t>
                  </w:r>
                </w:p>
              </w:tc>
            </w:tr>
            <w:tr w14:paraId="63DDE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499" w:type="pct"/>
                  <w:vMerge w:val="continue"/>
                  <w:tcBorders>
                    <w:top w:val="single" w:color="auto" w:sz="4" w:space="0"/>
                    <w:left w:val="single" w:color="auto" w:sz="4" w:space="0"/>
                    <w:bottom w:val="single" w:color="auto" w:sz="4" w:space="0"/>
                    <w:right w:val="single" w:color="auto" w:sz="4" w:space="0"/>
                  </w:tcBorders>
                  <w:vAlign w:val="center"/>
                </w:tcPr>
                <w:p w14:paraId="779EB6A1">
                  <w:pPr>
                    <w:spacing w:line="240" w:lineRule="auto"/>
                    <w:ind w:firstLine="0" w:firstLineChars="0"/>
                    <w:jc w:val="left"/>
                    <w:rPr>
                      <w:rFonts w:cs="Times New Roman"/>
                      <w:bCs/>
                      <w:color w:val="auto"/>
                      <w:spacing w:val="-10"/>
                      <w:kern w:val="2"/>
                      <w:sz w:val="21"/>
                      <w:szCs w:val="21"/>
                    </w:rPr>
                  </w:pPr>
                </w:p>
              </w:tc>
              <w:tc>
                <w:tcPr>
                  <w:tcW w:w="701" w:type="pct"/>
                  <w:vMerge w:val="continue"/>
                  <w:tcBorders>
                    <w:top w:val="single" w:color="auto" w:sz="4" w:space="0"/>
                    <w:left w:val="single" w:color="auto" w:sz="4" w:space="0"/>
                    <w:bottom w:val="single" w:color="auto" w:sz="4" w:space="0"/>
                    <w:right w:val="single" w:color="auto" w:sz="4" w:space="0"/>
                  </w:tcBorders>
                  <w:vAlign w:val="center"/>
                </w:tcPr>
                <w:p w14:paraId="1ED13BD8">
                  <w:pPr>
                    <w:spacing w:line="240" w:lineRule="auto"/>
                    <w:ind w:firstLine="0" w:firstLineChars="0"/>
                    <w:jc w:val="left"/>
                    <w:rPr>
                      <w:rFonts w:cs="Times New Roman"/>
                      <w:bCs/>
                      <w:color w:val="auto"/>
                      <w:spacing w:val="-10"/>
                      <w:kern w:val="2"/>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14:paraId="5BF1A2F6">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氮氧化物</w:t>
                  </w:r>
                </w:p>
              </w:tc>
              <w:tc>
                <w:tcPr>
                  <w:tcW w:w="1126" w:type="pct"/>
                  <w:tcBorders>
                    <w:top w:val="single" w:color="auto" w:sz="4" w:space="0"/>
                    <w:left w:val="single" w:color="auto" w:sz="4" w:space="0"/>
                    <w:bottom w:val="single" w:color="auto" w:sz="4" w:space="0"/>
                    <w:right w:val="single" w:color="auto" w:sz="4" w:space="0"/>
                  </w:tcBorders>
                  <w:vAlign w:val="center"/>
                </w:tcPr>
                <w:p w14:paraId="60059ADF">
                  <w:pPr>
                    <w:widowControl w:val="0"/>
                    <w:adjustRightInd w:val="0"/>
                    <w:snapToGrid w:val="0"/>
                    <w:spacing w:line="240" w:lineRule="auto"/>
                    <w:ind w:firstLine="0" w:firstLineChars="0"/>
                    <w:jc w:val="center"/>
                    <w:rPr>
                      <w:rFonts w:cs="Times New Roman"/>
                      <w:bCs/>
                      <w:color w:val="auto"/>
                      <w:spacing w:val="-10"/>
                      <w:kern w:val="2"/>
                      <w:sz w:val="21"/>
                      <w:szCs w:val="21"/>
                    </w:rPr>
                  </w:pPr>
                  <w:r>
                    <w:rPr>
                      <w:rFonts w:cs="Times New Roman"/>
                      <w:bCs/>
                      <w:color w:val="auto"/>
                      <w:kern w:val="2"/>
                      <w:sz w:val="21"/>
                      <w:szCs w:val="21"/>
                    </w:rPr>
                    <w:t>9.36</w:t>
                  </w:r>
                  <w:r>
                    <w:rPr>
                      <w:rFonts w:cs="Times New Roman"/>
                      <w:bCs/>
                      <w:color w:val="auto"/>
                      <w:spacing w:val="-10"/>
                      <w:kern w:val="2"/>
                      <w:sz w:val="21"/>
                      <w:szCs w:val="21"/>
                    </w:rPr>
                    <w:t>kg/</w:t>
                  </w:r>
                  <w:r>
                    <w:rPr>
                      <w:rFonts w:hint="eastAsia" w:cs="Times New Roman"/>
                      <w:bCs/>
                      <w:color w:val="auto"/>
                      <w:spacing w:val="-10"/>
                      <w:kern w:val="2"/>
                      <w:sz w:val="21"/>
                      <w:szCs w:val="21"/>
                    </w:rPr>
                    <w:t>万</w:t>
                  </w:r>
                  <w:r>
                    <w:rPr>
                      <w:rFonts w:cs="Times New Roman"/>
                      <w:bCs/>
                      <w:color w:val="auto"/>
                      <w:spacing w:val="-10"/>
                      <w:kern w:val="2"/>
                      <w:sz w:val="21"/>
                      <w:szCs w:val="21"/>
                    </w:rPr>
                    <w:t>m</w:t>
                  </w:r>
                  <w:r>
                    <w:rPr>
                      <w:rFonts w:cs="Times New Roman"/>
                      <w:bCs/>
                      <w:color w:val="auto"/>
                      <w:spacing w:val="-10"/>
                      <w:kern w:val="2"/>
                      <w:sz w:val="21"/>
                      <w:szCs w:val="21"/>
                      <w:vertAlign w:val="superscript"/>
                    </w:rPr>
                    <w:t>3</w:t>
                  </w:r>
                  <w:r>
                    <w:rPr>
                      <w:rFonts w:cs="Times New Roman"/>
                      <w:bCs/>
                      <w:color w:val="auto"/>
                      <w:spacing w:val="-10"/>
                      <w:kern w:val="2"/>
                      <w:sz w:val="21"/>
                      <w:szCs w:val="21"/>
                    </w:rPr>
                    <w:t>-</w:t>
                  </w:r>
                  <w:r>
                    <w:rPr>
                      <w:rFonts w:hint="eastAsia" w:cs="Times New Roman"/>
                      <w:bCs/>
                      <w:color w:val="auto"/>
                      <w:spacing w:val="-10"/>
                      <w:kern w:val="2"/>
                      <w:sz w:val="21"/>
                      <w:szCs w:val="21"/>
                    </w:rPr>
                    <w:t>气</w:t>
                  </w:r>
                </w:p>
              </w:tc>
              <w:tc>
                <w:tcPr>
                  <w:tcW w:w="970" w:type="pct"/>
                  <w:tcBorders>
                    <w:top w:val="single" w:color="auto" w:sz="4" w:space="0"/>
                    <w:left w:val="single" w:color="auto" w:sz="4" w:space="0"/>
                    <w:bottom w:val="single" w:color="auto" w:sz="4" w:space="0"/>
                    <w:right w:val="single" w:color="auto" w:sz="4" w:space="0"/>
                  </w:tcBorders>
                  <w:vAlign w:val="center"/>
                </w:tcPr>
                <w:p w14:paraId="52133F3E">
                  <w:pPr>
                    <w:widowControl w:val="0"/>
                    <w:adjustRightInd w:val="0"/>
                    <w:snapToGrid w:val="0"/>
                    <w:spacing w:line="240" w:lineRule="auto"/>
                    <w:ind w:firstLine="0" w:firstLineChars="0"/>
                    <w:jc w:val="center"/>
                    <w:rPr>
                      <w:rFonts w:cs="Times New Roman"/>
                      <w:bCs/>
                      <w:color w:val="auto"/>
                      <w:spacing w:val="-10"/>
                      <w:kern w:val="2"/>
                      <w:sz w:val="21"/>
                      <w:szCs w:val="21"/>
                    </w:rPr>
                  </w:pPr>
                  <w:r>
                    <w:rPr>
                      <w:rFonts w:cs="Times New Roman"/>
                      <w:bCs/>
                      <w:color w:val="auto"/>
                      <w:spacing w:val="-10"/>
                      <w:kern w:val="2"/>
                      <w:sz w:val="21"/>
                      <w:szCs w:val="21"/>
                    </w:rPr>
                    <w:t>87.81mg/ m</w:t>
                  </w:r>
                  <w:r>
                    <w:rPr>
                      <w:rFonts w:cs="Times New Roman"/>
                      <w:bCs/>
                      <w:color w:val="auto"/>
                      <w:spacing w:val="-10"/>
                      <w:kern w:val="2"/>
                      <w:sz w:val="21"/>
                      <w:szCs w:val="21"/>
                      <w:vertAlign w:val="superscript"/>
                    </w:rPr>
                    <w:t>3</w:t>
                  </w:r>
                </w:p>
              </w:tc>
              <w:tc>
                <w:tcPr>
                  <w:tcW w:w="953" w:type="pct"/>
                  <w:tcBorders>
                    <w:top w:val="single" w:color="auto" w:sz="4" w:space="0"/>
                    <w:left w:val="single" w:color="auto" w:sz="4" w:space="0"/>
                    <w:bottom w:val="single" w:color="auto" w:sz="4" w:space="0"/>
                    <w:right w:val="single" w:color="auto" w:sz="4" w:space="0"/>
                  </w:tcBorders>
                  <w:vAlign w:val="center"/>
                </w:tcPr>
                <w:p w14:paraId="476E0C62">
                  <w:pPr>
                    <w:widowControl w:val="0"/>
                    <w:adjustRightInd w:val="0"/>
                    <w:snapToGrid w:val="0"/>
                    <w:spacing w:line="240" w:lineRule="auto"/>
                    <w:ind w:firstLine="0" w:firstLineChars="0"/>
                    <w:jc w:val="center"/>
                    <w:rPr>
                      <w:rFonts w:cs="Times New Roman"/>
                      <w:bCs/>
                      <w:color w:val="auto"/>
                      <w:spacing w:val="-10"/>
                      <w:kern w:val="2"/>
                      <w:sz w:val="21"/>
                      <w:szCs w:val="21"/>
                    </w:rPr>
                  </w:pPr>
                  <w:r>
                    <w:rPr>
                      <w:rFonts w:hint="eastAsia" w:cs="Times New Roman"/>
                      <w:bCs/>
                      <w:color w:val="auto"/>
                      <w:spacing w:val="-10"/>
                      <w:kern w:val="2"/>
                      <w:sz w:val="21"/>
                      <w:szCs w:val="21"/>
                    </w:rPr>
                    <w:t>26.62</w:t>
                  </w:r>
                  <w:r>
                    <w:rPr>
                      <w:rFonts w:cs="Times New Roman"/>
                      <w:bCs/>
                      <w:color w:val="auto"/>
                      <w:spacing w:val="-10"/>
                      <w:kern w:val="2"/>
                      <w:sz w:val="21"/>
                      <w:szCs w:val="21"/>
                    </w:rPr>
                    <w:t>kg</w:t>
                  </w:r>
                </w:p>
              </w:tc>
            </w:tr>
          </w:tbl>
          <w:p w14:paraId="5278B491">
            <w:pPr>
              <w:widowControl w:val="0"/>
              <w:adjustRightInd w:val="0"/>
              <w:snapToGrid w:val="0"/>
              <w:spacing w:line="60" w:lineRule="exact"/>
              <w:ind w:firstLine="0" w:firstLineChars="0"/>
              <w:jc w:val="center"/>
              <w:rPr>
                <w:rFonts w:cs="Times New Roman"/>
                <w:bCs/>
                <w:color w:val="auto"/>
                <w:kern w:val="2"/>
              </w:rPr>
            </w:pPr>
          </w:p>
          <w:p w14:paraId="7BB40600">
            <w:pPr>
              <w:widowControl w:val="0"/>
              <w:adjustRightInd w:val="0"/>
              <w:snapToGrid w:val="0"/>
              <w:ind w:firstLine="420"/>
              <w:rPr>
                <w:rFonts w:cs="Times New Roman"/>
                <w:color w:val="auto"/>
                <w:kern w:val="2"/>
                <w:sz w:val="21"/>
                <w:szCs w:val="21"/>
              </w:rPr>
            </w:pPr>
            <w:r>
              <w:rPr>
                <w:rFonts w:hint="eastAsia" w:cs="Times New Roman"/>
                <w:color w:val="auto"/>
                <w:kern w:val="2"/>
                <w:sz w:val="21"/>
                <w:szCs w:val="21"/>
              </w:rPr>
              <w:t>注：①依据《关于发布计算污染物排放量的排污系数和物料衡算方法的公告》（环境保护部公告2017年第81号）的附件1—《纳入排污许可管理的火电等17个行业污染物排放量计算方法（含排污系数、物料衡算方法）（试行）》中附录A，火电行业污染物实际排放量产排污系数列表，表A.1废气污染物排放产污系数一览表中指出：每燃烧1m</w:t>
            </w:r>
            <w:r>
              <w:rPr>
                <w:rFonts w:hint="eastAsia" w:cs="Times New Roman"/>
                <w:color w:val="auto"/>
                <w:kern w:val="2"/>
                <w:sz w:val="21"/>
                <w:szCs w:val="21"/>
                <w:vertAlign w:val="superscript"/>
              </w:rPr>
              <w:t>3</w:t>
            </w:r>
            <w:r>
              <w:rPr>
                <w:rFonts w:hint="eastAsia" w:cs="Times New Roman"/>
                <w:color w:val="auto"/>
                <w:kern w:val="2"/>
                <w:sz w:val="21"/>
                <w:szCs w:val="21"/>
              </w:rPr>
              <w:t>天然气产生103.9mg/m</w:t>
            </w:r>
            <w:r>
              <w:rPr>
                <w:rFonts w:hint="eastAsia" w:cs="Times New Roman"/>
                <w:color w:val="auto"/>
                <w:kern w:val="2"/>
                <w:sz w:val="21"/>
                <w:szCs w:val="21"/>
                <w:vertAlign w:val="superscript"/>
              </w:rPr>
              <w:t>3</w:t>
            </w:r>
            <w:r>
              <w:rPr>
                <w:rFonts w:hint="eastAsia" w:cs="Times New Roman"/>
                <w:color w:val="auto"/>
                <w:kern w:val="2"/>
                <w:sz w:val="21"/>
                <w:szCs w:val="21"/>
              </w:rPr>
              <w:t>烟尘；②产排污系数表中二氧化硫的产排污系数是以含硫量（S）的形式表示的，其中含硫量（S）是指燃气收到基硫分含量，单位为毫克/立方米。根据《天然气》（GB17820-2018）中的规定，二类天然气质量要求总硫含量不大于100毫克/立方米，本报告按最大值100计，则 S=100；③控制燃烧过程中NOx的生成，即低氮燃烧技术，是指通过改变燃烧条件、控制燃烧区的温度和空气量，以降低NOx产生量。燃气锅炉通过调节鼓风、引风、下料机及炉排速度，使燃料与空气含量保持合理比例，达到充分燃烧的同时控制过氧反应的发生，并通过燃烧过程的控制，降低NOx的产生。</w:t>
            </w:r>
          </w:p>
          <w:p w14:paraId="44571A59">
            <w:pPr>
              <w:ind w:firstLine="480"/>
              <w:rPr>
                <w:color w:val="auto"/>
              </w:rPr>
            </w:pPr>
            <w:r>
              <w:rPr>
                <w:rFonts w:hint="eastAsia" w:cs="Times New Roman"/>
                <w:bCs/>
                <w:color w:val="auto"/>
                <w:kern w:val="2"/>
              </w:rPr>
              <w:t>根据表</w:t>
            </w:r>
            <w:r>
              <w:rPr>
                <w:rFonts w:cs="Times New Roman"/>
                <w:bCs/>
                <w:color w:val="auto"/>
                <w:kern w:val="2"/>
              </w:rPr>
              <w:t>4-1</w:t>
            </w:r>
            <w:r>
              <w:rPr>
                <w:rFonts w:hint="eastAsia" w:cs="Times New Roman"/>
                <w:bCs/>
                <w:color w:val="auto"/>
                <w:kern w:val="2"/>
              </w:rPr>
              <w:t>中的计算结果，天然气燃烧废气能够满足《锅炉大气污染物排放标准》（</w:t>
            </w:r>
            <w:r>
              <w:rPr>
                <w:rFonts w:cs="Times New Roman"/>
                <w:bCs/>
                <w:color w:val="auto"/>
                <w:kern w:val="2"/>
              </w:rPr>
              <w:t>GB13271-2014</w:t>
            </w:r>
            <w:r>
              <w:rPr>
                <w:rFonts w:hint="eastAsia" w:cs="Times New Roman"/>
                <w:bCs/>
                <w:color w:val="auto"/>
                <w:kern w:val="2"/>
              </w:rPr>
              <w:t>）中表</w:t>
            </w:r>
            <w:r>
              <w:rPr>
                <w:rFonts w:cs="Times New Roman"/>
                <w:bCs/>
                <w:color w:val="auto"/>
                <w:kern w:val="2"/>
              </w:rPr>
              <w:t>3</w:t>
            </w:r>
            <w:r>
              <w:rPr>
                <w:rFonts w:hint="eastAsia" w:cs="Times New Roman"/>
                <w:bCs/>
                <w:color w:val="auto"/>
                <w:kern w:val="2"/>
              </w:rPr>
              <w:t>燃气锅炉大气污染物特别排放限值要求，最终通过</w:t>
            </w:r>
            <w:r>
              <w:rPr>
                <w:rFonts w:cs="Times New Roman"/>
                <w:bCs/>
                <w:color w:val="auto"/>
                <w:kern w:val="2"/>
              </w:rPr>
              <w:t>1</w:t>
            </w:r>
            <w:r>
              <w:rPr>
                <w:rFonts w:hint="eastAsia" w:cs="Times New Roman"/>
                <w:bCs/>
                <w:color w:val="auto"/>
                <w:kern w:val="2"/>
              </w:rPr>
              <w:t>根36</w:t>
            </w:r>
            <w:r>
              <w:rPr>
                <w:rFonts w:cs="Times New Roman"/>
                <w:bCs/>
                <w:color w:val="auto"/>
                <w:kern w:val="2"/>
              </w:rPr>
              <w:t>m</w:t>
            </w:r>
            <w:r>
              <w:rPr>
                <w:rFonts w:hint="eastAsia" w:cs="Times New Roman"/>
                <w:bCs/>
                <w:color w:val="auto"/>
                <w:kern w:val="2"/>
              </w:rPr>
              <w:t>的排气筒楼顶排放，该烟囱高度能满足《锅炉大气污染物排放标准》（</w:t>
            </w:r>
            <w:r>
              <w:rPr>
                <w:rFonts w:cs="Times New Roman"/>
                <w:bCs/>
                <w:color w:val="auto"/>
                <w:kern w:val="2"/>
              </w:rPr>
              <w:t>GB13271-2014</w:t>
            </w:r>
            <w:r>
              <w:rPr>
                <w:rFonts w:hint="eastAsia" w:cs="Times New Roman"/>
                <w:bCs/>
                <w:color w:val="auto"/>
                <w:kern w:val="2"/>
              </w:rPr>
              <w:t>）中燃气锅炉最低</w:t>
            </w:r>
            <w:r>
              <w:rPr>
                <w:rFonts w:cs="Times New Roman"/>
                <w:bCs/>
                <w:color w:val="auto"/>
                <w:kern w:val="2"/>
              </w:rPr>
              <w:t>8m</w:t>
            </w:r>
            <w:r>
              <w:rPr>
                <w:rFonts w:hint="eastAsia" w:cs="Times New Roman"/>
                <w:bCs/>
                <w:color w:val="auto"/>
                <w:kern w:val="2"/>
              </w:rPr>
              <w:t>且高于周围半径</w:t>
            </w:r>
            <w:r>
              <w:rPr>
                <w:rFonts w:cs="Times New Roman"/>
                <w:bCs/>
                <w:color w:val="auto"/>
                <w:kern w:val="2"/>
              </w:rPr>
              <w:t>200m</w:t>
            </w:r>
            <w:r>
              <w:rPr>
                <w:rFonts w:hint="eastAsia" w:cs="Times New Roman"/>
                <w:bCs/>
                <w:color w:val="auto"/>
                <w:kern w:val="2"/>
              </w:rPr>
              <w:t>距离内最高建筑物</w:t>
            </w:r>
            <w:r>
              <w:rPr>
                <w:rFonts w:cs="Times New Roman"/>
                <w:bCs/>
                <w:color w:val="auto"/>
                <w:kern w:val="2"/>
              </w:rPr>
              <w:t>3m</w:t>
            </w:r>
            <w:r>
              <w:rPr>
                <w:rFonts w:hint="eastAsia" w:cs="Times New Roman"/>
                <w:bCs/>
                <w:color w:val="auto"/>
                <w:kern w:val="2"/>
              </w:rPr>
              <w:t>以上的烟囱高度要求，设置高度为36</w:t>
            </w:r>
            <w:r>
              <w:rPr>
                <w:rFonts w:cs="Times New Roman"/>
                <w:bCs/>
                <w:color w:val="auto"/>
                <w:kern w:val="2"/>
              </w:rPr>
              <w:t>m</w:t>
            </w:r>
            <w:r>
              <w:rPr>
                <w:rFonts w:hint="eastAsia" w:cs="Times New Roman"/>
                <w:bCs/>
                <w:color w:val="auto"/>
                <w:kern w:val="2"/>
              </w:rPr>
              <w:t>。</w:t>
            </w:r>
          </w:p>
          <w:p w14:paraId="5C9A94FB">
            <w:pPr>
              <w:numPr>
                <w:ilvl w:val="0"/>
                <w:numId w:val="20"/>
              </w:numPr>
              <w:ind w:left="0" w:firstLine="425" w:firstLineChars="0"/>
              <w:rPr>
                <w:rFonts w:cs="Times New Roman"/>
                <w:color w:val="auto"/>
                <w:szCs w:val="21"/>
              </w:rPr>
            </w:pPr>
            <w:r>
              <w:rPr>
                <w:rFonts w:hint="eastAsia" w:cs="Times New Roman"/>
                <w:color w:val="auto"/>
                <w:szCs w:val="21"/>
              </w:rPr>
              <w:t>废气产污环节、治理设施情况一览表</w:t>
            </w:r>
          </w:p>
          <w:p w14:paraId="31525A6B">
            <w:pPr>
              <w:pStyle w:val="12"/>
              <w:spacing w:before="120" w:line="240" w:lineRule="auto"/>
              <w:rPr>
                <w:bCs/>
                <w:color w:val="auto"/>
                <w:sz w:val="21"/>
                <w:szCs w:val="20"/>
              </w:rPr>
            </w:pPr>
            <w:r>
              <w:rPr>
                <w:rFonts w:hint="eastAsia"/>
                <w:color w:val="auto"/>
                <w:sz w:val="21"/>
                <w:szCs w:val="20"/>
              </w:rPr>
              <w:t>表4-2</w:t>
            </w:r>
            <w:r>
              <w:rPr>
                <w:rFonts w:hint="eastAsia"/>
                <w:bCs/>
                <w:color w:val="auto"/>
                <w:sz w:val="21"/>
                <w:szCs w:val="20"/>
              </w:rPr>
              <w:t>项目废气产污环节、治理设施情况一览表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6"/>
              <w:gridCol w:w="1900"/>
              <w:gridCol w:w="1262"/>
              <w:gridCol w:w="1791"/>
              <w:gridCol w:w="1213"/>
              <w:gridCol w:w="921"/>
            </w:tblGrid>
            <w:tr w14:paraId="31E42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1" w:type="pct"/>
                  <w:vMerge w:val="restart"/>
                  <w:vAlign w:val="center"/>
                </w:tcPr>
                <w:p w14:paraId="3F6390AA">
                  <w:pPr>
                    <w:pStyle w:val="46"/>
                    <w:widowControl w:val="0"/>
                    <w:rPr>
                      <w:b/>
                      <w:bCs/>
                      <w:color w:val="auto"/>
                    </w:rPr>
                  </w:pPr>
                  <w:r>
                    <w:rPr>
                      <w:rFonts w:hint="eastAsia"/>
                      <w:b/>
                      <w:bCs/>
                      <w:color w:val="auto"/>
                    </w:rPr>
                    <w:t>排放形式</w:t>
                  </w:r>
                </w:p>
              </w:tc>
              <w:tc>
                <w:tcPr>
                  <w:tcW w:w="1152" w:type="pct"/>
                  <w:vMerge w:val="restart"/>
                  <w:vAlign w:val="center"/>
                </w:tcPr>
                <w:p w14:paraId="69B1A2C5">
                  <w:pPr>
                    <w:pStyle w:val="46"/>
                    <w:widowControl w:val="0"/>
                    <w:rPr>
                      <w:b/>
                      <w:bCs/>
                      <w:color w:val="auto"/>
                    </w:rPr>
                  </w:pPr>
                  <w:r>
                    <w:rPr>
                      <w:rFonts w:hint="eastAsia"/>
                      <w:b/>
                      <w:bCs/>
                      <w:color w:val="auto"/>
                    </w:rPr>
                    <w:t>产污环节</w:t>
                  </w:r>
                </w:p>
              </w:tc>
              <w:tc>
                <w:tcPr>
                  <w:tcW w:w="765" w:type="pct"/>
                  <w:vMerge w:val="restart"/>
                  <w:vAlign w:val="center"/>
                </w:tcPr>
                <w:p w14:paraId="5EBE57AD">
                  <w:pPr>
                    <w:pStyle w:val="46"/>
                    <w:widowControl w:val="0"/>
                    <w:rPr>
                      <w:b/>
                      <w:bCs/>
                      <w:color w:val="auto"/>
                    </w:rPr>
                  </w:pPr>
                  <w:r>
                    <w:rPr>
                      <w:rFonts w:hint="eastAsia"/>
                      <w:b/>
                      <w:bCs/>
                      <w:color w:val="auto"/>
                    </w:rPr>
                    <w:t>污染物</w:t>
                  </w:r>
                </w:p>
              </w:tc>
              <w:tc>
                <w:tcPr>
                  <w:tcW w:w="1821" w:type="pct"/>
                  <w:gridSpan w:val="2"/>
                  <w:vAlign w:val="center"/>
                </w:tcPr>
                <w:p w14:paraId="47366835">
                  <w:pPr>
                    <w:pStyle w:val="46"/>
                    <w:widowControl w:val="0"/>
                    <w:rPr>
                      <w:b/>
                      <w:bCs/>
                      <w:color w:val="auto"/>
                    </w:rPr>
                  </w:pPr>
                  <w:r>
                    <w:rPr>
                      <w:rFonts w:hint="eastAsia"/>
                      <w:b/>
                      <w:bCs/>
                      <w:color w:val="auto"/>
                    </w:rPr>
                    <w:t>治理设施</w:t>
                  </w:r>
                </w:p>
              </w:tc>
              <w:tc>
                <w:tcPr>
                  <w:tcW w:w="558" w:type="pct"/>
                  <w:vMerge w:val="restart"/>
                  <w:vAlign w:val="center"/>
                </w:tcPr>
                <w:p w14:paraId="0D48835D">
                  <w:pPr>
                    <w:pStyle w:val="46"/>
                    <w:widowControl w:val="0"/>
                    <w:rPr>
                      <w:b/>
                      <w:bCs/>
                      <w:color w:val="auto"/>
                    </w:rPr>
                  </w:pPr>
                  <w:r>
                    <w:rPr>
                      <w:rFonts w:hint="eastAsia"/>
                      <w:b/>
                      <w:bCs/>
                      <w:color w:val="auto"/>
                    </w:rPr>
                    <w:t>排放口编号</w:t>
                  </w:r>
                </w:p>
              </w:tc>
            </w:tr>
            <w:tr w14:paraId="0581B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701" w:type="pct"/>
                  <w:vMerge w:val="continue"/>
                  <w:vAlign w:val="center"/>
                </w:tcPr>
                <w:p w14:paraId="198DE5AE">
                  <w:pPr>
                    <w:pStyle w:val="46"/>
                    <w:widowControl w:val="0"/>
                    <w:rPr>
                      <w:color w:val="auto"/>
                    </w:rPr>
                  </w:pPr>
                </w:p>
              </w:tc>
              <w:tc>
                <w:tcPr>
                  <w:tcW w:w="1152" w:type="pct"/>
                  <w:vMerge w:val="continue"/>
                  <w:vAlign w:val="center"/>
                </w:tcPr>
                <w:p w14:paraId="73B1107C">
                  <w:pPr>
                    <w:pStyle w:val="46"/>
                    <w:widowControl w:val="0"/>
                    <w:rPr>
                      <w:color w:val="auto"/>
                    </w:rPr>
                  </w:pPr>
                </w:p>
              </w:tc>
              <w:tc>
                <w:tcPr>
                  <w:tcW w:w="765" w:type="pct"/>
                  <w:vMerge w:val="continue"/>
                  <w:vAlign w:val="center"/>
                </w:tcPr>
                <w:p w14:paraId="6AD261CD">
                  <w:pPr>
                    <w:pStyle w:val="46"/>
                    <w:widowControl w:val="0"/>
                    <w:rPr>
                      <w:color w:val="auto"/>
                    </w:rPr>
                  </w:pPr>
                </w:p>
              </w:tc>
              <w:tc>
                <w:tcPr>
                  <w:tcW w:w="1086" w:type="pct"/>
                  <w:vAlign w:val="center"/>
                </w:tcPr>
                <w:p w14:paraId="23FEDFF3">
                  <w:pPr>
                    <w:pStyle w:val="46"/>
                    <w:widowControl w:val="0"/>
                    <w:rPr>
                      <w:b/>
                      <w:bCs/>
                      <w:color w:val="auto"/>
                    </w:rPr>
                  </w:pPr>
                  <w:r>
                    <w:rPr>
                      <w:rFonts w:hint="eastAsia"/>
                      <w:b/>
                      <w:bCs/>
                      <w:color w:val="auto"/>
                    </w:rPr>
                    <w:t>治理设施</w:t>
                  </w:r>
                </w:p>
              </w:tc>
              <w:tc>
                <w:tcPr>
                  <w:tcW w:w="734" w:type="pct"/>
                  <w:vAlign w:val="center"/>
                </w:tcPr>
                <w:p w14:paraId="03E2251A">
                  <w:pPr>
                    <w:pStyle w:val="46"/>
                    <w:widowControl w:val="0"/>
                    <w:rPr>
                      <w:b/>
                      <w:bCs/>
                      <w:color w:val="auto"/>
                    </w:rPr>
                  </w:pPr>
                  <w:r>
                    <w:rPr>
                      <w:rFonts w:hint="eastAsia"/>
                      <w:b/>
                      <w:bCs/>
                      <w:color w:val="auto"/>
                    </w:rPr>
                    <w:t>是否为可行技术</w:t>
                  </w:r>
                </w:p>
              </w:tc>
              <w:tc>
                <w:tcPr>
                  <w:tcW w:w="558" w:type="pct"/>
                  <w:vMerge w:val="continue"/>
                  <w:vAlign w:val="center"/>
                </w:tcPr>
                <w:p w14:paraId="15B6164A">
                  <w:pPr>
                    <w:pStyle w:val="46"/>
                    <w:widowControl w:val="0"/>
                    <w:rPr>
                      <w:color w:val="auto"/>
                    </w:rPr>
                  </w:pPr>
                </w:p>
              </w:tc>
            </w:tr>
            <w:tr w14:paraId="68D7F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701" w:type="pct"/>
                  <w:vAlign w:val="center"/>
                </w:tcPr>
                <w:p w14:paraId="5D8BD321">
                  <w:pPr>
                    <w:pStyle w:val="46"/>
                    <w:widowControl w:val="0"/>
                    <w:rPr>
                      <w:color w:val="auto"/>
                    </w:rPr>
                  </w:pPr>
                  <w:r>
                    <w:rPr>
                      <w:rFonts w:hint="eastAsia"/>
                      <w:color w:val="auto"/>
                    </w:rPr>
                    <w:t>有组织</w:t>
                  </w:r>
                </w:p>
              </w:tc>
              <w:tc>
                <w:tcPr>
                  <w:tcW w:w="1152" w:type="pct"/>
                  <w:vAlign w:val="center"/>
                </w:tcPr>
                <w:p w14:paraId="582F7EAA">
                  <w:pPr>
                    <w:pStyle w:val="46"/>
                    <w:widowControl w:val="0"/>
                    <w:rPr>
                      <w:color w:val="auto"/>
                    </w:rPr>
                  </w:pPr>
                  <w:r>
                    <w:rPr>
                      <w:rFonts w:hint="eastAsia" w:ascii="宋体" w:hAnsi="宋体"/>
                      <w:color w:val="auto"/>
                    </w:rPr>
                    <w:t>纤维分解以及烘干、天然气燃烧</w:t>
                  </w:r>
                </w:p>
              </w:tc>
              <w:tc>
                <w:tcPr>
                  <w:tcW w:w="765" w:type="pct"/>
                  <w:vAlign w:val="center"/>
                </w:tcPr>
                <w:p w14:paraId="311B2C41">
                  <w:pPr>
                    <w:pStyle w:val="46"/>
                    <w:widowControl w:val="0"/>
                    <w:rPr>
                      <w:color w:val="auto"/>
                    </w:rPr>
                  </w:pPr>
                  <w:r>
                    <w:rPr>
                      <w:rFonts w:hint="eastAsia"/>
                      <w:color w:val="auto"/>
                    </w:rPr>
                    <w:t>挥发性有机物（非甲烷总烃）、二氧化硫、氮氧化物、颗粒物</w:t>
                  </w:r>
                </w:p>
              </w:tc>
              <w:tc>
                <w:tcPr>
                  <w:tcW w:w="1086" w:type="pct"/>
                  <w:vAlign w:val="center"/>
                </w:tcPr>
                <w:p w14:paraId="7A7D940C">
                  <w:pPr>
                    <w:pStyle w:val="46"/>
                    <w:widowControl w:val="0"/>
                    <w:rPr>
                      <w:color w:val="auto"/>
                    </w:rPr>
                  </w:pPr>
                  <w:r>
                    <w:rPr>
                      <w:rFonts w:hint="eastAsia"/>
                      <w:color w:val="auto"/>
                    </w:rPr>
                    <w:t>烘干废气、天然气燃烧废气分别经密闭管道收集和纤维分解废气集气罩收集，一个风机抽风，统一经36米排气筒楼顶排放。</w:t>
                  </w:r>
                </w:p>
              </w:tc>
              <w:tc>
                <w:tcPr>
                  <w:tcW w:w="734" w:type="pct"/>
                  <w:vAlign w:val="center"/>
                </w:tcPr>
                <w:p w14:paraId="3EA599C7">
                  <w:pPr>
                    <w:pStyle w:val="46"/>
                    <w:widowControl w:val="0"/>
                    <w:rPr>
                      <w:color w:val="auto"/>
                    </w:rPr>
                  </w:pPr>
                  <w:r>
                    <w:rPr>
                      <w:rFonts w:hint="eastAsia"/>
                      <w:color w:val="auto"/>
                    </w:rPr>
                    <w:t>是</w:t>
                  </w:r>
                </w:p>
              </w:tc>
              <w:tc>
                <w:tcPr>
                  <w:tcW w:w="558" w:type="pct"/>
                  <w:vAlign w:val="center"/>
                </w:tcPr>
                <w:p w14:paraId="72094639">
                  <w:pPr>
                    <w:pStyle w:val="46"/>
                    <w:widowControl w:val="0"/>
                    <w:rPr>
                      <w:color w:val="auto"/>
                    </w:rPr>
                  </w:pPr>
                  <w:r>
                    <w:rPr>
                      <w:rFonts w:hint="eastAsia"/>
                      <w:color w:val="auto"/>
                    </w:rPr>
                    <w:t>DA001</w:t>
                  </w:r>
                </w:p>
              </w:tc>
            </w:tr>
          </w:tbl>
          <w:p w14:paraId="4140EB49">
            <w:pPr>
              <w:numPr>
                <w:ilvl w:val="0"/>
                <w:numId w:val="20"/>
              </w:numPr>
              <w:ind w:left="0" w:firstLine="425" w:firstLineChars="0"/>
              <w:rPr>
                <w:color w:val="auto"/>
              </w:rPr>
            </w:pPr>
            <w:r>
              <w:rPr>
                <w:rFonts w:hint="eastAsia"/>
                <w:color w:val="auto"/>
              </w:rPr>
              <w:t>废气排放口</w:t>
            </w:r>
          </w:p>
          <w:p w14:paraId="728F1ECA">
            <w:pPr>
              <w:ind w:firstLine="480"/>
              <w:rPr>
                <w:color w:val="auto"/>
              </w:rPr>
            </w:pPr>
            <w:r>
              <w:rPr>
                <w:rFonts w:hint="eastAsia"/>
                <w:color w:val="auto"/>
              </w:rPr>
              <w:t>项目废气排放口基本情况见下表。</w:t>
            </w:r>
          </w:p>
          <w:p w14:paraId="779D3253">
            <w:pPr>
              <w:pStyle w:val="12"/>
              <w:spacing w:before="120" w:line="240" w:lineRule="auto"/>
              <w:rPr>
                <w:color w:val="auto"/>
                <w:sz w:val="21"/>
                <w:szCs w:val="20"/>
              </w:rPr>
            </w:pPr>
            <w:r>
              <w:rPr>
                <w:rFonts w:hint="eastAsia"/>
                <w:color w:val="auto"/>
                <w:sz w:val="21"/>
                <w:szCs w:val="20"/>
              </w:rPr>
              <w:t>表4-3项目废气排放口基本情况表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2"/>
              <w:gridCol w:w="1403"/>
              <w:gridCol w:w="1529"/>
              <w:gridCol w:w="1424"/>
              <w:gridCol w:w="1003"/>
              <w:gridCol w:w="941"/>
              <w:gridCol w:w="1048"/>
            </w:tblGrid>
            <w:tr w14:paraId="3E0BD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pct"/>
                  <w:vMerge w:val="restart"/>
                  <w:shd w:val="clear" w:color="auto" w:fill="auto"/>
                  <w:vAlign w:val="center"/>
                </w:tcPr>
                <w:p w14:paraId="64A09F99">
                  <w:pPr>
                    <w:pStyle w:val="46"/>
                    <w:rPr>
                      <w:b/>
                      <w:bCs/>
                      <w:color w:val="auto"/>
                      <w:kern w:val="2"/>
                    </w:rPr>
                  </w:pPr>
                  <w:r>
                    <w:rPr>
                      <w:rFonts w:hint="eastAsia"/>
                      <w:b/>
                      <w:bCs/>
                      <w:color w:val="auto"/>
                      <w:kern w:val="2"/>
                    </w:rPr>
                    <w:t>编号</w:t>
                  </w:r>
                </w:p>
              </w:tc>
              <w:tc>
                <w:tcPr>
                  <w:tcW w:w="860" w:type="pct"/>
                  <w:vMerge w:val="restart"/>
                  <w:shd w:val="clear" w:color="auto" w:fill="auto"/>
                  <w:vAlign w:val="center"/>
                </w:tcPr>
                <w:p w14:paraId="01179DC2">
                  <w:pPr>
                    <w:pStyle w:val="46"/>
                    <w:rPr>
                      <w:b/>
                      <w:bCs/>
                      <w:color w:val="auto"/>
                      <w:kern w:val="2"/>
                    </w:rPr>
                  </w:pPr>
                  <w:r>
                    <w:rPr>
                      <w:rFonts w:hint="eastAsia"/>
                      <w:b/>
                      <w:bCs/>
                      <w:color w:val="auto"/>
                      <w:kern w:val="2"/>
                    </w:rPr>
                    <w:t>类型</w:t>
                  </w:r>
                </w:p>
              </w:tc>
              <w:tc>
                <w:tcPr>
                  <w:tcW w:w="1747" w:type="pct"/>
                  <w:gridSpan w:val="2"/>
                  <w:shd w:val="clear" w:color="auto" w:fill="auto"/>
                  <w:vAlign w:val="center"/>
                </w:tcPr>
                <w:p w14:paraId="020BC18B">
                  <w:pPr>
                    <w:pStyle w:val="46"/>
                    <w:rPr>
                      <w:b/>
                      <w:bCs/>
                      <w:color w:val="auto"/>
                      <w:kern w:val="2"/>
                    </w:rPr>
                  </w:pPr>
                  <w:r>
                    <w:rPr>
                      <w:rFonts w:hint="eastAsia"/>
                      <w:b/>
                      <w:bCs/>
                      <w:color w:val="auto"/>
                      <w:kern w:val="2"/>
                    </w:rPr>
                    <w:t>地理坐标</w:t>
                  </w:r>
                </w:p>
              </w:tc>
              <w:tc>
                <w:tcPr>
                  <w:tcW w:w="617" w:type="pct"/>
                  <w:vMerge w:val="restart"/>
                  <w:shd w:val="clear" w:color="auto" w:fill="auto"/>
                  <w:vAlign w:val="center"/>
                </w:tcPr>
                <w:p w14:paraId="180CAF77">
                  <w:pPr>
                    <w:pStyle w:val="46"/>
                    <w:rPr>
                      <w:b/>
                      <w:bCs/>
                      <w:color w:val="auto"/>
                      <w:kern w:val="2"/>
                    </w:rPr>
                  </w:pPr>
                  <w:r>
                    <w:rPr>
                      <w:rFonts w:hint="eastAsia"/>
                      <w:b/>
                      <w:bCs/>
                      <w:color w:val="auto"/>
                      <w:kern w:val="2"/>
                    </w:rPr>
                    <w:t>排气筒高度m</w:t>
                  </w:r>
                </w:p>
              </w:tc>
              <w:tc>
                <w:tcPr>
                  <w:tcW w:w="579" w:type="pct"/>
                  <w:vMerge w:val="restart"/>
                  <w:shd w:val="clear" w:color="auto" w:fill="auto"/>
                  <w:vAlign w:val="center"/>
                </w:tcPr>
                <w:p w14:paraId="39B42F86">
                  <w:pPr>
                    <w:pStyle w:val="46"/>
                    <w:rPr>
                      <w:b/>
                      <w:bCs/>
                      <w:color w:val="auto"/>
                      <w:kern w:val="2"/>
                    </w:rPr>
                  </w:pPr>
                  <w:r>
                    <w:rPr>
                      <w:rFonts w:hint="eastAsia"/>
                      <w:b/>
                      <w:bCs/>
                      <w:color w:val="auto"/>
                      <w:kern w:val="2"/>
                    </w:rPr>
                    <w:t>出口内径m</w:t>
                  </w:r>
                </w:p>
              </w:tc>
              <w:tc>
                <w:tcPr>
                  <w:tcW w:w="644" w:type="pct"/>
                  <w:vMerge w:val="restart"/>
                  <w:shd w:val="clear" w:color="auto" w:fill="auto"/>
                  <w:vAlign w:val="center"/>
                </w:tcPr>
                <w:p w14:paraId="508FF737">
                  <w:pPr>
                    <w:pStyle w:val="46"/>
                    <w:rPr>
                      <w:b/>
                      <w:bCs/>
                      <w:color w:val="auto"/>
                      <w:kern w:val="2"/>
                    </w:rPr>
                  </w:pPr>
                  <w:r>
                    <w:rPr>
                      <w:rFonts w:hint="eastAsia"/>
                      <w:b/>
                      <w:bCs/>
                      <w:color w:val="auto"/>
                      <w:kern w:val="2"/>
                    </w:rPr>
                    <w:t>排气温度℃</w:t>
                  </w:r>
                </w:p>
              </w:tc>
            </w:tr>
            <w:tr w14:paraId="4EA8E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0" w:type="pct"/>
                  <w:vMerge w:val="continue"/>
                  <w:shd w:val="clear" w:color="auto" w:fill="auto"/>
                  <w:vAlign w:val="center"/>
                </w:tcPr>
                <w:p w14:paraId="686C9F65">
                  <w:pPr>
                    <w:pStyle w:val="46"/>
                    <w:rPr>
                      <w:color w:val="auto"/>
                      <w:kern w:val="2"/>
                    </w:rPr>
                  </w:pPr>
                </w:p>
              </w:tc>
              <w:tc>
                <w:tcPr>
                  <w:tcW w:w="860" w:type="pct"/>
                  <w:vMerge w:val="continue"/>
                  <w:shd w:val="clear" w:color="auto" w:fill="auto"/>
                  <w:vAlign w:val="center"/>
                </w:tcPr>
                <w:p w14:paraId="2A2BE260">
                  <w:pPr>
                    <w:pStyle w:val="46"/>
                    <w:rPr>
                      <w:color w:val="auto"/>
                      <w:kern w:val="2"/>
                    </w:rPr>
                  </w:pPr>
                </w:p>
              </w:tc>
              <w:tc>
                <w:tcPr>
                  <w:tcW w:w="907" w:type="pct"/>
                  <w:shd w:val="clear" w:color="auto" w:fill="auto"/>
                  <w:vAlign w:val="center"/>
                </w:tcPr>
                <w:p w14:paraId="709839F0">
                  <w:pPr>
                    <w:pStyle w:val="46"/>
                    <w:rPr>
                      <w:b/>
                      <w:bCs/>
                      <w:color w:val="auto"/>
                      <w:kern w:val="2"/>
                    </w:rPr>
                  </w:pPr>
                  <w:r>
                    <w:rPr>
                      <w:rFonts w:hint="eastAsia"/>
                      <w:b/>
                      <w:bCs/>
                      <w:color w:val="auto"/>
                      <w:kern w:val="2"/>
                    </w:rPr>
                    <w:t>经度</w:t>
                  </w:r>
                </w:p>
              </w:tc>
              <w:tc>
                <w:tcPr>
                  <w:tcW w:w="839" w:type="pct"/>
                  <w:shd w:val="clear" w:color="auto" w:fill="auto"/>
                  <w:vAlign w:val="center"/>
                </w:tcPr>
                <w:p w14:paraId="1AF3ADD1">
                  <w:pPr>
                    <w:pStyle w:val="46"/>
                    <w:rPr>
                      <w:b/>
                      <w:bCs/>
                      <w:color w:val="auto"/>
                      <w:kern w:val="2"/>
                    </w:rPr>
                  </w:pPr>
                  <w:r>
                    <w:rPr>
                      <w:rFonts w:hint="eastAsia"/>
                      <w:b/>
                      <w:bCs/>
                      <w:color w:val="auto"/>
                      <w:kern w:val="2"/>
                    </w:rPr>
                    <w:t>纬度</w:t>
                  </w:r>
                </w:p>
              </w:tc>
              <w:tc>
                <w:tcPr>
                  <w:tcW w:w="617" w:type="pct"/>
                  <w:vMerge w:val="continue"/>
                  <w:shd w:val="clear" w:color="auto" w:fill="auto"/>
                  <w:vAlign w:val="center"/>
                </w:tcPr>
                <w:p w14:paraId="115FE7B2">
                  <w:pPr>
                    <w:pStyle w:val="46"/>
                    <w:rPr>
                      <w:color w:val="auto"/>
                      <w:kern w:val="2"/>
                    </w:rPr>
                  </w:pPr>
                </w:p>
              </w:tc>
              <w:tc>
                <w:tcPr>
                  <w:tcW w:w="579" w:type="pct"/>
                  <w:vMerge w:val="continue"/>
                  <w:shd w:val="clear" w:color="auto" w:fill="auto"/>
                  <w:vAlign w:val="center"/>
                </w:tcPr>
                <w:p w14:paraId="2748570E">
                  <w:pPr>
                    <w:pStyle w:val="46"/>
                    <w:rPr>
                      <w:color w:val="auto"/>
                      <w:kern w:val="2"/>
                    </w:rPr>
                  </w:pPr>
                </w:p>
              </w:tc>
              <w:tc>
                <w:tcPr>
                  <w:tcW w:w="644" w:type="pct"/>
                  <w:vMerge w:val="continue"/>
                  <w:shd w:val="clear" w:color="auto" w:fill="auto"/>
                  <w:vAlign w:val="center"/>
                </w:tcPr>
                <w:p w14:paraId="1D408131">
                  <w:pPr>
                    <w:pStyle w:val="46"/>
                    <w:rPr>
                      <w:color w:val="auto"/>
                      <w:kern w:val="2"/>
                    </w:rPr>
                  </w:pPr>
                </w:p>
              </w:tc>
            </w:tr>
            <w:tr w14:paraId="32F6D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550" w:type="pct"/>
                  <w:shd w:val="clear" w:color="auto" w:fill="auto"/>
                  <w:vAlign w:val="center"/>
                </w:tcPr>
                <w:p w14:paraId="405CA38B">
                  <w:pPr>
                    <w:pStyle w:val="46"/>
                    <w:rPr>
                      <w:color w:val="auto"/>
                      <w:kern w:val="2"/>
                    </w:rPr>
                  </w:pPr>
                  <w:r>
                    <w:rPr>
                      <w:rFonts w:hint="eastAsia"/>
                      <w:color w:val="auto"/>
                      <w:kern w:val="2"/>
                    </w:rPr>
                    <w:t>DA001</w:t>
                  </w:r>
                </w:p>
              </w:tc>
              <w:tc>
                <w:tcPr>
                  <w:tcW w:w="860" w:type="pct"/>
                  <w:shd w:val="clear" w:color="auto" w:fill="auto"/>
                  <w:vAlign w:val="center"/>
                </w:tcPr>
                <w:p w14:paraId="3CFAE6C2">
                  <w:pPr>
                    <w:pStyle w:val="46"/>
                    <w:rPr>
                      <w:color w:val="auto"/>
                      <w:kern w:val="2"/>
                    </w:rPr>
                  </w:pPr>
                  <w:r>
                    <w:rPr>
                      <w:rFonts w:hint="eastAsia"/>
                      <w:color w:val="auto"/>
                      <w:kern w:val="2"/>
                    </w:rPr>
                    <w:t>一般排放口</w:t>
                  </w:r>
                </w:p>
              </w:tc>
              <w:tc>
                <w:tcPr>
                  <w:tcW w:w="907" w:type="pct"/>
                  <w:shd w:val="clear" w:color="auto" w:fill="auto"/>
                  <w:vAlign w:val="center"/>
                </w:tcPr>
                <w:p w14:paraId="00738376">
                  <w:pPr>
                    <w:pStyle w:val="46"/>
                    <w:rPr>
                      <w:color w:val="auto"/>
                      <w:kern w:val="2"/>
                    </w:rPr>
                  </w:pPr>
                  <w:r>
                    <w:rPr>
                      <w:rFonts w:hint="eastAsia"/>
                      <w:color w:val="auto"/>
                    </w:rPr>
                    <w:t>113.431902879</w:t>
                  </w:r>
                </w:p>
              </w:tc>
              <w:tc>
                <w:tcPr>
                  <w:tcW w:w="839" w:type="pct"/>
                  <w:shd w:val="clear" w:color="auto" w:fill="auto"/>
                  <w:vAlign w:val="center"/>
                </w:tcPr>
                <w:p w14:paraId="6A86F751">
                  <w:pPr>
                    <w:pStyle w:val="46"/>
                    <w:rPr>
                      <w:color w:val="auto"/>
                      <w:kern w:val="2"/>
                    </w:rPr>
                  </w:pPr>
                  <w:r>
                    <w:rPr>
                      <w:rFonts w:hint="eastAsia"/>
                      <w:color w:val="auto"/>
                    </w:rPr>
                    <w:t>29.435586179</w:t>
                  </w:r>
                </w:p>
              </w:tc>
              <w:tc>
                <w:tcPr>
                  <w:tcW w:w="617" w:type="pct"/>
                  <w:shd w:val="clear" w:color="auto" w:fill="auto"/>
                  <w:vAlign w:val="center"/>
                </w:tcPr>
                <w:p w14:paraId="56CADA22">
                  <w:pPr>
                    <w:pStyle w:val="46"/>
                    <w:rPr>
                      <w:color w:val="auto"/>
                      <w:kern w:val="2"/>
                    </w:rPr>
                  </w:pPr>
                  <w:r>
                    <w:rPr>
                      <w:rFonts w:hint="eastAsia"/>
                      <w:color w:val="auto"/>
                      <w:kern w:val="2"/>
                    </w:rPr>
                    <w:t>36</w:t>
                  </w:r>
                </w:p>
              </w:tc>
              <w:tc>
                <w:tcPr>
                  <w:tcW w:w="579" w:type="pct"/>
                  <w:shd w:val="clear" w:color="auto" w:fill="auto"/>
                  <w:vAlign w:val="center"/>
                </w:tcPr>
                <w:p w14:paraId="3F1F2B62">
                  <w:pPr>
                    <w:pStyle w:val="46"/>
                    <w:rPr>
                      <w:color w:val="auto"/>
                      <w:kern w:val="2"/>
                    </w:rPr>
                  </w:pPr>
                  <w:r>
                    <w:rPr>
                      <w:rFonts w:hint="eastAsia"/>
                      <w:color w:val="auto"/>
                      <w:kern w:val="2"/>
                    </w:rPr>
                    <w:t>0.4</w:t>
                  </w:r>
                </w:p>
              </w:tc>
              <w:tc>
                <w:tcPr>
                  <w:tcW w:w="644" w:type="pct"/>
                  <w:shd w:val="clear" w:color="auto" w:fill="auto"/>
                  <w:vAlign w:val="center"/>
                </w:tcPr>
                <w:p w14:paraId="29D0310F">
                  <w:pPr>
                    <w:pStyle w:val="46"/>
                    <w:rPr>
                      <w:color w:val="auto"/>
                      <w:kern w:val="2"/>
                    </w:rPr>
                  </w:pPr>
                  <w:r>
                    <w:rPr>
                      <w:rFonts w:hint="eastAsia"/>
                      <w:color w:val="auto"/>
                      <w:kern w:val="2"/>
                    </w:rPr>
                    <w:t>60</w:t>
                  </w:r>
                </w:p>
              </w:tc>
            </w:tr>
          </w:tbl>
          <w:p w14:paraId="43104C06">
            <w:pPr>
              <w:numPr>
                <w:ilvl w:val="0"/>
                <w:numId w:val="20"/>
              </w:numPr>
              <w:ind w:left="0" w:firstLine="425" w:firstLineChars="0"/>
              <w:rPr>
                <w:color w:val="auto"/>
              </w:rPr>
            </w:pPr>
            <w:r>
              <w:rPr>
                <w:rFonts w:hint="eastAsia"/>
                <w:color w:val="auto"/>
              </w:rPr>
              <w:t>废气污染防治措施可行性分析</w:t>
            </w:r>
          </w:p>
          <w:p w14:paraId="63415520">
            <w:pPr>
              <w:ind w:firstLine="480"/>
              <w:rPr>
                <w:color w:val="auto"/>
              </w:rPr>
            </w:pPr>
            <w:r>
              <w:rPr>
                <w:rFonts w:hint="eastAsia"/>
                <w:color w:val="auto"/>
              </w:rPr>
              <w:t>根据《挥发性有机物无组织排放控制标准》（GB37822-2019）：“10.3.2收集的废气中 NMHC 初始排放速率≥3 kg/h 时，应配置 VOCs 处理设施，处理效率不应低于80%；对于重点地区，收集的废气中 NMHC 初始排放速率≥2 kg/h时，应配置 VOCs 处理设施”，项目VOCs初始排放速率0.0104kg/h，可以不配置处理设施。</w:t>
            </w:r>
          </w:p>
          <w:p w14:paraId="5C6B8963">
            <w:pPr>
              <w:numPr>
                <w:ilvl w:val="0"/>
                <w:numId w:val="20"/>
              </w:numPr>
              <w:ind w:left="0" w:firstLine="425" w:firstLineChars="0"/>
              <w:rPr>
                <w:rFonts w:cs="Times New Roman"/>
                <w:color w:val="auto"/>
              </w:rPr>
            </w:pPr>
            <w:r>
              <w:rPr>
                <w:rFonts w:hint="eastAsia" w:cs="Times New Roman"/>
                <w:color w:val="auto"/>
              </w:rPr>
              <w:t>废气监测计划</w:t>
            </w:r>
          </w:p>
          <w:p w14:paraId="24826FDC">
            <w:pPr>
              <w:ind w:firstLine="480"/>
              <w:rPr>
                <w:color w:val="auto"/>
              </w:rPr>
            </w:pPr>
            <w:r>
              <w:rPr>
                <w:rFonts w:hint="eastAsia"/>
                <w:color w:val="auto"/>
              </w:rPr>
              <w:t>参考《排污单位自行监测技术指南 总则》（HJ819-2017）、《排污单位自行监测技术指南 造纸工业》（HJ 821-2017）文件要求以及结合项目实际情况拟定监测内容，见下表。</w:t>
            </w:r>
          </w:p>
          <w:p w14:paraId="3B0A1D0B">
            <w:pPr>
              <w:pStyle w:val="12"/>
              <w:spacing w:before="120" w:line="240" w:lineRule="auto"/>
              <w:rPr>
                <w:color w:val="auto"/>
                <w:sz w:val="21"/>
                <w:szCs w:val="20"/>
              </w:rPr>
            </w:pPr>
            <w:r>
              <w:rPr>
                <w:rFonts w:hint="eastAsia"/>
                <w:color w:val="auto"/>
                <w:sz w:val="21"/>
                <w:szCs w:val="20"/>
              </w:rPr>
              <w:t>表4-4大气污染物监测要求一览表</w:t>
            </w:r>
          </w:p>
          <w:tbl>
            <w:tblPr>
              <w:tblStyle w:val="17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84"/>
              <w:gridCol w:w="945"/>
              <w:gridCol w:w="1106"/>
              <w:gridCol w:w="1491"/>
              <w:gridCol w:w="999"/>
              <w:gridCol w:w="3318"/>
            </w:tblGrid>
            <w:tr w14:paraId="572446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1477" w:type="pct"/>
                  <w:gridSpan w:val="3"/>
                  <w:vAlign w:val="center"/>
                </w:tcPr>
                <w:p w14:paraId="0E090BD6">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监测点位</w:t>
                  </w:r>
                </w:p>
              </w:tc>
              <w:tc>
                <w:tcPr>
                  <w:tcW w:w="904" w:type="pct"/>
                  <w:vAlign w:val="center"/>
                </w:tcPr>
                <w:p w14:paraId="0C17C63F">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监测项目</w:t>
                  </w:r>
                </w:p>
              </w:tc>
              <w:tc>
                <w:tcPr>
                  <w:tcW w:w="606" w:type="pct"/>
                  <w:vAlign w:val="center"/>
                </w:tcPr>
                <w:p w14:paraId="071D0687">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监测时间及频率</w:t>
                  </w:r>
                </w:p>
              </w:tc>
              <w:tc>
                <w:tcPr>
                  <w:tcW w:w="2012" w:type="pct"/>
                  <w:vAlign w:val="center"/>
                </w:tcPr>
                <w:p w14:paraId="7F901FE3">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执行排放标准</w:t>
                  </w:r>
                </w:p>
              </w:tc>
            </w:tr>
            <w:tr w14:paraId="086311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233" w:type="pct"/>
                  <w:vMerge w:val="restart"/>
                  <w:vAlign w:val="center"/>
                </w:tcPr>
                <w:p w14:paraId="25A4BF75">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有组织</w:t>
                  </w:r>
                </w:p>
              </w:tc>
              <w:tc>
                <w:tcPr>
                  <w:tcW w:w="1244" w:type="pct"/>
                  <w:gridSpan w:val="2"/>
                  <w:vMerge w:val="restart"/>
                  <w:vAlign w:val="center"/>
                </w:tcPr>
                <w:p w14:paraId="3C51AB32">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废气排放口</w:t>
                  </w:r>
                </w:p>
                <w:p w14:paraId="24215FC7">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DA001</w:t>
                  </w:r>
                </w:p>
              </w:tc>
              <w:tc>
                <w:tcPr>
                  <w:tcW w:w="904" w:type="pct"/>
                  <w:vAlign w:val="center"/>
                </w:tcPr>
                <w:p w14:paraId="2F641B21">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挥发性有机物（非甲烷总烃）</w:t>
                  </w:r>
                </w:p>
              </w:tc>
              <w:tc>
                <w:tcPr>
                  <w:tcW w:w="606" w:type="pct"/>
                  <w:vMerge w:val="restart"/>
                  <w:vAlign w:val="center"/>
                </w:tcPr>
                <w:p w14:paraId="2E717F8E">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1次/年</w:t>
                  </w:r>
                </w:p>
              </w:tc>
              <w:tc>
                <w:tcPr>
                  <w:tcW w:w="2012" w:type="pct"/>
                  <w:vMerge w:val="restart"/>
                  <w:vAlign w:val="center"/>
                </w:tcPr>
                <w:p w14:paraId="533737C3">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《大气污染物综合排放标准》（GB16297-1996）表2中最高允许排放限值</w:t>
                  </w:r>
                </w:p>
              </w:tc>
            </w:tr>
            <w:tr w14:paraId="364A19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233" w:type="pct"/>
                  <w:vMerge w:val="continue"/>
                  <w:vAlign w:val="center"/>
                </w:tcPr>
                <w:p w14:paraId="5B94D7EF">
                  <w:pPr>
                    <w:pStyle w:val="46"/>
                    <w:widowControl w:val="0"/>
                    <w:autoSpaceDE w:val="0"/>
                    <w:autoSpaceDN w:val="0"/>
                    <w:rPr>
                      <w:rFonts w:ascii="Calibri" w:hAnsi="Calibri" w:cs="Times New Roman"/>
                      <w:color w:val="auto"/>
                      <w:lang w:eastAsia="zh-CN"/>
                    </w:rPr>
                  </w:pPr>
                </w:p>
              </w:tc>
              <w:tc>
                <w:tcPr>
                  <w:tcW w:w="1244" w:type="pct"/>
                  <w:gridSpan w:val="2"/>
                  <w:vMerge w:val="continue"/>
                  <w:vAlign w:val="center"/>
                </w:tcPr>
                <w:p w14:paraId="782CC775">
                  <w:pPr>
                    <w:pStyle w:val="46"/>
                    <w:widowControl w:val="0"/>
                    <w:autoSpaceDE w:val="0"/>
                    <w:autoSpaceDN w:val="0"/>
                    <w:rPr>
                      <w:rFonts w:ascii="Calibri" w:hAnsi="Calibri" w:cs="Times New Roman"/>
                      <w:color w:val="auto"/>
                      <w:lang w:eastAsia="zh-CN"/>
                    </w:rPr>
                  </w:pPr>
                </w:p>
              </w:tc>
              <w:tc>
                <w:tcPr>
                  <w:tcW w:w="904" w:type="pct"/>
                  <w:shd w:val="clear" w:color="auto" w:fill="auto"/>
                  <w:vAlign w:val="center"/>
                </w:tcPr>
                <w:p w14:paraId="68ECD953">
                  <w:pPr>
                    <w:widowControl w:val="0"/>
                    <w:autoSpaceDE w:val="0"/>
                    <w:autoSpaceDN w:val="0"/>
                    <w:adjustRightInd w:val="0"/>
                    <w:snapToGrid w:val="0"/>
                    <w:spacing w:line="240" w:lineRule="auto"/>
                    <w:ind w:firstLine="0" w:firstLineChars="0"/>
                    <w:jc w:val="center"/>
                    <w:rPr>
                      <w:rFonts w:ascii="Calibri" w:hAnsi="Calibri" w:cs="Times New Roman"/>
                      <w:bCs/>
                      <w:color w:val="auto"/>
                      <w:spacing w:val="-10"/>
                      <w:kern w:val="2"/>
                      <w:sz w:val="21"/>
                      <w:szCs w:val="21"/>
                      <w:lang w:eastAsia="en-US"/>
                    </w:rPr>
                  </w:pPr>
                  <w:r>
                    <w:rPr>
                      <w:rFonts w:ascii="Calibri" w:hAnsi="Calibri" w:cs="Times New Roman"/>
                      <w:bCs/>
                      <w:color w:val="auto"/>
                      <w:spacing w:val="-10"/>
                      <w:kern w:val="2"/>
                      <w:sz w:val="21"/>
                      <w:szCs w:val="21"/>
                      <w:lang w:eastAsia="en-US"/>
                    </w:rPr>
                    <w:t>二氧化硫</w:t>
                  </w:r>
                </w:p>
              </w:tc>
              <w:tc>
                <w:tcPr>
                  <w:tcW w:w="606" w:type="pct"/>
                  <w:vMerge w:val="continue"/>
                  <w:vAlign w:val="center"/>
                </w:tcPr>
                <w:p w14:paraId="615A2EE0">
                  <w:pPr>
                    <w:pStyle w:val="46"/>
                    <w:widowControl w:val="0"/>
                    <w:autoSpaceDE w:val="0"/>
                    <w:autoSpaceDN w:val="0"/>
                    <w:rPr>
                      <w:rFonts w:ascii="Calibri" w:hAnsi="Calibri" w:cs="Times New Roman"/>
                      <w:color w:val="auto"/>
                      <w:lang w:eastAsia="en-US"/>
                    </w:rPr>
                  </w:pPr>
                </w:p>
              </w:tc>
              <w:tc>
                <w:tcPr>
                  <w:tcW w:w="2012" w:type="pct"/>
                  <w:vMerge w:val="continue"/>
                  <w:vAlign w:val="center"/>
                </w:tcPr>
                <w:p w14:paraId="5BC52C87">
                  <w:pPr>
                    <w:pStyle w:val="46"/>
                    <w:widowControl w:val="0"/>
                    <w:autoSpaceDE w:val="0"/>
                    <w:autoSpaceDN w:val="0"/>
                    <w:rPr>
                      <w:rFonts w:ascii="Calibri" w:hAnsi="Calibri" w:cs="Times New Roman"/>
                      <w:color w:val="auto"/>
                      <w:lang w:eastAsia="en-US"/>
                    </w:rPr>
                  </w:pPr>
                </w:p>
              </w:tc>
            </w:tr>
            <w:tr w14:paraId="671ADF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233" w:type="pct"/>
                  <w:vMerge w:val="continue"/>
                  <w:vAlign w:val="center"/>
                </w:tcPr>
                <w:p w14:paraId="53B2B18C">
                  <w:pPr>
                    <w:pStyle w:val="46"/>
                    <w:widowControl w:val="0"/>
                    <w:autoSpaceDE w:val="0"/>
                    <w:autoSpaceDN w:val="0"/>
                    <w:rPr>
                      <w:rFonts w:ascii="Calibri" w:hAnsi="Calibri" w:cs="Times New Roman"/>
                      <w:color w:val="auto"/>
                      <w:lang w:eastAsia="en-US"/>
                    </w:rPr>
                  </w:pPr>
                </w:p>
              </w:tc>
              <w:tc>
                <w:tcPr>
                  <w:tcW w:w="1244" w:type="pct"/>
                  <w:gridSpan w:val="2"/>
                  <w:vMerge w:val="continue"/>
                  <w:vAlign w:val="center"/>
                </w:tcPr>
                <w:p w14:paraId="0952284C">
                  <w:pPr>
                    <w:pStyle w:val="46"/>
                    <w:widowControl w:val="0"/>
                    <w:autoSpaceDE w:val="0"/>
                    <w:autoSpaceDN w:val="0"/>
                    <w:rPr>
                      <w:rFonts w:ascii="Calibri" w:hAnsi="Calibri" w:cs="Times New Roman"/>
                      <w:color w:val="auto"/>
                      <w:lang w:eastAsia="en-US"/>
                    </w:rPr>
                  </w:pPr>
                </w:p>
              </w:tc>
              <w:tc>
                <w:tcPr>
                  <w:tcW w:w="904" w:type="pct"/>
                  <w:shd w:val="clear" w:color="auto" w:fill="auto"/>
                  <w:vAlign w:val="center"/>
                </w:tcPr>
                <w:p w14:paraId="2FE09652">
                  <w:pPr>
                    <w:widowControl w:val="0"/>
                    <w:autoSpaceDE w:val="0"/>
                    <w:autoSpaceDN w:val="0"/>
                    <w:adjustRightInd w:val="0"/>
                    <w:snapToGrid w:val="0"/>
                    <w:spacing w:line="240" w:lineRule="auto"/>
                    <w:ind w:firstLine="0" w:firstLineChars="0"/>
                    <w:jc w:val="center"/>
                    <w:rPr>
                      <w:rFonts w:ascii="Calibri" w:hAnsi="Calibri" w:cs="Times New Roman"/>
                      <w:bCs/>
                      <w:color w:val="auto"/>
                      <w:spacing w:val="-10"/>
                      <w:kern w:val="2"/>
                      <w:sz w:val="21"/>
                      <w:szCs w:val="21"/>
                      <w:lang w:eastAsia="en-US"/>
                    </w:rPr>
                  </w:pPr>
                  <w:r>
                    <w:rPr>
                      <w:rFonts w:ascii="Calibri" w:hAnsi="Calibri" w:cs="Times New Roman"/>
                      <w:bCs/>
                      <w:color w:val="auto"/>
                      <w:spacing w:val="-10"/>
                      <w:kern w:val="2"/>
                      <w:sz w:val="21"/>
                      <w:szCs w:val="21"/>
                      <w:lang w:eastAsia="en-US"/>
                    </w:rPr>
                    <w:t>氮氧化物</w:t>
                  </w:r>
                </w:p>
              </w:tc>
              <w:tc>
                <w:tcPr>
                  <w:tcW w:w="606" w:type="pct"/>
                  <w:vMerge w:val="continue"/>
                  <w:vAlign w:val="center"/>
                </w:tcPr>
                <w:p w14:paraId="55F38FCB">
                  <w:pPr>
                    <w:pStyle w:val="46"/>
                    <w:widowControl w:val="0"/>
                    <w:autoSpaceDE w:val="0"/>
                    <w:autoSpaceDN w:val="0"/>
                    <w:rPr>
                      <w:rFonts w:ascii="Calibri" w:hAnsi="Calibri" w:cs="Times New Roman"/>
                      <w:color w:val="auto"/>
                      <w:lang w:eastAsia="en-US"/>
                    </w:rPr>
                  </w:pPr>
                </w:p>
              </w:tc>
              <w:tc>
                <w:tcPr>
                  <w:tcW w:w="2012" w:type="pct"/>
                  <w:vMerge w:val="continue"/>
                  <w:vAlign w:val="center"/>
                </w:tcPr>
                <w:p w14:paraId="7BE04DF0">
                  <w:pPr>
                    <w:pStyle w:val="46"/>
                    <w:widowControl w:val="0"/>
                    <w:autoSpaceDE w:val="0"/>
                    <w:autoSpaceDN w:val="0"/>
                    <w:rPr>
                      <w:rFonts w:ascii="Calibri" w:hAnsi="Calibri" w:cs="Times New Roman"/>
                      <w:color w:val="auto"/>
                      <w:lang w:eastAsia="en-US"/>
                    </w:rPr>
                  </w:pPr>
                </w:p>
              </w:tc>
            </w:tr>
            <w:tr w14:paraId="5EA4E1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233" w:type="pct"/>
                  <w:vMerge w:val="continue"/>
                  <w:vAlign w:val="center"/>
                </w:tcPr>
                <w:p w14:paraId="0CF59B91">
                  <w:pPr>
                    <w:pStyle w:val="46"/>
                    <w:widowControl w:val="0"/>
                    <w:autoSpaceDE w:val="0"/>
                    <w:autoSpaceDN w:val="0"/>
                    <w:rPr>
                      <w:rFonts w:ascii="Calibri" w:hAnsi="Calibri" w:cs="Times New Roman"/>
                      <w:color w:val="auto"/>
                      <w:lang w:eastAsia="en-US"/>
                    </w:rPr>
                  </w:pPr>
                </w:p>
              </w:tc>
              <w:tc>
                <w:tcPr>
                  <w:tcW w:w="1244" w:type="pct"/>
                  <w:gridSpan w:val="2"/>
                  <w:vMerge w:val="continue"/>
                  <w:vAlign w:val="center"/>
                </w:tcPr>
                <w:p w14:paraId="455DB030">
                  <w:pPr>
                    <w:pStyle w:val="46"/>
                    <w:widowControl w:val="0"/>
                    <w:autoSpaceDE w:val="0"/>
                    <w:autoSpaceDN w:val="0"/>
                    <w:rPr>
                      <w:rFonts w:ascii="Calibri" w:hAnsi="Calibri" w:cs="Times New Roman"/>
                      <w:color w:val="auto"/>
                      <w:lang w:eastAsia="en-US"/>
                    </w:rPr>
                  </w:pPr>
                </w:p>
              </w:tc>
              <w:tc>
                <w:tcPr>
                  <w:tcW w:w="904" w:type="pct"/>
                  <w:vAlign w:val="center"/>
                </w:tcPr>
                <w:p w14:paraId="363D0937">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颗粒物</w:t>
                  </w:r>
                </w:p>
              </w:tc>
              <w:tc>
                <w:tcPr>
                  <w:tcW w:w="606" w:type="pct"/>
                  <w:vMerge w:val="continue"/>
                  <w:vAlign w:val="center"/>
                </w:tcPr>
                <w:p w14:paraId="5E974C69">
                  <w:pPr>
                    <w:pStyle w:val="46"/>
                    <w:widowControl w:val="0"/>
                    <w:autoSpaceDE w:val="0"/>
                    <w:autoSpaceDN w:val="0"/>
                    <w:rPr>
                      <w:rFonts w:ascii="Calibri" w:hAnsi="Calibri" w:cs="Times New Roman"/>
                      <w:color w:val="auto"/>
                      <w:lang w:eastAsia="en-US"/>
                    </w:rPr>
                  </w:pPr>
                </w:p>
              </w:tc>
              <w:tc>
                <w:tcPr>
                  <w:tcW w:w="2012" w:type="pct"/>
                  <w:vMerge w:val="continue"/>
                  <w:vAlign w:val="center"/>
                </w:tcPr>
                <w:p w14:paraId="6D5B3248">
                  <w:pPr>
                    <w:pStyle w:val="46"/>
                    <w:widowControl w:val="0"/>
                    <w:autoSpaceDE w:val="0"/>
                    <w:autoSpaceDN w:val="0"/>
                    <w:rPr>
                      <w:rFonts w:ascii="Calibri" w:hAnsi="Calibri" w:cs="Times New Roman"/>
                      <w:color w:val="auto"/>
                      <w:lang w:eastAsia="en-US"/>
                    </w:rPr>
                  </w:pPr>
                </w:p>
              </w:tc>
            </w:tr>
            <w:tr w14:paraId="1481A4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6" w:hRule="atLeast"/>
              </w:trPr>
              <w:tc>
                <w:tcPr>
                  <w:tcW w:w="233" w:type="pct"/>
                  <w:vMerge w:val="restart"/>
                  <w:vAlign w:val="center"/>
                </w:tcPr>
                <w:p w14:paraId="76737F71">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无组织</w:t>
                  </w:r>
                </w:p>
              </w:tc>
              <w:tc>
                <w:tcPr>
                  <w:tcW w:w="1244" w:type="pct"/>
                  <w:gridSpan w:val="2"/>
                  <w:vMerge w:val="restart"/>
                  <w:vAlign w:val="center"/>
                </w:tcPr>
                <w:p w14:paraId="47ED1613">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厂界</w:t>
                  </w:r>
                </w:p>
              </w:tc>
              <w:tc>
                <w:tcPr>
                  <w:tcW w:w="904" w:type="pct"/>
                  <w:vAlign w:val="center"/>
                </w:tcPr>
                <w:p w14:paraId="6D74B2D6">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臭气浓度</w:t>
                  </w:r>
                </w:p>
              </w:tc>
              <w:tc>
                <w:tcPr>
                  <w:tcW w:w="606" w:type="pct"/>
                  <w:vAlign w:val="center"/>
                </w:tcPr>
                <w:p w14:paraId="30FDB713">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1次/年</w:t>
                  </w:r>
                </w:p>
              </w:tc>
              <w:tc>
                <w:tcPr>
                  <w:tcW w:w="2012" w:type="pct"/>
                  <w:vAlign w:val="center"/>
                </w:tcPr>
                <w:p w14:paraId="10652D25">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《恶臭污染物排放标准》（GB14554-93）</w:t>
                  </w:r>
                </w:p>
              </w:tc>
            </w:tr>
            <w:tr w14:paraId="5FDD28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33" w:type="pct"/>
                  <w:vMerge w:val="continue"/>
                  <w:vAlign w:val="center"/>
                </w:tcPr>
                <w:p w14:paraId="4C996DEE">
                  <w:pPr>
                    <w:pStyle w:val="46"/>
                    <w:widowControl w:val="0"/>
                    <w:autoSpaceDE w:val="0"/>
                    <w:autoSpaceDN w:val="0"/>
                    <w:rPr>
                      <w:rFonts w:ascii="Calibri" w:hAnsi="Calibri" w:cs="Times New Roman"/>
                      <w:color w:val="auto"/>
                      <w:lang w:eastAsia="zh-CN"/>
                    </w:rPr>
                  </w:pPr>
                </w:p>
              </w:tc>
              <w:tc>
                <w:tcPr>
                  <w:tcW w:w="1244" w:type="pct"/>
                  <w:gridSpan w:val="2"/>
                  <w:vMerge w:val="continue"/>
                  <w:vAlign w:val="center"/>
                </w:tcPr>
                <w:p w14:paraId="351B0EB1">
                  <w:pPr>
                    <w:pStyle w:val="46"/>
                    <w:widowControl w:val="0"/>
                    <w:autoSpaceDE w:val="0"/>
                    <w:autoSpaceDN w:val="0"/>
                    <w:rPr>
                      <w:rFonts w:ascii="Calibri" w:hAnsi="Calibri" w:cs="Times New Roman"/>
                      <w:color w:val="auto"/>
                      <w:lang w:eastAsia="zh-CN"/>
                    </w:rPr>
                  </w:pPr>
                </w:p>
              </w:tc>
              <w:tc>
                <w:tcPr>
                  <w:tcW w:w="904" w:type="pct"/>
                  <w:vAlign w:val="center"/>
                </w:tcPr>
                <w:p w14:paraId="6A0F5DDC">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挥发性有机物（非甲烷总烃）</w:t>
                  </w:r>
                </w:p>
              </w:tc>
              <w:tc>
                <w:tcPr>
                  <w:tcW w:w="606" w:type="pct"/>
                  <w:vAlign w:val="center"/>
                </w:tcPr>
                <w:p w14:paraId="6A90BEA6">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1次/年</w:t>
                  </w:r>
                </w:p>
              </w:tc>
              <w:tc>
                <w:tcPr>
                  <w:tcW w:w="2012" w:type="pct"/>
                  <w:vAlign w:val="center"/>
                </w:tcPr>
                <w:p w14:paraId="4DEEDE90">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《大气污染物综合排放标准》（GB16297-1996）表2</w:t>
                  </w:r>
                </w:p>
              </w:tc>
            </w:tr>
            <w:tr w14:paraId="4E8245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33" w:type="pct"/>
                  <w:vMerge w:val="continue"/>
                  <w:vAlign w:val="center"/>
                </w:tcPr>
                <w:p w14:paraId="426BAA89">
                  <w:pPr>
                    <w:pStyle w:val="46"/>
                    <w:widowControl w:val="0"/>
                    <w:autoSpaceDE w:val="0"/>
                    <w:autoSpaceDN w:val="0"/>
                    <w:rPr>
                      <w:rFonts w:ascii="Calibri" w:hAnsi="Calibri" w:cs="Times New Roman"/>
                      <w:color w:val="auto"/>
                      <w:lang w:eastAsia="zh-CN"/>
                    </w:rPr>
                  </w:pPr>
                </w:p>
              </w:tc>
              <w:tc>
                <w:tcPr>
                  <w:tcW w:w="573" w:type="pct"/>
                  <w:vMerge w:val="restart"/>
                  <w:vAlign w:val="center"/>
                </w:tcPr>
                <w:p w14:paraId="377A16A6">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在厂房外设置监控点</w:t>
                  </w:r>
                </w:p>
              </w:tc>
              <w:tc>
                <w:tcPr>
                  <w:tcW w:w="670" w:type="pct"/>
                  <w:vAlign w:val="center"/>
                </w:tcPr>
                <w:p w14:paraId="61C39FB7">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监控点处1h平均浓度值</w:t>
                  </w:r>
                </w:p>
              </w:tc>
              <w:tc>
                <w:tcPr>
                  <w:tcW w:w="904" w:type="pct"/>
                  <w:vMerge w:val="restart"/>
                  <w:vAlign w:val="center"/>
                </w:tcPr>
                <w:p w14:paraId="28D31F46">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挥发性有机物（非甲烷总烃）</w:t>
                  </w:r>
                </w:p>
              </w:tc>
              <w:tc>
                <w:tcPr>
                  <w:tcW w:w="606" w:type="pct"/>
                  <w:vAlign w:val="center"/>
                </w:tcPr>
                <w:p w14:paraId="46639A91">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1次/年</w:t>
                  </w:r>
                </w:p>
              </w:tc>
              <w:tc>
                <w:tcPr>
                  <w:tcW w:w="2012" w:type="pct"/>
                  <w:vMerge w:val="restart"/>
                  <w:vAlign w:val="center"/>
                </w:tcPr>
                <w:p w14:paraId="762D9A38">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《挥发性有机物无组织排放控制标准》（GB7822-2019）附录中表A.1</w:t>
                  </w:r>
                </w:p>
              </w:tc>
            </w:tr>
            <w:tr w14:paraId="6C9492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33" w:type="pct"/>
                  <w:vMerge w:val="continue"/>
                  <w:vAlign w:val="center"/>
                </w:tcPr>
                <w:p w14:paraId="76B567D5">
                  <w:pPr>
                    <w:pStyle w:val="46"/>
                    <w:widowControl w:val="0"/>
                    <w:autoSpaceDE w:val="0"/>
                    <w:autoSpaceDN w:val="0"/>
                    <w:rPr>
                      <w:rFonts w:ascii="Calibri" w:hAnsi="Calibri" w:cs="Times New Roman"/>
                      <w:color w:val="auto"/>
                      <w:lang w:eastAsia="zh-CN"/>
                    </w:rPr>
                  </w:pPr>
                </w:p>
              </w:tc>
              <w:tc>
                <w:tcPr>
                  <w:tcW w:w="573" w:type="pct"/>
                  <w:vMerge w:val="continue"/>
                  <w:vAlign w:val="center"/>
                </w:tcPr>
                <w:p w14:paraId="285D4161">
                  <w:pPr>
                    <w:pStyle w:val="46"/>
                    <w:widowControl w:val="0"/>
                    <w:autoSpaceDE w:val="0"/>
                    <w:autoSpaceDN w:val="0"/>
                    <w:rPr>
                      <w:rFonts w:ascii="Calibri" w:hAnsi="Calibri" w:cs="Times New Roman"/>
                      <w:color w:val="auto"/>
                      <w:lang w:eastAsia="zh-CN"/>
                    </w:rPr>
                  </w:pPr>
                </w:p>
              </w:tc>
              <w:tc>
                <w:tcPr>
                  <w:tcW w:w="670" w:type="pct"/>
                  <w:vAlign w:val="center"/>
                </w:tcPr>
                <w:p w14:paraId="1CA1E867">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监控点处任意一次浓度值</w:t>
                  </w:r>
                </w:p>
              </w:tc>
              <w:tc>
                <w:tcPr>
                  <w:tcW w:w="904" w:type="pct"/>
                  <w:vMerge w:val="continue"/>
                  <w:vAlign w:val="center"/>
                </w:tcPr>
                <w:p w14:paraId="0A5D79CF">
                  <w:pPr>
                    <w:pStyle w:val="46"/>
                    <w:widowControl w:val="0"/>
                    <w:autoSpaceDE w:val="0"/>
                    <w:autoSpaceDN w:val="0"/>
                    <w:rPr>
                      <w:rFonts w:ascii="Calibri" w:hAnsi="Calibri" w:cs="Times New Roman"/>
                      <w:color w:val="auto"/>
                      <w:lang w:eastAsia="zh-CN"/>
                    </w:rPr>
                  </w:pPr>
                </w:p>
              </w:tc>
              <w:tc>
                <w:tcPr>
                  <w:tcW w:w="606" w:type="pct"/>
                  <w:vAlign w:val="center"/>
                </w:tcPr>
                <w:p w14:paraId="3F16AB21">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1次/年</w:t>
                  </w:r>
                </w:p>
              </w:tc>
              <w:tc>
                <w:tcPr>
                  <w:tcW w:w="2012" w:type="pct"/>
                  <w:vMerge w:val="continue"/>
                  <w:vAlign w:val="center"/>
                </w:tcPr>
                <w:p w14:paraId="63AFDBEA">
                  <w:pPr>
                    <w:pStyle w:val="46"/>
                    <w:widowControl w:val="0"/>
                    <w:autoSpaceDE w:val="0"/>
                    <w:autoSpaceDN w:val="0"/>
                    <w:rPr>
                      <w:rFonts w:ascii="Calibri" w:hAnsi="Calibri" w:cs="Times New Roman"/>
                      <w:color w:val="auto"/>
                      <w:lang w:eastAsia="en-US"/>
                    </w:rPr>
                  </w:pPr>
                </w:p>
              </w:tc>
            </w:tr>
          </w:tbl>
          <w:p w14:paraId="1AC22116">
            <w:pPr>
              <w:numPr>
                <w:ilvl w:val="0"/>
                <w:numId w:val="19"/>
              </w:numPr>
              <w:ind w:left="0" w:firstLine="0" w:firstLineChars="0"/>
              <w:rPr>
                <w:rFonts w:cs="Times New Roman"/>
                <w:b/>
                <w:color w:val="auto"/>
              </w:rPr>
            </w:pPr>
            <w:bookmarkStart w:id="366" w:name="_Toc28017"/>
            <w:bookmarkStart w:id="367" w:name="_Toc21231"/>
            <w:bookmarkStart w:id="368" w:name="_Toc18584"/>
            <w:bookmarkStart w:id="369" w:name="_Toc27443"/>
            <w:bookmarkStart w:id="370" w:name="_Toc5599"/>
            <w:bookmarkStart w:id="371" w:name="_Toc26503"/>
            <w:bookmarkStart w:id="372" w:name="_Toc11490"/>
            <w:bookmarkStart w:id="373" w:name="_Toc24838"/>
            <w:bookmarkStart w:id="374" w:name="_Toc23762"/>
            <w:bookmarkStart w:id="375" w:name="_Toc24242"/>
            <w:r>
              <w:rPr>
                <w:rFonts w:hint="eastAsia" w:cs="Times New Roman"/>
                <w:b/>
                <w:color w:val="auto"/>
              </w:rPr>
              <w:t>废水</w:t>
            </w:r>
            <w:bookmarkEnd w:id="366"/>
            <w:bookmarkEnd w:id="367"/>
            <w:bookmarkEnd w:id="368"/>
            <w:bookmarkEnd w:id="369"/>
            <w:bookmarkEnd w:id="370"/>
            <w:bookmarkEnd w:id="371"/>
            <w:bookmarkEnd w:id="372"/>
            <w:bookmarkEnd w:id="373"/>
            <w:bookmarkEnd w:id="374"/>
            <w:bookmarkEnd w:id="375"/>
          </w:p>
          <w:p w14:paraId="247C198B">
            <w:pPr>
              <w:numPr>
                <w:ilvl w:val="0"/>
                <w:numId w:val="22"/>
              </w:numPr>
              <w:ind w:left="0" w:firstLine="425" w:firstLineChars="0"/>
              <w:rPr>
                <w:color w:val="auto"/>
              </w:rPr>
            </w:pPr>
            <w:r>
              <w:rPr>
                <w:rFonts w:hint="eastAsia"/>
                <w:color w:val="auto"/>
              </w:rPr>
              <w:t>生产废水</w:t>
            </w:r>
          </w:p>
          <w:p w14:paraId="47ECA716">
            <w:pPr>
              <w:ind w:firstLine="480"/>
              <w:rPr>
                <w:color w:val="auto"/>
              </w:rPr>
            </w:pPr>
            <w:r>
              <w:rPr>
                <w:rFonts w:hint="eastAsia"/>
                <w:color w:val="auto"/>
              </w:rPr>
              <w:t>本项目生产废水主要为成型脱水、洗模水，回水桶暂存，全部回用于打浆用水。</w:t>
            </w:r>
          </w:p>
          <w:p w14:paraId="5CD2DCAB">
            <w:pPr>
              <w:numPr>
                <w:ilvl w:val="0"/>
                <w:numId w:val="22"/>
              </w:numPr>
              <w:ind w:left="0" w:firstLine="425" w:firstLineChars="0"/>
              <w:rPr>
                <w:color w:val="auto"/>
              </w:rPr>
            </w:pPr>
            <w:r>
              <w:rPr>
                <w:rFonts w:hint="eastAsia"/>
                <w:color w:val="auto"/>
              </w:rPr>
              <w:t>生活污水</w:t>
            </w:r>
          </w:p>
          <w:p w14:paraId="2068789F">
            <w:pPr>
              <w:ind w:firstLine="480"/>
              <w:rPr>
                <w:color w:val="auto"/>
              </w:rPr>
            </w:pPr>
            <w:r>
              <w:rPr>
                <w:rFonts w:hint="eastAsia" w:cs="Times New Roman"/>
                <w:color w:val="auto"/>
                <w:szCs w:val="21"/>
              </w:rPr>
              <w:t>本项目员工人数为39人。根据建设单位提供资料，本项目生活用水总量</w:t>
            </w:r>
            <w:r>
              <w:rPr>
                <w:rFonts w:hint="eastAsia"/>
                <w:color w:val="auto"/>
              </w:rPr>
              <w:t>为1200m</w:t>
            </w:r>
            <w:r>
              <w:rPr>
                <w:rFonts w:hint="eastAsia"/>
                <w:color w:val="auto"/>
                <w:vertAlign w:val="superscript"/>
              </w:rPr>
              <w:t>3</w:t>
            </w:r>
            <w:r>
              <w:rPr>
                <w:rFonts w:hint="eastAsia"/>
                <w:color w:val="auto"/>
              </w:rPr>
              <w:t>/a（</w:t>
            </w:r>
            <w:r>
              <w:rPr>
                <w:rFonts w:hint="eastAsia" w:cs="Times New Roman"/>
                <w:color w:val="auto"/>
                <w:szCs w:val="21"/>
              </w:rPr>
              <w:t>3.8m</w:t>
            </w:r>
            <w:r>
              <w:rPr>
                <w:rFonts w:hint="eastAsia" w:cs="Times New Roman"/>
                <w:color w:val="auto"/>
                <w:szCs w:val="21"/>
                <w:vertAlign w:val="superscript"/>
              </w:rPr>
              <w:t>3</w:t>
            </w:r>
            <w:r>
              <w:rPr>
                <w:rFonts w:hint="eastAsia" w:cs="Times New Roman"/>
                <w:color w:val="auto"/>
                <w:szCs w:val="21"/>
              </w:rPr>
              <w:t>/d</w:t>
            </w:r>
            <w:r>
              <w:rPr>
                <w:rFonts w:hint="eastAsia"/>
                <w:color w:val="auto"/>
              </w:rPr>
              <w:t>），排污系数为0.8，生活污水960m</w:t>
            </w:r>
            <w:r>
              <w:rPr>
                <w:rFonts w:hint="eastAsia"/>
                <w:color w:val="auto"/>
                <w:vertAlign w:val="superscript"/>
              </w:rPr>
              <w:t>3</w:t>
            </w:r>
            <w:r>
              <w:rPr>
                <w:rFonts w:hint="eastAsia"/>
                <w:color w:val="auto"/>
              </w:rPr>
              <w:t>/a（3.038</w:t>
            </w:r>
            <w:r>
              <w:rPr>
                <w:rFonts w:hint="eastAsia" w:cs="Times New Roman"/>
                <w:color w:val="auto"/>
                <w:szCs w:val="21"/>
              </w:rPr>
              <w:t>m</w:t>
            </w:r>
            <w:r>
              <w:rPr>
                <w:rFonts w:hint="eastAsia" w:cs="Times New Roman"/>
                <w:color w:val="auto"/>
                <w:szCs w:val="21"/>
                <w:vertAlign w:val="superscript"/>
              </w:rPr>
              <w:t>3</w:t>
            </w:r>
            <w:r>
              <w:rPr>
                <w:rFonts w:hint="eastAsia" w:cs="Times New Roman"/>
                <w:color w:val="auto"/>
                <w:szCs w:val="21"/>
              </w:rPr>
              <w:t>/d</w:t>
            </w:r>
            <w:r>
              <w:rPr>
                <w:rFonts w:hint="eastAsia"/>
                <w:color w:val="auto"/>
              </w:rPr>
              <w:t>）。污水中主要污染因子为COD、BOD</w:t>
            </w:r>
            <w:r>
              <w:rPr>
                <w:rFonts w:hint="eastAsia"/>
                <w:color w:val="auto"/>
                <w:vertAlign w:val="subscript"/>
              </w:rPr>
              <w:t>5</w:t>
            </w:r>
            <w:r>
              <w:rPr>
                <w:rFonts w:hint="eastAsia"/>
                <w:color w:val="auto"/>
              </w:rPr>
              <w:t>、SS、NH</w:t>
            </w:r>
            <w:r>
              <w:rPr>
                <w:rFonts w:hint="eastAsia"/>
                <w:color w:val="auto"/>
                <w:vertAlign w:val="subscript"/>
              </w:rPr>
              <w:t>3</w:t>
            </w:r>
            <w:r>
              <w:rPr>
                <w:rFonts w:hint="eastAsia"/>
                <w:color w:val="auto"/>
              </w:rPr>
              <w:t>-N，生活污水中COD、BOD</w:t>
            </w:r>
            <w:r>
              <w:rPr>
                <w:rFonts w:hint="eastAsia"/>
                <w:color w:val="auto"/>
                <w:vertAlign w:val="subscript"/>
              </w:rPr>
              <w:t>5</w:t>
            </w:r>
            <w:r>
              <w:rPr>
                <w:rFonts w:hint="eastAsia"/>
                <w:color w:val="auto"/>
              </w:rPr>
              <w:t>、SS、NH</w:t>
            </w:r>
            <w:r>
              <w:rPr>
                <w:rFonts w:hint="eastAsia"/>
                <w:color w:val="auto"/>
                <w:vertAlign w:val="subscript"/>
              </w:rPr>
              <w:t>3</w:t>
            </w:r>
            <w:r>
              <w:rPr>
                <w:rFonts w:hint="eastAsia"/>
                <w:color w:val="auto"/>
              </w:rPr>
              <w:t>-N、动植物油浓度分别为250mg/L、200mg/L、150mg/L、25mg/L、80mg/L，生活污水污染物产排放情况如下表：</w:t>
            </w:r>
          </w:p>
          <w:p w14:paraId="62E81FD6">
            <w:pPr>
              <w:pStyle w:val="12"/>
              <w:spacing w:before="120" w:line="240" w:lineRule="auto"/>
              <w:rPr>
                <w:color w:val="auto"/>
                <w:sz w:val="21"/>
                <w:szCs w:val="20"/>
              </w:rPr>
            </w:pPr>
            <w:r>
              <w:rPr>
                <w:rFonts w:hint="eastAsia"/>
                <w:color w:val="auto"/>
                <w:sz w:val="21"/>
                <w:szCs w:val="20"/>
              </w:rPr>
              <w:t>表4-5项目生活污水污染物产排放情况</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8"/>
              <w:gridCol w:w="2006"/>
              <w:gridCol w:w="1014"/>
              <w:gridCol w:w="789"/>
              <w:gridCol w:w="786"/>
              <w:gridCol w:w="803"/>
              <w:gridCol w:w="877"/>
              <w:gridCol w:w="875"/>
            </w:tblGrid>
            <w:tr w14:paraId="4053F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blHeader/>
                <w:jc w:val="center"/>
              </w:trPr>
              <w:tc>
                <w:tcPr>
                  <w:tcW w:w="660" w:type="pct"/>
                  <w:vAlign w:val="center"/>
                </w:tcPr>
                <w:p w14:paraId="7E1A37CB">
                  <w:pPr>
                    <w:pStyle w:val="46"/>
                    <w:rPr>
                      <w:b/>
                      <w:bCs/>
                      <w:color w:val="auto"/>
                      <w:kern w:val="2"/>
                    </w:rPr>
                  </w:pPr>
                  <w:r>
                    <w:rPr>
                      <w:rFonts w:hint="eastAsia"/>
                      <w:b/>
                      <w:bCs/>
                      <w:color w:val="auto"/>
                      <w:kern w:val="2"/>
                    </w:rPr>
                    <w:t>污水种类</w:t>
                  </w:r>
                </w:p>
              </w:tc>
              <w:tc>
                <w:tcPr>
                  <w:tcW w:w="1217" w:type="pct"/>
                  <w:vAlign w:val="center"/>
                </w:tcPr>
                <w:p w14:paraId="4EDB6BE5">
                  <w:pPr>
                    <w:pStyle w:val="46"/>
                    <w:rPr>
                      <w:b/>
                      <w:bCs/>
                      <w:color w:val="auto"/>
                      <w:kern w:val="2"/>
                    </w:rPr>
                  </w:pPr>
                  <w:r>
                    <w:rPr>
                      <w:rFonts w:hint="eastAsia"/>
                      <w:b/>
                      <w:bCs/>
                      <w:color w:val="auto"/>
                      <w:kern w:val="2"/>
                    </w:rPr>
                    <w:t>污染物</w:t>
                  </w:r>
                </w:p>
              </w:tc>
              <w:tc>
                <w:tcPr>
                  <w:tcW w:w="615" w:type="pct"/>
                  <w:vAlign w:val="center"/>
                </w:tcPr>
                <w:p w14:paraId="52C7017D">
                  <w:pPr>
                    <w:pStyle w:val="46"/>
                    <w:rPr>
                      <w:b/>
                      <w:bCs/>
                      <w:color w:val="auto"/>
                      <w:kern w:val="2"/>
                    </w:rPr>
                  </w:pPr>
                  <w:r>
                    <w:rPr>
                      <w:rFonts w:hint="eastAsia"/>
                      <w:b/>
                      <w:bCs/>
                      <w:color w:val="auto"/>
                      <w:kern w:val="2"/>
                    </w:rPr>
                    <w:t>废水量</w:t>
                  </w:r>
                </w:p>
              </w:tc>
              <w:tc>
                <w:tcPr>
                  <w:tcW w:w="479" w:type="pct"/>
                  <w:vAlign w:val="center"/>
                </w:tcPr>
                <w:p w14:paraId="3790F552">
                  <w:pPr>
                    <w:pStyle w:val="46"/>
                    <w:rPr>
                      <w:b/>
                      <w:bCs/>
                      <w:color w:val="auto"/>
                      <w:kern w:val="2"/>
                    </w:rPr>
                  </w:pPr>
                  <w:r>
                    <w:rPr>
                      <w:rFonts w:hint="eastAsia"/>
                      <w:b/>
                      <w:bCs/>
                      <w:color w:val="auto"/>
                      <w:kern w:val="2"/>
                    </w:rPr>
                    <w:t>COD</w:t>
                  </w:r>
                </w:p>
              </w:tc>
              <w:tc>
                <w:tcPr>
                  <w:tcW w:w="477" w:type="pct"/>
                  <w:vAlign w:val="center"/>
                </w:tcPr>
                <w:p w14:paraId="4F202D9E">
                  <w:pPr>
                    <w:pStyle w:val="46"/>
                    <w:rPr>
                      <w:b/>
                      <w:bCs/>
                      <w:color w:val="auto"/>
                      <w:kern w:val="2"/>
                    </w:rPr>
                  </w:pPr>
                  <w:r>
                    <w:rPr>
                      <w:rFonts w:hint="eastAsia"/>
                      <w:b/>
                      <w:bCs/>
                      <w:color w:val="auto"/>
                      <w:kern w:val="2"/>
                    </w:rPr>
                    <w:t>BOD</w:t>
                  </w:r>
                  <w:r>
                    <w:rPr>
                      <w:rFonts w:hint="eastAsia"/>
                      <w:b/>
                      <w:bCs/>
                      <w:color w:val="auto"/>
                      <w:kern w:val="2"/>
                      <w:vertAlign w:val="subscript"/>
                    </w:rPr>
                    <w:t>5</w:t>
                  </w:r>
                </w:p>
              </w:tc>
              <w:tc>
                <w:tcPr>
                  <w:tcW w:w="487" w:type="pct"/>
                  <w:vAlign w:val="center"/>
                </w:tcPr>
                <w:p w14:paraId="2082F6A5">
                  <w:pPr>
                    <w:pStyle w:val="46"/>
                    <w:rPr>
                      <w:b/>
                      <w:bCs/>
                      <w:color w:val="auto"/>
                      <w:kern w:val="2"/>
                    </w:rPr>
                  </w:pPr>
                  <w:r>
                    <w:rPr>
                      <w:rFonts w:hint="eastAsia"/>
                      <w:b/>
                      <w:bCs/>
                      <w:color w:val="auto"/>
                      <w:kern w:val="2"/>
                    </w:rPr>
                    <w:t>悬浮物</w:t>
                  </w:r>
                </w:p>
              </w:tc>
              <w:tc>
                <w:tcPr>
                  <w:tcW w:w="531" w:type="pct"/>
                  <w:vAlign w:val="center"/>
                </w:tcPr>
                <w:p w14:paraId="5B3CCF2A">
                  <w:pPr>
                    <w:pStyle w:val="46"/>
                    <w:rPr>
                      <w:b/>
                      <w:bCs/>
                      <w:color w:val="auto"/>
                      <w:kern w:val="2"/>
                    </w:rPr>
                  </w:pPr>
                  <w:r>
                    <w:rPr>
                      <w:rFonts w:hint="eastAsia"/>
                      <w:b/>
                      <w:bCs/>
                      <w:color w:val="auto"/>
                      <w:kern w:val="2"/>
                    </w:rPr>
                    <w:t>氨氮</w:t>
                  </w:r>
                </w:p>
              </w:tc>
              <w:tc>
                <w:tcPr>
                  <w:tcW w:w="531" w:type="pct"/>
                  <w:vAlign w:val="center"/>
                </w:tcPr>
                <w:p w14:paraId="46E45314">
                  <w:pPr>
                    <w:pStyle w:val="46"/>
                    <w:rPr>
                      <w:b/>
                      <w:bCs/>
                      <w:color w:val="auto"/>
                      <w:kern w:val="2"/>
                    </w:rPr>
                  </w:pPr>
                  <w:r>
                    <w:rPr>
                      <w:rFonts w:hint="eastAsia"/>
                      <w:b/>
                      <w:bCs/>
                      <w:color w:val="auto"/>
                      <w:kern w:val="2"/>
                    </w:rPr>
                    <w:t>动植物油</w:t>
                  </w:r>
                </w:p>
              </w:tc>
            </w:tr>
            <w:tr w14:paraId="19B3E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60" w:type="pct"/>
                  <w:vMerge w:val="restart"/>
                  <w:vAlign w:val="center"/>
                </w:tcPr>
                <w:p w14:paraId="6F6176D3">
                  <w:pPr>
                    <w:pStyle w:val="46"/>
                    <w:rPr>
                      <w:color w:val="auto"/>
                      <w:kern w:val="2"/>
                    </w:rPr>
                  </w:pPr>
                  <w:r>
                    <w:rPr>
                      <w:rFonts w:hint="eastAsia"/>
                      <w:color w:val="auto"/>
                      <w:kern w:val="2"/>
                    </w:rPr>
                    <w:t>生活污水</w:t>
                  </w:r>
                </w:p>
              </w:tc>
              <w:tc>
                <w:tcPr>
                  <w:tcW w:w="1217" w:type="pct"/>
                  <w:vAlign w:val="center"/>
                </w:tcPr>
                <w:p w14:paraId="09187E82">
                  <w:pPr>
                    <w:pStyle w:val="46"/>
                    <w:rPr>
                      <w:color w:val="auto"/>
                      <w:kern w:val="2"/>
                    </w:rPr>
                  </w:pPr>
                  <w:r>
                    <w:rPr>
                      <w:rFonts w:hint="eastAsia"/>
                      <w:color w:val="auto"/>
                      <w:kern w:val="2"/>
                    </w:rPr>
                    <w:t>生活污水污染物产生浓度（mg/L）</w:t>
                  </w:r>
                </w:p>
              </w:tc>
              <w:tc>
                <w:tcPr>
                  <w:tcW w:w="615" w:type="pct"/>
                  <w:vMerge w:val="restart"/>
                  <w:vAlign w:val="center"/>
                </w:tcPr>
                <w:p w14:paraId="0BB9EC77">
                  <w:pPr>
                    <w:pStyle w:val="46"/>
                    <w:rPr>
                      <w:color w:val="auto"/>
                      <w:kern w:val="2"/>
                    </w:rPr>
                  </w:pPr>
                  <w:r>
                    <w:rPr>
                      <w:rFonts w:hint="eastAsia"/>
                      <w:color w:val="auto"/>
                      <w:kern w:val="2"/>
                    </w:rPr>
                    <w:t>960m</w:t>
                  </w:r>
                  <w:r>
                    <w:rPr>
                      <w:rFonts w:hint="eastAsia"/>
                      <w:color w:val="auto"/>
                      <w:kern w:val="2"/>
                      <w:vertAlign w:val="superscript"/>
                    </w:rPr>
                    <w:t>3</w:t>
                  </w:r>
                  <w:r>
                    <w:rPr>
                      <w:rFonts w:hint="eastAsia"/>
                      <w:color w:val="auto"/>
                      <w:kern w:val="2"/>
                    </w:rPr>
                    <w:t>/a</w:t>
                  </w:r>
                </w:p>
              </w:tc>
              <w:tc>
                <w:tcPr>
                  <w:tcW w:w="479" w:type="pct"/>
                  <w:vAlign w:val="center"/>
                </w:tcPr>
                <w:p w14:paraId="76B13D49">
                  <w:pPr>
                    <w:pStyle w:val="46"/>
                    <w:rPr>
                      <w:color w:val="auto"/>
                      <w:kern w:val="2"/>
                    </w:rPr>
                  </w:pPr>
                  <w:r>
                    <w:rPr>
                      <w:rFonts w:hint="eastAsia"/>
                      <w:color w:val="auto"/>
                      <w:kern w:val="2"/>
                    </w:rPr>
                    <w:t>250</w:t>
                  </w:r>
                </w:p>
              </w:tc>
              <w:tc>
                <w:tcPr>
                  <w:tcW w:w="477" w:type="pct"/>
                  <w:vAlign w:val="center"/>
                </w:tcPr>
                <w:p w14:paraId="0889123C">
                  <w:pPr>
                    <w:pStyle w:val="46"/>
                    <w:rPr>
                      <w:color w:val="auto"/>
                      <w:kern w:val="2"/>
                    </w:rPr>
                  </w:pPr>
                  <w:r>
                    <w:rPr>
                      <w:rFonts w:hint="eastAsia"/>
                      <w:color w:val="auto"/>
                      <w:kern w:val="2"/>
                    </w:rPr>
                    <w:t>200</w:t>
                  </w:r>
                </w:p>
              </w:tc>
              <w:tc>
                <w:tcPr>
                  <w:tcW w:w="487" w:type="pct"/>
                  <w:vAlign w:val="center"/>
                </w:tcPr>
                <w:p w14:paraId="0D8D2CE4">
                  <w:pPr>
                    <w:pStyle w:val="46"/>
                    <w:rPr>
                      <w:color w:val="auto"/>
                      <w:kern w:val="2"/>
                    </w:rPr>
                  </w:pPr>
                  <w:r>
                    <w:rPr>
                      <w:rFonts w:hint="eastAsia"/>
                      <w:color w:val="auto"/>
                      <w:kern w:val="2"/>
                    </w:rPr>
                    <w:t>150</w:t>
                  </w:r>
                </w:p>
              </w:tc>
              <w:tc>
                <w:tcPr>
                  <w:tcW w:w="531" w:type="pct"/>
                  <w:vAlign w:val="center"/>
                </w:tcPr>
                <w:p w14:paraId="7BFFD6EE">
                  <w:pPr>
                    <w:pStyle w:val="46"/>
                    <w:rPr>
                      <w:color w:val="auto"/>
                      <w:kern w:val="2"/>
                    </w:rPr>
                  </w:pPr>
                  <w:r>
                    <w:rPr>
                      <w:rFonts w:hint="eastAsia"/>
                      <w:color w:val="auto"/>
                      <w:kern w:val="2"/>
                    </w:rPr>
                    <w:t>25</w:t>
                  </w:r>
                </w:p>
              </w:tc>
              <w:tc>
                <w:tcPr>
                  <w:tcW w:w="531" w:type="pct"/>
                  <w:vAlign w:val="center"/>
                </w:tcPr>
                <w:p w14:paraId="20E559D4">
                  <w:pPr>
                    <w:pStyle w:val="46"/>
                    <w:rPr>
                      <w:color w:val="auto"/>
                      <w:kern w:val="2"/>
                    </w:rPr>
                  </w:pPr>
                  <w:r>
                    <w:rPr>
                      <w:rFonts w:hint="eastAsia"/>
                      <w:color w:val="auto"/>
                      <w:kern w:val="2"/>
                    </w:rPr>
                    <w:t>80</w:t>
                  </w:r>
                </w:p>
              </w:tc>
            </w:tr>
            <w:tr w14:paraId="1A298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60" w:type="pct"/>
                  <w:vMerge w:val="continue"/>
                  <w:vAlign w:val="center"/>
                </w:tcPr>
                <w:p w14:paraId="269C35DF">
                  <w:pPr>
                    <w:pStyle w:val="46"/>
                    <w:rPr>
                      <w:color w:val="auto"/>
                      <w:kern w:val="2"/>
                    </w:rPr>
                  </w:pPr>
                </w:p>
              </w:tc>
              <w:tc>
                <w:tcPr>
                  <w:tcW w:w="1217" w:type="pct"/>
                  <w:vAlign w:val="center"/>
                </w:tcPr>
                <w:p w14:paraId="51CB78AA">
                  <w:pPr>
                    <w:pStyle w:val="46"/>
                    <w:rPr>
                      <w:color w:val="auto"/>
                      <w:kern w:val="2"/>
                    </w:rPr>
                  </w:pPr>
                  <w:r>
                    <w:rPr>
                      <w:rFonts w:hint="eastAsia"/>
                      <w:color w:val="auto"/>
                      <w:kern w:val="2"/>
                    </w:rPr>
                    <w:t>生活污水污染物产生量（t/a）</w:t>
                  </w:r>
                </w:p>
              </w:tc>
              <w:tc>
                <w:tcPr>
                  <w:tcW w:w="615" w:type="pct"/>
                  <w:vMerge w:val="continue"/>
                  <w:vAlign w:val="center"/>
                </w:tcPr>
                <w:p w14:paraId="05E0E4A2">
                  <w:pPr>
                    <w:pStyle w:val="46"/>
                    <w:rPr>
                      <w:color w:val="auto"/>
                      <w:kern w:val="2"/>
                    </w:rPr>
                  </w:pPr>
                </w:p>
              </w:tc>
              <w:tc>
                <w:tcPr>
                  <w:tcW w:w="479" w:type="pct"/>
                  <w:vAlign w:val="center"/>
                </w:tcPr>
                <w:p w14:paraId="1FAFCA49">
                  <w:pPr>
                    <w:pStyle w:val="46"/>
                    <w:rPr>
                      <w:rFonts w:eastAsia="宋体"/>
                      <w:color w:val="auto"/>
                      <w:kern w:val="2"/>
                    </w:rPr>
                  </w:pPr>
                  <w:r>
                    <w:rPr>
                      <w:rFonts w:hint="eastAsia" w:eastAsia="宋体"/>
                      <w:color w:val="auto"/>
                      <w:kern w:val="2"/>
                    </w:rPr>
                    <w:t>0.24</w:t>
                  </w:r>
                </w:p>
              </w:tc>
              <w:tc>
                <w:tcPr>
                  <w:tcW w:w="477" w:type="pct"/>
                  <w:vAlign w:val="center"/>
                </w:tcPr>
                <w:p w14:paraId="35F0052C">
                  <w:pPr>
                    <w:pStyle w:val="46"/>
                    <w:rPr>
                      <w:rFonts w:eastAsia="宋体"/>
                      <w:color w:val="auto"/>
                      <w:kern w:val="2"/>
                    </w:rPr>
                  </w:pPr>
                  <w:r>
                    <w:rPr>
                      <w:rFonts w:hint="eastAsia" w:eastAsia="宋体"/>
                      <w:color w:val="auto"/>
                      <w:kern w:val="2"/>
                    </w:rPr>
                    <w:t>0.192</w:t>
                  </w:r>
                </w:p>
              </w:tc>
              <w:tc>
                <w:tcPr>
                  <w:tcW w:w="487" w:type="pct"/>
                  <w:vAlign w:val="center"/>
                </w:tcPr>
                <w:p w14:paraId="54033ABB">
                  <w:pPr>
                    <w:pStyle w:val="46"/>
                    <w:rPr>
                      <w:rFonts w:eastAsia="宋体"/>
                      <w:color w:val="auto"/>
                      <w:kern w:val="2"/>
                    </w:rPr>
                  </w:pPr>
                  <w:r>
                    <w:rPr>
                      <w:rFonts w:hint="eastAsia" w:eastAsia="宋体"/>
                      <w:color w:val="auto"/>
                      <w:kern w:val="2"/>
                    </w:rPr>
                    <w:t>0.144</w:t>
                  </w:r>
                </w:p>
              </w:tc>
              <w:tc>
                <w:tcPr>
                  <w:tcW w:w="531" w:type="pct"/>
                  <w:vAlign w:val="center"/>
                </w:tcPr>
                <w:p w14:paraId="1AF0F84B">
                  <w:pPr>
                    <w:pStyle w:val="46"/>
                    <w:rPr>
                      <w:rFonts w:eastAsia="宋体"/>
                      <w:color w:val="auto"/>
                      <w:kern w:val="2"/>
                    </w:rPr>
                  </w:pPr>
                  <w:r>
                    <w:rPr>
                      <w:rFonts w:hint="eastAsia" w:eastAsia="宋体"/>
                      <w:color w:val="auto"/>
                      <w:kern w:val="2"/>
                    </w:rPr>
                    <w:t>0.024</w:t>
                  </w:r>
                </w:p>
              </w:tc>
              <w:tc>
                <w:tcPr>
                  <w:tcW w:w="531" w:type="pct"/>
                  <w:vAlign w:val="center"/>
                </w:tcPr>
                <w:p w14:paraId="29721F5A">
                  <w:pPr>
                    <w:pStyle w:val="46"/>
                    <w:rPr>
                      <w:color w:val="auto"/>
                      <w:kern w:val="2"/>
                    </w:rPr>
                  </w:pPr>
                  <w:r>
                    <w:rPr>
                      <w:rFonts w:hint="eastAsia"/>
                      <w:color w:val="auto"/>
                      <w:kern w:val="2"/>
                    </w:rPr>
                    <w:t>0.0768</w:t>
                  </w:r>
                </w:p>
              </w:tc>
            </w:tr>
            <w:tr w14:paraId="05A6C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60" w:type="pct"/>
                  <w:vMerge w:val="continue"/>
                  <w:vAlign w:val="center"/>
                </w:tcPr>
                <w:p w14:paraId="46E5E61C">
                  <w:pPr>
                    <w:pStyle w:val="46"/>
                    <w:rPr>
                      <w:color w:val="auto"/>
                      <w:kern w:val="2"/>
                    </w:rPr>
                  </w:pPr>
                </w:p>
              </w:tc>
              <w:tc>
                <w:tcPr>
                  <w:tcW w:w="1217" w:type="pct"/>
                  <w:vAlign w:val="center"/>
                </w:tcPr>
                <w:p w14:paraId="7CB98C72">
                  <w:pPr>
                    <w:pStyle w:val="46"/>
                    <w:rPr>
                      <w:color w:val="auto"/>
                      <w:kern w:val="2"/>
                    </w:rPr>
                  </w:pPr>
                  <w:r>
                    <w:rPr>
                      <w:rFonts w:hint="eastAsia"/>
                      <w:color w:val="auto"/>
                      <w:kern w:val="2"/>
                    </w:rPr>
                    <w:t>污水预处理设施</w:t>
                  </w:r>
                </w:p>
              </w:tc>
              <w:tc>
                <w:tcPr>
                  <w:tcW w:w="2590" w:type="pct"/>
                  <w:gridSpan w:val="5"/>
                  <w:vAlign w:val="center"/>
                </w:tcPr>
                <w:p w14:paraId="754DEE2B">
                  <w:pPr>
                    <w:pStyle w:val="46"/>
                    <w:rPr>
                      <w:color w:val="auto"/>
                      <w:kern w:val="2"/>
                    </w:rPr>
                  </w:pPr>
                  <w:r>
                    <w:rPr>
                      <w:rFonts w:hint="eastAsia"/>
                      <w:color w:val="auto"/>
                      <w:kern w:val="2"/>
                    </w:rPr>
                    <w:t>隔油池+化粪池</w:t>
                  </w:r>
                </w:p>
              </w:tc>
              <w:tc>
                <w:tcPr>
                  <w:tcW w:w="531" w:type="pct"/>
                  <w:vAlign w:val="center"/>
                </w:tcPr>
                <w:p w14:paraId="49B6D218">
                  <w:pPr>
                    <w:pStyle w:val="46"/>
                    <w:rPr>
                      <w:color w:val="auto"/>
                      <w:kern w:val="2"/>
                    </w:rPr>
                  </w:pPr>
                </w:p>
              </w:tc>
            </w:tr>
            <w:tr w14:paraId="6CB46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60" w:type="pct"/>
                  <w:vMerge w:val="continue"/>
                  <w:vAlign w:val="center"/>
                </w:tcPr>
                <w:p w14:paraId="6943441E">
                  <w:pPr>
                    <w:pStyle w:val="46"/>
                    <w:rPr>
                      <w:color w:val="auto"/>
                      <w:kern w:val="2"/>
                    </w:rPr>
                  </w:pPr>
                </w:p>
              </w:tc>
              <w:tc>
                <w:tcPr>
                  <w:tcW w:w="1217" w:type="pct"/>
                  <w:vAlign w:val="center"/>
                </w:tcPr>
                <w:p w14:paraId="549929CF">
                  <w:pPr>
                    <w:pStyle w:val="46"/>
                    <w:rPr>
                      <w:color w:val="auto"/>
                      <w:kern w:val="2"/>
                    </w:rPr>
                  </w:pPr>
                  <w:r>
                    <w:rPr>
                      <w:rFonts w:hint="eastAsia"/>
                      <w:color w:val="auto"/>
                      <w:kern w:val="2"/>
                    </w:rPr>
                    <w:t>生活污水污染物排放浓度（mg/L）</w:t>
                  </w:r>
                </w:p>
              </w:tc>
              <w:tc>
                <w:tcPr>
                  <w:tcW w:w="615" w:type="pct"/>
                  <w:vMerge w:val="restart"/>
                  <w:vAlign w:val="center"/>
                </w:tcPr>
                <w:p w14:paraId="12E5CE28">
                  <w:pPr>
                    <w:pStyle w:val="46"/>
                    <w:rPr>
                      <w:color w:val="auto"/>
                      <w:kern w:val="2"/>
                    </w:rPr>
                  </w:pPr>
                  <w:r>
                    <w:rPr>
                      <w:rFonts w:hint="eastAsia"/>
                      <w:color w:val="auto"/>
                      <w:kern w:val="2"/>
                    </w:rPr>
                    <w:t>960m</w:t>
                  </w:r>
                  <w:r>
                    <w:rPr>
                      <w:rFonts w:hint="eastAsia"/>
                      <w:color w:val="auto"/>
                      <w:kern w:val="2"/>
                      <w:vertAlign w:val="superscript"/>
                    </w:rPr>
                    <w:t>3</w:t>
                  </w:r>
                  <w:r>
                    <w:rPr>
                      <w:rFonts w:hint="eastAsia"/>
                      <w:color w:val="auto"/>
                      <w:kern w:val="2"/>
                    </w:rPr>
                    <w:t>/a</w:t>
                  </w:r>
                </w:p>
              </w:tc>
              <w:tc>
                <w:tcPr>
                  <w:tcW w:w="479" w:type="pct"/>
                  <w:vAlign w:val="center"/>
                </w:tcPr>
                <w:p w14:paraId="152293D9">
                  <w:pPr>
                    <w:pStyle w:val="46"/>
                    <w:rPr>
                      <w:color w:val="auto"/>
                      <w:kern w:val="2"/>
                    </w:rPr>
                  </w:pPr>
                  <w:r>
                    <w:rPr>
                      <w:rFonts w:hint="eastAsia"/>
                      <w:color w:val="auto"/>
                      <w:kern w:val="2"/>
                    </w:rPr>
                    <w:t>234</w:t>
                  </w:r>
                </w:p>
              </w:tc>
              <w:tc>
                <w:tcPr>
                  <w:tcW w:w="477" w:type="pct"/>
                  <w:vAlign w:val="center"/>
                </w:tcPr>
                <w:p w14:paraId="6A8EB1F6">
                  <w:pPr>
                    <w:pStyle w:val="46"/>
                    <w:rPr>
                      <w:color w:val="auto"/>
                      <w:kern w:val="2"/>
                    </w:rPr>
                  </w:pPr>
                  <w:r>
                    <w:rPr>
                      <w:rFonts w:hint="eastAsia"/>
                      <w:color w:val="auto"/>
                      <w:kern w:val="2"/>
                    </w:rPr>
                    <w:t>124</w:t>
                  </w:r>
                </w:p>
              </w:tc>
              <w:tc>
                <w:tcPr>
                  <w:tcW w:w="487" w:type="pct"/>
                  <w:vAlign w:val="center"/>
                </w:tcPr>
                <w:p w14:paraId="7F4E2B2A">
                  <w:pPr>
                    <w:pStyle w:val="46"/>
                    <w:rPr>
                      <w:color w:val="auto"/>
                      <w:kern w:val="2"/>
                    </w:rPr>
                  </w:pPr>
                  <w:r>
                    <w:rPr>
                      <w:rFonts w:hint="eastAsia"/>
                      <w:color w:val="auto"/>
                      <w:kern w:val="2"/>
                    </w:rPr>
                    <w:t>78</w:t>
                  </w:r>
                </w:p>
              </w:tc>
              <w:tc>
                <w:tcPr>
                  <w:tcW w:w="531" w:type="pct"/>
                  <w:vAlign w:val="center"/>
                </w:tcPr>
                <w:p w14:paraId="74DAF3AC">
                  <w:pPr>
                    <w:pStyle w:val="46"/>
                    <w:rPr>
                      <w:color w:val="auto"/>
                      <w:kern w:val="2"/>
                    </w:rPr>
                  </w:pPr>
                  <w:r>
                    <w:rPr>
                      <w:rFonts w:hint="eastAsia"/>
                      <w:color w:val="auto"/>
                      <w:kern w:val="2"/>
                    </w:rPr>
                    <w:t>15.8</w:t>
                  </w:r>
                </w:p>
              </w:tc>
              <w:tc>
                <w:tcPr>
                  <w:tcW w:w="531" w:type="pct"/>
                  <w:vAlign w:val="center"/>
                </w:tcPr>
                <w:p w14:paraId="0EC312C9">
                  <w:pPr>
                    <w:pStyle w:val="46"/>
                    <w:rPr>
                      <w:color w:val="auto"/>
                      <w:kern w:val="2"/>
                    </w:rPr>
                  </w:pPr>
                  <w:r>
                    <w:rPr>
                      <w:rFonts w:hint="eastAsia"/>
                      <w:color w:val="auto"/>
                      <w:kern w:val="2"/>
                    </w:rPr>
                    <w:t>45</w:t>
                  </w:r>
                </w:p>
              </w:tc>
            </w:tr>
            <w:tr w14:paraId="2B619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60" w:type="pct"/>
                  <w:vMerge w:val="continue"/>
                  <w:vAlign w:val="center"/>
                </w:tcPr>
                <w:p w14:paraId="5F1C3C7F">
                  <w:pPr>
                    <w:pStyle w:val="46"/>
                    <w:rPr>
                      <w:color w:val="auto"/>
                      <w:kern w:val="2"/>
                    </w:rPr>
                  </w:pPr>
                </w:p>
              </w:tc>
              <w:tc>
                <w:tcPr>
                  <w:tcW w:w="1217" w:type="pct"/>
                  <w:vAlign w:val="center"/>
                </w:tcPr>
                <w:p w14:paraId="5949B7DD">
                  <w:pPr>
                    <w:pStyle w:val="46"/>
                    <w:rPr>
                      <w:color w:val="auto"/>
                      <w:kern w:val="2"/>
                    </w:rPr>
                  </w:pPr>
                  <w:r>
                    <w:rPr>
                      <w:rFonts w:hint="eastAsia"/>
                      <w:color w:val="auto"/>
                      <w:kern w:val="2"/>
                    </w:rPr>
                    <w:t>生活污水污染物排放量（t/a）</w:t>
                  </w:r>
                </w:p>
              </w:tc>
              <w:tc>
                <w:tcPr>
                  <w:tcW w:w="615" w:type="pct"/>
                  <w:vMerge w:val="continue"/>
                  <w:vAlign w:val="center"/>
                </w:tcPr>
                <w:p w14:paraId="7C1F906B">
                  <w:pPr>
                    <w:pStyle w:val="46"/>
                    <w:rPr>
                      <w:color w:val="auto"/>
                      <w:kern w:val="2"/>
                    </w:rPr>
                  </w:pPr>
                </w:p>
              </w:tc>
              <w:tc>
                <w:tcPr>
                  <w:tcW w:w="479" w:type="pct"/>
                  <w:vAlign w:val="center"/>
                </w:tcPr>
                <w:p w14:paraId="61F451BB">
                  <w:pPr>
                    <w:pStyle w:val="46"/>
                    <w:rPr>
                      <w:rFonts w:eastAsia="宋体"/>
                      <w:color w:val="auto"/>
                      <w:kern w:val="2"/>
                    </w:rPr>
                  </w:pPr>
                  <w:r>
                    <w:rPr>
                      <w:rFonts w:hint="eastAsia" w:eastAsia="宋体"/>
                      <w:color w:val="auto"/>
                      <w:kern w:val="2"/>
                    </w:rPr>
                    <w:t>0.225</w:t>
                  </w:r>
                </w:p>
              </w:tc>
              <w:tc>
                <w:tcPr>
                  <w:tcW w:w="477" w:type="pct"/>
                  <w:vAlign w:val="center"/>
                </w:tcPr>
                <w:p w14:paraId="74F04C52">
                  <w:pPr>
                    <w:pStyle w:val="46"/>
                    <w:rPr>
                      <w:rFonts w:eastAsia="宋体"/>
                      <w:color w:val="auto"/>
                      <w:kern w:val="2"/>
                    </w:rPr>
                  </w:pPr>
                  <w:r>
                    <w:rPr>
                      <w:rFonts w:hint="eastAsia" w:eastAsia="宋体"/>
                      <w:color w:val="auto"/>
                      <w:kern w:val="2"/>
                    </w:rPr>
                    <w:t>0.119</w:t>
                  </w:r>
                </w:p>
              </w:tc>
              <w:tc>
                <w:tcPr>
                  <w:tcW w:w="487" w:type="pct"/>
                  <w:vAlign w:val="center"/>
                </w:tcPr>
                <w:p w14:paraId="41ACDA61">
                  <w:pPr>
                    <w:pStyle w:val="46"/>
                    <w:rPr>
                      <w:rFonts w:eastAsia="宋体"/>
                      <w:color w:val="auto"/>
                      <w:kern w:val="2"/>
                    </w:rPr>
                  </w:pPr>
                  <w:r>
                    <w:rPr>
                      <w:rFonts w:hint="eastAsia" w:eastAsia="宋体"/>
                      <w:color w:val="auto"/>
                      <w:kern w:val="2"/>
                    </w:rPr>
                    <w:t>0.075</w:t>
                  </w:r>
                </w:p>
              </w:tc>
              <w:tc>
                <w:tcPr>
                  <w:tcW w:w="531" w:type="pct"/>
                  <w:vAlign w:val="center"/>
                </w:tcPr>
                <w:p w14:paraId="1F4286FE">
                  <w:pPr>
                    <w:pStyle w:val="46"/>
                    <w:rPr>
                      <w:rFonts w:eastAsia="宋体"/>
                      <w:color w:val="auto"/>
                      <w:kern w:val="2"/>
                    </w:rPr>
                  </w:pPr>
                  <w:r>
                    <w:rPr>
                      <w:rFonts w:hint="eastAsia" w:eastAsia="宋体"/>
                      <w:color w:val="auto"/>
                      <w:kern w:val="2"/>
                    </w:rPr>
                    <w:t>0.0152</w:t>
                  </w:r>
                </w:p>
              </w:tc>
              <w:tc>
                <w:tcPr>
                  <w:tcW w:w="531" w:type="pct"/>
                  <w:vAlign w:val="center"/>
                </w:tcPr>
                <w:p w14:paraId="56418A40">
                  <w:pPr>
                    <w:pStyle w:val="46"/>
                    <w:rPr>
                      <w:color w:val="auto"/>
                      <w:kern w:val="2"/>
                    </w:rPr>
                  </w:pPr>
                  <w:r>
                    <w:rPr>
                      <w:rFonts w:hint="eastAsia"/>
                      <w:color w:val="auto"/>
                      <w:kern w:val="2"/>
                    </w:rPr>
                    <w:t>0.0432</w:t>
                  </w:r>
                </w:p>
              </w:tc>
            </w:tr>
          </w:tbl>
          <w:p w14:paraId="5A62DEDF">
            <w:pPr>
              <w:numPr>
                <w:ilvl w:val="0"/>
                <w:numId w:val="22"/>
              </w:numPr>
              <w:ind w:left="0" w:firstLine="425" w:firstLineChars="0"/>
              <w:rPr>
                <w:rFonts w:cs="Times New Roman"/>
                <w:color w:val="auto"/>
                <w:szCs w:val="21"/>
              </w:rPr>
            </w:pPr>
            <w:r>
              <w:rPr>
                <w:rFonts w:hint="eastAsia" w:cs="Times New Roman"/>
                <w:color w:val="auto"/>
                <w:szCs w:val="21"/>
              </w:rPr>
              <w:t>废水类别、污染物及污染治理设施情况一览表</w:t>
            </w:r>
          </w:p>
          <w:p w14:paraId="1E0CE6A8">
            <w:pPr>
              <w:pStyle w:val="12"/>
              <w:spacing w:before="120" w:line="240" w:lineRule="auto"/>
              <w:rPr>
                <w:color w:val="auto"/>
                <w:sz w:val="21"/>
                <w:szCs w:val="20"/>
              </w:rPr>
            </w:pPr>
            <w:r>
              <w:rPr>
                <w:color w:val="auto"/>
                <w:sz w:val="21"/>
                <w:szCs w:val="20"/>
              </w:rPr>
              <w:t xml:space="preserve">表4- </w:t>
            </w:r>
            <w:r>
              <w:rPr>
                <w:rFonts w:hint="eastAsia"/>
                <w:color w:val="auto"/>
                <w:sz w:val="21"/>
                <w:szCs w:val="20"/>
              </w:rPr>
              <w:t>6废水类别、污染物及污染治理措施一览表</w:t>
            </w:r>
          </w:p>
          <w:tbl>
            <w:tblPr>
              <w:tblStyle w:val="3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635"/>
              <w:gridCol w:w="998"/>
              <w:gridCol w:w="575"/>
              <w:gridCol w:w="610"/>
              <w:gridCol w:w="913"/>
              <w:gridCol w:w="643"/>
              <w:gridCol w:w="706"/>
              <w:gridCol w:w="938"/>
              <w:gridCol w:w="732"/>
              <w:gridCol w:w="1033"/>
            </w:tblGrid>
            <w:tr w14:paraId="60672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Merge w:val="restart"/>
                  <w:vAlign w:val="center"/>
                </w:tcPr>
                <w:p w14:paraId="6FF9861B">
                  <w:pPr>
                    <w:pStyle w:val="46"/>
                    <w:rPr>
                      <w:b/>
                      <w:bCs/>
                      <w:color w:val="auto"/>
                      <w:kern w:val="2"/>
                    </w:rPr>
                  </w:pPr>
                  <w:r>
                    <w:rPr>
                      <w:rFonts w:hint="eastAsia"/>
                      <w:b/>
                      <w:bCs/>
                      <w:color w:val="auto"/>
                      <w:kern w:val="2"/>
                    </w:rPr>
                    <w:t>序号</w:t>
                  </w:r>
                </w:p>
              </w:tc>
              <w:tc>
                <w:tcPr>
                  <w:tcW w:w="385" w:type="pct"/>
                  <w:vMerge w:val="restart"/>
                  <w:vAlign w:val="center"/>
                </w:tcPr>
                <w:p w14:paraId="529ABA29">
                  <w:pPr>
                    <w:pStyle w:val="46"/>
                    <w:rPr>
                      <w:b/>
                      <w:bCs/>
                      <w:color w:val="auto"/>
                      <w:kern w:val="2"/>
                    </w:rPr>
                  </w:pPr>
                  <w:r>
                    <w:rPr>
                      <w:rFonts w:hint="eastAsia"/>
                      <w:b/>
                      <w:bCs/>
                      <w:color w:val="auto"/>
                      <w:kern w:val="2"/>
                    </w:rPr>
                    <w:t>废水类别</w:t>
                  </w:r>
                </w:p>
              </w:tc>
              <w:tc>
                <w:tcPr>
                  <w:tcW w:w="605" w:type="pct"/>
                  <w:vMerge w:val="restart"/>
                  <w:vAlign w:val="center"/>
                </w:tcPr>
                <w:p w14:paraId="14E49695">
                  <w:pPr>
                    <w:pStyle w:val="46"/>
                    <w:rPr>
                      <w:b/>
                      <w:bCs/>
                      <w:color w:val="auto"/>
                      <w:kern w:val="2"/>
                    </w:rPr>
                  </w:pPr>
                  <w:r>
                    <w:rPr>
                      <w:rFonts w:hint="eastAsia"/>
                      <w:b/>
                      <w:bCs/>
                      <w:color w:val="auto"/>
                      <w:kern w:val="2"/>
                    </w:rPr>
                    <w:t>污染物种类</w:t>
                  </w:r>
                </w:p>
              </w:tc>
              <w:tc>
                <w:tcPr>
                  <w:tcW w:w="349" w:type="pct"/>
                  <w:vMerge w:val="restart"/>
                  <w:vAlign w:val="center"/>
                </w:tcPr>
                <w:p w14:paraId="207183E2">
                  <w:pPr>
                    <w:pStyle w:val="46"/>
                    <w:rPr>
                      <w:b/>
                      <w:bCs/>
                      <w:color w:val="auto"/>
                      <w:kern w:val="2"/>
                    </w:rPr>
                  </w:pPr>
                  <w:r>
                    <w:rPr>
                      <w:rFonts w:hint="eastAsia"/>
                      <w:b/>
                      <w:bCs/>
                      <w:color w:val="auto"/>
                      <w:kern w:val="2"/>
                    </w:rPr>
                    <w:t>排放去向</w:t>
                  </w:r>
                </w:p>
              </w:tc>
              <w:tc>
                <w:tcPr>
                  <w:tcW w:w="370" w:type="pct"/>
                  <w:vMerge w:val="restart"/>
                  <w:vAlign w:val="center"/>
                </w:tcPr>
                <w:p w14:paraId="3DDD3FF5">
                  <w:pPr>
                    <w:pStyle w:val="46"/>
                    <w:rPr>
                      <w:b/>
                      <w:bCs/>
                      <w:color w:val="auto"/>
                      <w:kern w:val="2"/>
                    </w:rPr>
                  </w:pPr>
                  <w:r>
                    <w:rPr>
                      <w:rFonts w:hint="eastAsia"/>
                      <w:b/>
                      <w:bCs/>
                      <w:color w:val="auto"/>
                      <w:kern w:val="2"/>
                    </w:rPr>
                    <w:t>排放规律</w:t>
                  </w:r>
                </w:p>
              </w:tc>
              <w:tc>
                <w:tcPr>
                  <w:tcW w:w="1372" w:type="pct"/>
                  <w:gridSpan w:val="3"/>
                  <w:vAlign w:val="center"/>
                </w:tcPr>
                <w:p w14:paraId="6BEB5F16">
                  <w:pPr>
                    <w:pStyle w:val="46"/>
                    <w:rPr>
                      <w:b/>
                      <w:bCs/>
                      <w:color w:val="auto"/>
                      <w:kern w:val="2"/>
                    </w:rPr>
                  </w:pPr>
                  <w:r>
                    <w:rPr>
                      <w:rFonts w:hint="eastAsia"/>
                      <w:b/>
                      <w:bCs/>
                      <w:color w:val="auto"/>
                      <w:kern w:val="2"/>
                    </w:rPr>
                    <w:t>污染治理设施</w:t>
                  </w:r>
                </w:p>
              </w:tc>
              <w:tc>
                <w:tcPr>
                  <w:tcW w:w="569" w:type="pct"/>
                  <w:vMerge w:val="restart"/>
                  <w:vAlign w:val="center"/>
                </w:tcPr>
                <w:p w14:paraId="3FABBAF7">
                  <w:pPr>
                    <w:pStyle w:val="46"/>
                    <w:rPr>
                      <w:b/>
                      <w:bCs/>
                      <w:color w:val="auto"/>
                      <w:kern w:val="2"/>
                    </w:rPr>
                  </w:pPr>
                  <w:r>
                    <w:rPr>
                      <w:rFonts w:hint="eastAsia"/>
                      <w:b/>
                      <w:bCs/>
                      <w:color w:val="auto"/>
                      <w:kern w:val="2"/>
                    </w:rPr>
                    <w:t>排放口编号</w:t>
                  </w:r>
                </w:p>
              </w:tc>
              <w:tc>
                <w:tcPr>
                  <w:tcW w:w="444" w:type="pct"/>
                  <w:vMerge w:val="restart"/>
                  <w:vAlign w:val="center"/>
                </w:tcPr>
                <w:p w14:paraId="3A3065D4">
                  <w:pPr>
                    <w:pStyle w:val="46"/>
                    <w:rPr>
                      <w:b/>
                      <w:bCs/>
                      <w:color w:val="auto"/>
                      <w:kern w:val="2"/>
                    </w:rPr>
                  </w:pPr>
                  <w:r>
                    <w:rPr>
                      <w:rFonts w:hint="eastAsia"/>
                      <w:b/>
                      <w:bCs/>
                      <w:color w:val="auto"/>
                      <w:kern w:val="2"/>
                    </w:rPr>
                    <w:t>排放口设置是否符合要求</w:t>
                  </w:r>
                </w:p>
              </w:tc>
              <w:tc>
                <w:tcPr>
                  <w:tcW w:w="626" w:type="pct"/>
                  <w:vMerge w:val="restart"/>
                  <w:vAlign w:val="center"/>
                </w:tcPr>
                <w:p w14:paraId="6DBF5685">
                  <w:pPr>
                    <w:pStyle w:val="46"/>
                    <w:rPr>
                      <w:b/>
                      <w:bCs/>
                      <w:color w:val="auto"/>
                      <w:kern w:val="2"/>
                    </w:rPr>
                  </w:pPr>
                  <w:r>
                    <w:rPr>
                      <w:rFonts w:hint="eastAsia"/>
                      <w:b/>
                      <w:bCs/>
                      <w:color w:val="auto"/>
                      <w:kern w:val="2"/>
                    </w:rPr>
                    <w:t>排放口类型</w:t>
                  </w:r>
                </w:p>
              </w:tc>
            </w:tr>
            <w:tr w14:paraId="2466E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Merge w:val="continue"/>
                  <w:vAlign w:val="center"/>
                </w:tcPr>
                <w:p w14:paraId="70DEBF2A">
                  <w:pPr>
                    <w:pStyle w:val="46"/>
                    <w:rPr>
                      <w:color w:val="auto"/>
                      <w:kern w:val="2"/>
                    </w:rPr>
                  </w:pPr>
                </w:p>
              </w:tc>
              <w:tc>
                <w:tcPr>
                  <w:tcW w:w="385" w:type="pct"/>
                  <w:vMerge w:val="continue"/>
                  <w:vAlign w:val="center"/>
                </w:tcPr>
                <w:p w14:paraId="2C58A4CC">
                  <w:pPr>
                    <w:pStyle w:val="46"/>
                    <w:rPr>
                      <w:color w:val="auto"/>
                      <w:kern w:val="2"/>
                    </w:rPr>
                  </w:pPr>
                </w:p>
              </w:tc>
              <w:tc>
                <w:tcPr>
                  <w:tcW w:w="605" w:type="pct"/>
                  <w:vMerge w:val="continue"/>
                  <w:vAlign w:val="center"/>
                </w:tcPr>
                <w:p w14:paraId="5FB6E75F">
                  <w:pPr>
                    <w:pStyle w:val="46"/>
                    <w:rPr>
                      <w:color w:val="auto"/>
                      <w:kern w:val="2"/>
                    </w:rPr>
                  </w:pPr>
                </w:p>
              </w:tc>
              <w:tc>
                <w:tcPr>
                  <w:tcW w:w="349" w:type="pct"/>
                  <w:vMerge w:val="continue"/>
                  <w:vAlign w:val="center"/>
                </w:tcPr>
                <w:p w14:paraId="06D7095F">
                  <w:pPr>
                    <w:pStyle w:val="46"/>
                    <w:rPr>
                      <w:color w:val="auto"/>
                      <w:kern w:val="2"/>
                    </w:rPr>
                  </w:pPr>
                </w:p>
              </w:tc>
              <w:tc>
                <w:tcPr>
                  <w:tcW w:w="370" w:type="pct"/>
                  <w:vMerge w:val="continue"/>
                  <w:vAlign w:val="center"/>
                </w:tcPr>
                <w:p w14:paraId="028F3D89">
                  <w:pPr>
                    <w:pStyle w:val="46"/>
                    <w:rPr>
                      <w:color w:val="auto"/>
                      <w:kern w:val="2"/>
                    </w:rPr>
                  </w:pPr>
                </w:p>
              </w:tc>
              <w:tc>
                <w:tcPr>
                  <w:tcW w:w="554" w:type="pct"/>
                  <w:vAlign w:val="center"/>
                </w:tcPr>
                <w:p w14:paraId="4C3850D7">
                  <w:pPr>
                    <w:pStyle w:val="46"/>
                    <w:rPr>
                      <w:b/>
                      <w:bCs/>
                      <w:color w:val="auto"/>
                      <w:kern w:val="2"/>
                    </w:rPr>
                  </w:pPr>
                  <w:r>
                    <w:rPr>
                      <w:rFonts w:hint="eastAsia"/>
                      <w:b/>
                      <w:bCs/>
                      <w:color w:val="auto"/>
                      <w:kern w:val="2"/>
                    </w:rPr>
                    <w:t>污染治理设施编号</w:t>
                  </w:r>
                </w:p>
              </w:tc>
              <w:tc>
                <w:tcPr>
                  <w:tcW w:w="390" w:type="pct"/>
                  <w:vAlign w:val="center"/>
                </w:tcPr>
                <w:p w14:paraId="2782180F">
                  <w:pPr>
                    <w:pStyle w:val="46"/>
                    <w:rPr>
                      <w:b/>
                      <w:bCs/>
                      <w:color w:val="auto"/>
                      <w:kern w:val="2"/>
                    </w:rPr>
                  </w:pPr>
                  <w:r>
                    <w:rPr>
                      <w:rFonts w:hint="eastAsia"/>
                      <w:b/>
                      <w:bCs/>
                      <w:color w:val="auto"/>
                      <w:kern w:val="2"/>
                    </w:rPr>
                    <w:t>污染治理设施名称</w:t>
                  </w:r>
                </w:p>
              </w:tc>
              <w:tc>
                <w:tcPr>
                  <w:tcW w:w="427" w:type="pct"/>
                  <w:vAlign w:val="center"/>
                </w:tcPr>
                <w:p w14:paraId="44E1BAA9">
                  <w:pPr>
                    <w:pStyle w:val="46"/>
                    <w:rPr>
                      <w:b/>
                      <w:bCs/>
                      <w:color w:val="auto"/>
                      <w:kern w:val="2"/>
                    </w:rPr>
                  </w:pPr>
                  <w:r>
                    <w:rPr>
                      <w:rFonts w:hint="eastAsia"/>
                      <w:b/>
                      <w:bCs/>
                      <w:color w:val="auto"/>
                      <w:kern w:val="2"/>
                    </w:rPr>
                    <w:t>污染治理设施工艺</w:t>
                  </w:r>
                </w:p>
              </w:tc>
              <w:tc>
                <w:tcPr>
                  <w:tcW w:w="569" w:type="pct"/>
                  <w:vMerge w:val="continue"/>
                  <w:vAlign w:val="center"/>
                </w:tcPr>
                <w:p w14:paraId="22C2BC9D">
                  <w:pPr>
                    <w:pStyle w:val="46"/>
                    <w:rPr>
                      <w:color w:val="auto"/>
                      <w:kern w:val="2"/>
                    </w:rPr>
                  </w:pPr>
                </w:p>
              </w:tc>
              <w:tc>
                <w:tcPr>
                  <w:tcW w:w="444" w:type="pct"/>
                  <w:vMerge w:val="continue"/>
                  <w:vAlign w:val="center"/>
                </w:tcPr>
                <w:p w14:paraId="23CA96FF">
                  <w:pPr>
                    <w:pStyle w:val="46"/>
                    <w:rPr>
                      <w:color w:val="auto"/>
                      <w:kern w:val="2"/>
                    </w:rPr>
                  </w:pPr>
                </w:p>
              </w:tc>
              <w:tc>
                <w:tcPr>
                  <w:tcW w:w="626" w:type="pct"/>
                  <w:vMerge w:val="continue"/>
                  <w:vAlign w:val="center"/>
                </w:tcPr>
                <w:p w14:paraId="2E0F84D0">
                  <w:pPr>
                    <w:pStyle w:val="46"/>
                    <w:rPr>
                      <w:color w:val="auto"/>
                      <w:kern w:val="2"/>
                    </w:rPr>
                  </w:pPr>
                </w:p>
              </w:tc>
            </w:tr>
            <w:tr w14:paraId="2987B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Align w:val="center"/>
                </w:tcPr>
                <w:p w14:paraId="19C620C5">
                  <w:pPr>
                    <w:pStyle w:val="46"/>
                    <w:rPr>
                      <w:color w:val="auto"/>
                      <w:kern w:val="2"/>
                    </w:rPr>
                  </w:pPr>
                  <w:r>
                    <w:rPr>
                      <w:rFonts w:hint="eastAsia"/>
                      <w:color w:val="auto"/>
                      <w:kern w:val="2"/>
                    </w:rPr>
                    <w:t>1</w:t>
                  </w:r>
                </w:p>
              </w:tc>
              <w:tc>
                <w:tcPr>
                  <w:tcW w:w="385" w:type="pct"/>
                  <w:vAlign w:val="center"/>
                </w:tcPr>
                <w:p w14:paraId="60E3E9D3">
                  <w:pPr>
                    <w:pStyle w:val="46"/>
                    <w:rPr>
                      <w:color w:val="auto"/>
                      <w:kern w:val="2"/>
                    </w:rPr>
                  </w:pPr>
                  <w:r>
                    <w:rPr>
                      <w:rFonts w:hint="eastAsia"/>
                      <w:color w:val="auto"/>
                      <w:kern w:val="2"/>
                    </w:rPr>
                    <w:t>生活污水</w:t>
                  </w:r>
                </w:p>
              </w:tc>
              <w:tc>
                <w:tcPr>
                  <w:tcW w:w="605" w:type="pct"/>
                  <w:vAlign w:val="center"/>
                </w:tcPr>
                <w:p w14:paraId="228E2FB3">
                  <w:pPr>
                    <w:pStyle w:val="46"/>
                    <w:rPr>
                      <w:color w:val="auto"/>
                      <w:kern w:val="2"/>
                    </w:rPr>
                  </w:pPr>
                  <w:r>
                    <w:rPr>
                      <w:rFonts w:hint="eastAsia"/>
                      <w:color w:val="auto"/>
                      <w:kern w:val="2"/>
                    </w:rPr>
                    <w:t>COD、BOD</w:t>
                  </w:r>
                  <w:r>
                    <w:rPr>
                      <w:rFonts w:hint="eastAsia"/>
                      <w:color w:val="auto"/>
                      <w:kern w:val="2"/>
                      <w:vertAlign w:val="subscript"/>
                    </w:rPr>
                    <w:t>5</w:t>
                  </w:r>
                  <w:r>
                    <w:rPr>
                      <w:rFonts w:hint="eastAsia"/>
                      <w:color w:val="auto"/>
                      <w:kern w:val="2"/>
                    </w:rPr>
                    <w:t>、SS、氨氮、动植物油</w:t>
                  </w:r>
                </w:p>
              </w:tc>
              <w:tc>
                <w:tcPr>
                  <w:tcW w:w="349" w:type="pct"/>
                  <w:vAlign w:val="center"/>
                </w:tcPr>
                <w:p w14:paraId="43C8BD05">
                  <w:pPr>
                    <w:pStyle w:val="46"/>
                    <w:rPr>
                      <w:rFonts w:eastAsia="宋体"/>
                      <w:color w:val="auto"/>
                      <w:kern w:val="2"/>
                    </w:rPr>
                  </w:pPr>
                  <w:r>
                    <w:rPr>
                      <w:rFonts w:hint="eastAsia"/>
                      <w:color w:val="auto"/>
                      <w:kern w:val="2"/>
                    </w:rPr>
                    <w:t>临湘市水质净化中心</w:t>
                  </w:r>
                </w:p>
              </w:tc>
              <w:tc>
                <w:tcPr>
                  <w:tcW w:w="370" w:type="pct"/>
                  <w:vAlign w:val="center"/>
                </w:tcPr>
                <w:p w14:paraId="07083E3D">
                  <w:pPr>
                    <w:pStyle w:val="46"/>
                    <w:rPr>
                      <w:color w:val="auto"/>
                      <w:kern w:val="2"/>
                    </w:rPr>
                  </w:pPr>
                  <w:r>
                    <w:rPr>
                      <w:rFonts w:hint="eastAsia"/>
                      <w:color w:val="auto"/>
                      <w:kern w:val="2"/>
                    </w:rPr>
                    <w:t>间断排放</w:t>
                  </w:r>
                </w:p>
              </w:tc>
              <w:tc>
                <w:tcPr>
                  <w:tcW w:w="554" w:type="pct"/>
                  <w:vAlign w:val="center"/>
                </w:tcPr>
                <w:p w14:paraId="62486055">
                  <w:pPr>
                    <w:pStyle w:val="46"/>
                    <w:rPr>
                      <w:color w:val="auto"/>
                      <w:kern w:val="2"/>
                    </w:rPr>
                  </w:pPr>
                  <w:r>
                    <w:rPr>
                      <w:rFonts w:hint="eastAsia"/>
                      <w:color w:val="auto"/>
                      <w:kern w:val="2"/>
                    </w:rPr>
                    <w:t>TW001</w:t>
                  </w:r>
                </w:p>
              </w:tc>
              <w:tc>
                <w:tcPr>
                  <w:tcW w:w="390" w:type="pct"/>
                  <w:vAlign w:val="center"/>
                </w:tcPr>
                <w:p w14:paraId="0DA4833C">
                  <w:pPr>
                    <w:pStyle w:val="46"/>
                    <w:rPr>
                      <w:color w:val="auto"/>
                      <w:kern w:val="2"/>
                    </w:rPr>
                  </w:pPr>
                  <w:r>
                    <w:rPr>
                      <w:rFonts w:hint="eastAsia"/>
                      <w:color w:val="auto"/>
                      <w:kern w:val="2"/>
                    </w:rPr>
                    <w:t>隔油池+化粪池</w:t>
                  </w:r>
                </w:p>
              </w:tc>
              <w:tc>
                <w:tcPr>
                  <w:tcW w:w="427" w:type="pct"/>
                  <w:vAlign w:val="center"/>
                </w:tcPr>
                <w:p w14:paraId="7B4B4CEA">
                  <w:pPr>
                    <w:pStyle w:val="46"/>
                    <w:rPr>
                      <w:color w:val="auto"/>
                      <w:kern w:val="2"/>
                    </w:rPr>
                  </w:pPr>
                  <w:r>
                    <w:rPr>
                      <w:rFonts w:hint="eastAsia"/>
                      <w:color w:val="auto"/>
                      <w:kern w:val="2"/>
                    </w:rPr>
                    <w:t>厌氧</w:t>
                  </w:r>
                </w:p>
              </w:tc>
              <w:tc>
                <w:tcPr>
                  <w:tcW w:w="569" w:type="pct"/>
                  <w:vAlign w:val="center"/>
                </w:tcPr>
                <w:p w14:paraId="12D2AF16">
                  <w:pPr>
                    <w:pStyle w:val="46"/>
                    <w:rPr>
                      <w:color w:val="auto"/>
                      <w:kern w:val="2"/>
                    </w:rPr>
                  </w:pPr>
                  <w:r>
                    <w:rPr>
                      <w:rFonts w:hint="eastAsia"/>
                      <w:color w:val="auto"/>
                      <w:kern w:val="2"/>
                    </w:rPr>
                    <w:t>DW001</w:t>
                  </w:r>
                </w:p>
              </w:tc>
              <w:tc>
                <w:tcPr>
                  <w:tcW w:w="444" w:type="pct"/>
                  <w:vAlign w:val="center"/>
                </w:tcPr>
                <w:p w14:paraId="37939F0F">
                  <w:pPr>
                    <w:pStyle w:val="46"/>
                    <w:rPr>
                      <w:color w:val="auto"/>
                      <w:kern w:val="2"/>
                    </w:rPr>
                  </w:pPr>
                  <w:r>
                    <w:rPr>
                      <w:rFonts w:hint="eastAsia"/>
                      <w:color w:val="auto"/>
                      <w:kern w:val="2"/>
                    </w:rPr>
                    <w:sym w:font="Wingdings 2" w:char="0052"/>
                  </w:r>
                  <w:r>
                    <w:rPr>
                      <w:rFonts w:hint="eastAsia"/>
                      <w:color w:val="auto"/>
                      <w:kern w:val="2"/>
                    </w:rPr>
                    <w:t>是</w:t>
                  </w:r>
                </w:p>
                <w:p w14:paraId="3549C18A">
                  <w:pPr>
                    <w:pStyle w:val="46"/>
                    <w:rPr>
                      <w:color w:val="auto"/>
                      <w:kern w:val="2"/>
                    </w:rPr>
                  </w:pPr>
                  <w:r>
                    <w:rPr>
                      <w:rFonts w:hint="eastAsia"/>
                      <w:color w:val="auto"/>
                      <w:kern w:val="2"/>
                    </w:rPr>
                    <w:sym w:font="Wingdings 2" w:char="00A3"/>
                  </w:r>
                  <w:r>
                    <w:rPr>
                      <w:rFonts w:hint="eastAsia"/>
                      <w:color w:val="auto"/>
                      <w:kern w:val="2"/>
                    </w:rPr>
                    <w:t>否</w:t>
                  </w:r>
                </w:p>
              </w:tc>
              <w:tc>
                <w:tcPr>
                  <w:tcW w:w="626" w:type="pct"/>
                  <w:vAlign w:val="center"/>
                </w:tcPr>
                <w:p w14:paraId="6992A2B9">
                  <w:pPr>
                    <w:pStyle w:val="46"/>
                    <w:rPr>
                      <w:color w:val="auto"/>
                      <w:kern w:val="2"/>
                    </w:rPr>
                  </w:pPr>
                  <w:r>
                    <w:rPr>
                      <w:rFonts w:hint="eastAsia"/>
                      <w:color w:val="auto"/>
                      <w:kern w:val="2"/>
                    </w:rPr>
                    <w:sym w:font="Wingdings 2" w:char="0052"/>
                  </w:r>
                  <w:r>
                    <w:rPr>
                      <w:rFonts w:hint="eastAsia"/>
                      <w:color w:val="auto"/>
                      <w:kern w:val="2"/>
                    </w:rPr>
                    <w:t>企业总排口</w:t>
                  </w:r>
                </w:p>
                <w:p w14:paraId="39797A02">
                  <w:pPr>
                    <w:pStyle w:val="46"/>
                    <w:rPr>
                      <w:color w:val="auto"/>
                      <w:kern w:val="2"/>
                    </w:rPr>
                  </w:pPr>
                  <w:r>
                    <w:rPr>
                      <w:rFonts w:hint="eastAsia"/>
                      <w:color w:val="auto"/>
                      <w:kern w:val="2"/>
                    </w:rPr>
                    <w:sym w:font="Wingdings 2" w:char="00A3"/>
                  </w:r>
                  <w:r>
                    <w:rPr>
                      <w:rFonts w:hint="eastAsia"/>
                      <w:color w:val="auto"/>
                      <w:kern w:val="2"/>
                    </w:rPr>
                    <w:t>雨水排放口</w:t>
                  </w:r>
                </w:p>
                <w:p w14:paraId="044A80A9">
                  <w:pPr>
                    <w:pStyle w:val="46"/>
                    <w:rPr>
                      <w:color w:val="auto"/>
                      <w:kern w:val="2"/>
                    </w:rPr>
                  </w:pPr>
                  <w:r>
                    <w:rPr>
                      <w:rFonts w:hint="eastAsia"/>
                      <w:color w:val="auto"/>
                      <w:kern w:val="2"/>
                    </w:rPr>
                    <w:sym w:font="Wingdings 2" w:char="00A3"/>
                  </w:r>
                  <w:r>
                    <w:rPr>
                      <w:rFonts w:hint="eastAsia"/>
                      <w:color w:val="auto"/>
                      <w:kern w:val="2"/>
                    </w:rPr>
                    <w:t>清净下水排放</w:t>
                  </w:r>
                </w:p>
                <w:p w14:paraId="39369662">
                  <w:pPr>
                    <w:pStyle w:val="46"/>
                    <w:rPr>
                      <w:color w:val="auto"/>
                      <w:kern w:val="2"/>
                    </w:rPr>
                  </w:pPr>
                  <w:r>
                    <w:rPr>
                      <w:rFonts w:hint="eastAsia"/>
                      <w:color w:val="auto"/>
                      <w:kern w:val="2"/>
                    </w:rPr>
                    <w:sym w:font="Wingdings 2" w:char="00A3"/>
                  </w:r>
                  <w:r>
                    <w:rPr>
                      <w:rFonts w:hint="eastAsia"/>
                      <w:color w:val="auto"/>
                      <w:kern w:val="2"/>
                    </w:rPr>
                    <w:t>温排水排放</w:t>
                  </w:r>
                </w:p>
                <w:p w14:paraId="7E33EFE9">
                  <w:pPr>
                    <w:pStyle w:val="46"/>
                    <w:rPr>
                      <w:color w:val="auto"/>
                      <w:kern w:val="2"/>
                    </w:rPr>
                  </w:pPr>
                  <w:r>
                    <w:rPr>
                      <w:rFonts w:hint="eastAsia"/>
                      <w:color w:val="auto"/>
                      <w:kern w:val="2"/>
                    </w:rPr>
                    <w:sym w:font="Wingdings 2" w:char="00A3"/>
                  </w:r>
                  <w:r>
                    <w:rPr>
                      <w:rFonts w:hint="eastAsia"/>
                      <w:color w:val="auto"/>
                      <w:kern w:val="2"/>
                    </w:rPr>
                    <w:t>车间或车间处理口设施排放</w:t>
                  </w:r>
                </w:p>
              </w:tc>
            </w:tr>
          </w:tbl>
          <w:p w14:paraId="561DEFED">
            <w:pPr>
              <w:numPr>
                <w:ilvl w:val="0"/>
                <w:numId w:val="22"/>
              </w:numPr>
              <w:ind w:left="0" w:firstLine="425" w:firstLineChars="0"/>
              <w:rPr>
                <w:color w:val="auto"/>
              </w:rPr>
            </w:pPr>
            <w:r>
              <w:rPr>
                <w:rFonts w:hint="eastAsia"/>
                <w:color w:val="auto"/>
              </w:rPr>
              <w:t>废水排放口基本情况</w:t>
            </w:r>
          </w:p>
          <w:p w14:paraId="558A4923">
            <w:pPr>
              <w:pStyle w:val="12"/>
              <w:spacing w:before="120" w:line="240" w:lineRule="auto"/>
              <w:rPr>
                <w:color w:val="auto"/>
                <w:sz w:val="21"/>
                <w:szCs w:val="20"/>
              </w:rPr>
            </w:pPr>
            <w:r>
              <w:rPr>
                <w:color w:val="auto"/>
                <w:sz w:val="21"/>
                <w:szCs w:val="20"/>
              </w:rPr>
              <w:t>表4-</w:t>
            </w:r>
            <w:r>
              <w:rPr>
                <w:rFonts w:hint="eastAsia"/>
                <w:color w:val="auto"/>
                <w:sz w:val="21"/>
                <w:szCs w:val="20"/>
              </w:rPr>
              <w:t>7</w:t>
            </w:r>
            <w:r>
              <w:rPr>
                <w:color w:val="auto"/>
                <w:sz w:val="21"/>
                <w:szCs w:val="20"/>
              </w:rPr>
              <w:t>废水间接排放口基本情况表</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881"/>
              <w:gridCol w:w="1529"/>
              <w:gridCol w:w="1424"/>
              <w:gridCol w:w="871"/>
              <w:gridCol w:w="427"/>
              <w:gridCol w:w="636"/>
              <w:gridCol w:w="427"/>
              <w:gridCol w:w="728"/>
              <w:gridCol w:w="893"/>
            </w:tblGrid>
            <w:tr w14:paraId="27567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9" w:hRule="atLeast"/>
              </w:trPr>
              <w:tc>
                <w:tcPr>
                  <w:tcW w:w="259"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14:paraId="3524AF17">
                  <w:pPr>
                    <w:pStyle w:val="46"/>
                    <w:rPr>
                      <w:b/>
                      <w:bCs/>
                      <w:color w:val="auto"/>
                      <w:kern w:val="2"/>
                    </w:rPr>
                  </w:pPr>
                  <w:r>
                    <w:rPr>
                      <w:b/>
                      <w:bCs/>
                      <w:color w:val="auto"/>
                      <w:kern w:val="2"/>
                    </w:rPr>
                    <w:t>序号</w:t>
                  </w:r>
                </w:p>
              </w:tc>
              <w:tc>
                <w:tcPr>
                  <w:tcW w:w="534" w:type="pct"/>
                  <w:vMerge w:val="restart"/>
                  <w:tcBorders>
                    <w:top w:val="single" w:color="auto" w:sz="4" w:space="0"/>
                    <w:left w:val="nil"/>
                    <w:bottom w:val="single" w:color="auto" w:sz="4" w:space="0"/>
                    <w:right w:val="single" w:color="auto" w:sz="4" w:space="0"/>
                  </w:tcBorders>
                  <w:shd w:val="clear" w:color="auto" w:fill="FFFFFF"/>
                  <w:vAlign w:val="center"/>
                </w:tcPr>
                <w:p w14:paraId="5B5DC3FF">
                  <w:pPr>
                    <w:pStyle w:val="46"/>
                    <w:rPr>
                      <w:b/>
                      <w:bCs/>
                      <w:color w:val="auto"/>
                      <w:kern w:val="2"/>
                    </w:rPr>
                  </w:pPr>
                  <w:r>
                    <w:rPr>
                      <w:b/>
                      <w:bCs/>
                      <w:color w:val="auto"/>
                      <w:kern w:val="2"/>
                    </w:rPr>
                    <w:t>排放口编号</w:t>
                  </w:r>
                </w:p>
              </w:tc>
              <w:tc>
                <w:tcPr>
                  <w:tcW w:w="1791" w:type="pct"/>
                  <w:gridSpan w:val="2"/>
                  <w:tcBorders>
                    <w:top w:val="single" w:color="auto" w:sz="4" w:space="0"/>
                    <w:left w:val="nil"/>
                    <w:bottom w:val="single" w:color="auto" w:sz="4" w:space="0"/>
                    <w:right w:val="single" w:color="auto" w:sz="4" w:space="0"/>
                  </w:tcBorders>
                  <w:shd w:val="clear" w:color="auto" w:fill="FFFFFF"/>
                  <w:vAlign w:val="center"/>
                </w:tcPr>
                <w:p w14:paraId="3734E1C8">
                  <w:pPr>
                    <w:pStyle w:val="46"/>
                    <w:rPr>
                      <w:b/>
                      <w:bCs/>
                      <w:color w:val="auto"/>
                      <w:kern w:val="2"/>
                    </w:rPr>
                  </w:pPr>
                  <w:r>
                    <w:rPr>
                      <w:b/>
                      <w:bCs/>
                      <w:color w:val="auto"/>
                      <w:kern w:val="2"/>
                    </w:rPr>
                    <w:t>排放口地理坐标</w:t>
                  </w:r>
                </w:p>
              </w:tc>
              <w:tc>
                <w:tcPr>
                  <w:tcW w:w="528" w:type="pct"/>
                  <w:vMerge w:val="restart"/>
                  <w:tcBorders>
                    <w:top w:val="single" w:color="auto" w:sz="4" w:space="0"/>
                    <w:left w:val="nil"/>
                    <w:bottom w:val="single" w:color="auto" w:sz="4" w:space="0"/>
                    <w:right w:val="single" w:color="auto" w:sz="4" w:space="0"/>
                  </w:tcBorders>
                  <w:shd w:val="clear" w:color="auto" w:fill="FFFFFF"/>
                  <w:vAlign w:val="center"/>
                </w:tcPr>
                <w:p w14:paraId="02C68ED3">
                  <w:pPr>
                    <w:pStyle w:val="46"/>
                    <w:rPr>
                      <w:b/>
                      <w:bCs/>
                      <w:color w:val="auto"/>
                      <w:kern w:val="2"/>
                    </w:rPr>
                  </w:pPr>
                  <w:r>
                    <w:rPr>
                      <w:b/>
                      <w:bCs/>
                      <w:color w:val="auto"/>
                      <w:kern w:val="2"/>
                    </w:rPr>
                    <w:t>废水排放量</w:t>
                  </w:r>
                  <w:r>
                    <w:rPr>
                      <w:rFonts w:hint="eastAsia"/>
                      <w:b/>
                      <w:bCs/>
                      <w:color w:val="auto"/>
                      <w:kern w:val="2"/>
                    </w:rPr>
                    <w:t>（</w:t>
                  </w:r>
                  <w:r>
                    <w:rPr>
                      <w:b/>
                      <w:bCs/>
                      <w:color w:val="auto"/>
                      <w:kern w:val="2"/>
                    </w:rPr>
                    <w:t>t/a</w:t>
                  </w:r>
                  <w:r>
                    <w:rPr>
                      <w:rFonts w:hint="eastAsia"/>
                      <w:b/>
                      <w:bCs/>
                      <w:color w:val="auto"/>
                      <w:kern w:val="2"/>
                    </w:rPr>
                    <w:t>）</w:t>
                  </w:r>
                </w:p>
              </w:tc>
              <w:tc>
                <w:tcPr>
                  <w:tcW w:w="259" w:type="pct"/>
                  <w:vMerge w:val="restart"/>
                  <w:tcBorders>
                    <w:top w:val="single" w:color="auto" w:sz="4" w:space="0"/>
                    <w:left w:val="nil"/>
                    <w:bottom w:val="single" w:color="auto" w:sz="4" w:space="0"/>
                    <w:right w:val="single" w:color="auto" w:sz="4" w:space="0"/>
                  </w:tcBorders>
                  <w:shd w:val="clear" w:color="auto" w:fill="FFFFFF"/>
                  <w:vAlign w:val="center"/>
                </w:tcPr>
                <w:p w14:paraId="1661EDFA">
                  <w:pPr>
                    <w:pStyle w:val="46"/>
                    <w:rPr>
                      <w:b/>
                      <w:bCs/>
                      <w:color w:val="auto"/>
                      <w:kern w:val="2"/>
                    </w:rPr>
                  </w:pPr>
                  <w:r>
                    <w:rPr>
                      <w:b/>
                      <w:bCs/>
                      <w:color w:val="auto"/>
                      <w:kern w:val="2"/>
                    </w:rPr>
                    <w:t>排放去向</w:t>
                  </w:r>
                </w:p>
              </w:tc>
              <w:tc>
                <w:tcPr>
                  <w:tcW w:w="385" w:type="pct"/>
                  <w:vMerge w:val="restart"/>
                  <w:tcBorders>
                    <w:top w:val="single" w:color="auto" w:sz="4" w:space="0"/>
                    <w:left w:val="nil"/>
                    <w:bottom w:val="single" w:color="auto" w:sz="4" w:space="0"/>
                    <w:right w:val="single" w:color="auto" w:sz="4" w:space="0"/>
                  </w:tcBorders>
                  <w:shd w:val="clear" w:color="auto" w:fill="FFFFFF"/>
                  <w:vAlign w:val="center"/>
                </w:tcPr>
                <w:p w14:paraId="45F34193">
                  <w:pPr>
                    <w:pStyle w:val="46"/>
                    <w:rPr>
                      <w:b/>
                      <w:bCs/>
                      <w:color w:val="auto"/>
                      <w:kern w:val="2"/>
                    </w:rPr>
                  </w:pPr>
                  <w:r>
                    <w:rPr>
                      <w:b/>
                      <w:bCs/>
                      <w:color w:val="auto"/>
                      <w:kern w:val="2"/>
                    </w:rPr>
                    <w:t>排放规律</w:t>
                  </w:r>
                </w:p>
              </w:tc>
              <w:tc>
                <w:tcPr>
                  <w:tcW w:w="1242" w:type="pct"/>
                  <w:gridSpan w:val="3"/>
                  <w:tcBorders>
                    <w:top w:val="single" w:color="auto" w:sz="4" w:space="0"/>
                    <w:left w:val="nil"/>
                    <w:bottom w:val="nil"/>
                    <w:right w:val="single" w:color="auto" w:sz="4" w:space="0"/>
                  </w:tcBorders>
                  <w:shd w:val="clear" w:color="auto" w:fill="FFFFFF"/>
                  <w:vAlign w:val="center"/>
                </w:tcPr>
                <w:p w14:paraId="20278643">
                  <w:pPr>
                    <w:pStyle w:val="46"/>
                    <w:rPr>
                      <w:b/>
                      <w:bCs/>
                      <w:color w:val="auto"/>
                      <w:kern w:val="2"/>
                    </w:rPr>
                  </w:pPr>
                  <w:r>
                    <w:rPr>
                      <w:b/>
                      <w:bCs/>
                      <w:color w:val="auto"/>
                      <w:kern w:val="2"/>
                    </w:rPr>
                    <w:t>受纳污水处理厂信息</w:t>
                  </w:r>
                </w:p>
              </w:tc>
            </w:tr>
            <w:tr w14:paraId="4A389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25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ABAB3DB">
                  <w:pPr>
                    <w:pStyle w:val="46"/>
                    <w:rPr>
                      <w:b/>
                      <w:bCs/>
                      <w:color w:val="auto"/>
                      <w:kern w:val="2"/>
                    </w:rPr>
                  </w:pPr>
                </w:p>
              </w:tc>
              <w:tc>
                <w:tcPr>
                  <w:tcW w:w="534" w:type="pct"/>
                  <w:vMerge w:val="continue"/>
                  <w:tcBorders>
                    <w:top w:val="single" w:color="auto" w:sz="4" w:space="0"/>
                    <w:left w:val="nil"/>
                    <w:bottom w:val="single" w:color="auto" w:sz="4" w:space="0"/>
                    <w:right w:val="single" w:color="auto" w:sz="4" w:space="0"/>
                  </w:tcBorders>
                  <w:shd w:val="clear" w:color="auto" w:fill="auto"/>
                  <w:vAlign w:val="center"/>
                </w:tcPr>
                <w:p w14:paraId="2792A882">
                  <w:pPr>
                    <w:pStyle w:val="46"/>
                    <w:rPr>
                      <w:b/>
                      <w:bCs/>
                      <w:color w:val="auto"/>
                      <w:kern w:val="2"/>
                    </w:rPr>
                  </w:pPr>
                </w:p>
              </w:tc>
              <w:tc>
                <w:tcPr>
                  <w:tcW w:w="927" w:type="pct"/>
                  <w:tcBorders>
                    <w:top w:val="single" w:color="auto" w:sz="4" w:space="0"/>
                    <w:left w:val="nil"/>
                    <w:bottom w:val="single" w:color="auto" w:sz="4" w:space="0"/>
                    <w:right w:val="single" w:color="auto" w:sz="4" w:space="0"/>
                  </w:tcBorders>
                  <w:shd w:val="clear" w:color="auto" w:fill="FFFFFF"/>
                  <w:vAlign w:val="center"/>
                </w:tcPr>
                <w:p w14:paraId="405755CC">
                  <w:pPr>
                    <w:pStyle w:val="46"/>
                    <w:rPr>
                      <w:b/>
                      <w:bCs/>
                      <w:color w:val="auto"/>
                      <w:kern w:val="2"/>
                    </w:rPr>
                  </w:pPr>
                  <w:r>
                    <w:rPr>
                      <w:b/>
                      <w:bCs/>
                      <w:color w:val="auto"/>
                      <w:kern w:val="2"/>
                    </w:rPr>
                    <w:t>经度</w:t>
                  </w:r>
                </w:p>
              </w:tc>
              <w:tc>
                <w:tcPr>
                  <w:tcW w:w="864" w:type="pct"/>
                  <w:tcBorders>
                    <w:top w:val="single" w:color="auto" w:sz="4" w:space="0"/>
                    <w:left w:val="nil"/>
                    <w:bottom w:val="single" w:color="auto" w:sz="4" w:space="0"/>
                    <w:right w:val="single" w:color="auto" w:sz="4" w:space="0"/>
                  </w:tcBorders>
                  <w:shd w:val="clear" w:color="auto" w:fill="FFFFFF"/>
                  <w:vAlign w:val="center"/>
                </w:tcPr>
                <w:p w14:paraId="71835364">
                  <w:pPr>
                    <w:pStyle w:val="46"/>
                    <w:rPr>
                      <w:b/>
                      <w:bCs/>
                      <w:color w:val="auto"/>
                      <w:kern w:val="2"/>
                    </w:rPr>
                  </w:pPr>
                  <w:r>
                    <w:rPr>
                      <w:b/>
                      <w:bCs/>
                      <w:color w:val="auto"/>
                      <w:kern w:val="2"/>
                    </w:rPr>
                    <w:t>纬度</w:t>
                  </w:r>
                </w:p>
              </w:tc>
              <w:tc>
                <w:tcPr>
                  <w:tcW w:w="528" w:type="pct"/>
                  <w:vMerge w:val="continue"/>
                  <w:tcBorders>
                    <w:top w:val="single" w:color="auto" w:sz="4" w:space="0"/>
                    <w:left w:val="nil"/>
                    <w:bottom w:val="single" w:color="auto" w:sz="4" w:space="0"/>
                    <w:right w:val="single" w:color="auto" w:sz="4" w:space="0"/>
                  </w:tcBorders>
                  <w:shd w:val="clear" w:color="auto" w:fill="auto"/>
                  <w:vAlign w:val="center"/>
                </w:tcPr>
                <w:p w14:paraId="56230CD3">
                  <w:pPr>
                    <w:pStyle w:val="46"/>
                    <w:rPr>
                      <w:b/>
                      <w:bCs/>
                      <w:color w:val="auto"/>
                      <w:kern w:val="2"/>
                    </w:rPr>
                  </w:pPr>
                </w:p>
              </w:tc>
              <w:tc>
                <w:tcPr>
                  <w:tcW w:w="259" w:type="pct"/>
                  <w:vMerge w:val="continue"/>
                  <w:tcBorders>
                    <w:top w:val="single" w:color="auto" w:sz="4" w:space="0"/>
                    <w:left w:val="nil"/>
                    <w:bottom w:val="single" w:color="auto" w:sz="4" w:space="0"/>
                    <w:right w:val="single" w:color="auto" w:sz="4" w:space="0"/>
                  </w:tcBorders>
                  <w:shd w:val="clear" w:color="auto" w:fill="auto"/>
                  <w:vAlign w:val="center"/>
                </w:tcPr>
                <w:p w14:paraId="19AFF144">
                  <w:pPr>
                    <w:pStyle w:val="46"/>
                    <w:rPr>
                      <w:b/>
                      <w:bCs/>
                      <w:color w:val="auto"/>
                      <w:kern w:val="2"/>
                    </w:rPr>
                  </w:pPr>
                </w:p>
              </w:tc>
              <w:tc>
                <w:tcPr>
                  <w:tcW w:w="385" w:type="pct"/>
                  <w:vMerge w:val="continue"/>
                  <w:tcBorders>
                    <w:top w:val="single" w:color="auto" w:sz="4" w:space="0"/>
                    <w:left w:val="nil"/>
                    <w:bottom w:val="single" w:color="auto" w:sz="4" w:space="0"/>
                    <w:right w:val="single" w:color="auto" w:sz="4" w:space="0"/>
                  </w:tcBorders>
                  <w:shd w:val="clear" w:color="auto" w:fill="auto"/>
                  <w:vAlign w:val="center"/>
                </w:tcPr>
                <w:p w14:paraId="0DC785CA">
                  <w:pPr>
                    <w:pStyle w:val="46"/>
                    <w:rPr>
                      <w:b/>
                      <w:bCs/>
                      <w:color w:val="auto"/>
                      <w:kern w:val="2"/>
                    </w:rPr>
                  </w:pPr>
                </w:p>
              </w:tc>
              <w:tc>
                <w:tcPr>
                  <w:tcW w:w="259" w:type="pct"/>
                  <w:tcBorders>
                    <w:top w:val="single" w:color="auto" w:sz="4" w:space="0"/>
                    <w:left w:val="nil"/>
                    <w:bottom w:val="single" w:color="auto" w:sz="4" w:space="0"/>
                    <w:right w:val="single" w:color="auto" w:sz="4" w:space="0"/>
                  </w:tcBorders>
                  <w:shd w:val="clear" w:color="auto" w:fill="FFFFFF"/>
                  <w:vAlign w:val="center"/>
                </w:tcPr>
                <w:p w14:paraId="3A643FD2">
                  <w:pPr>
                    <w:pStyle w:val="46"/>
                    <w:rPr>
                      <w:b/>
                      <w:bCs/>
                      <w:color w:val="auto"/>
                      <w:kern w:val="2"/>
                    </w:rPr>
                  </w:pPr>
                  <w:r>
                    <w:rPr>
                      <w:b/>
                      <w:bCs/>
                      <w:color w:val="auto"/>
                      <w:kern w:val="2"/>
                    </w:rPr>
                    <w:t>名称</w:t>
                  </w:r>
                </w:p>
              </w:tc>
              <w:tc>
                <w:tcPr>
                  <w:tcW w:w="441" w:type="pct"/>
                  <w:tcBorders>
                    <w:top w:val="single" w:color="auto" w:sz="4" w:space="0"/>
                    <w:left w:val="nil"/>
                    <w:bottom w:val="single" w:color="auto" w:sz="4" w:space="0"/>
                    <w:right w:val="single" w:color="auto" w:sz="4" w:space="0"/>
                  </w:tcBorders>
                  <w:shd w:val="clear" w:color="auto" w:fill="FFFFFF"/>
                  <w:vAlign w:val="center"/>
                </w:tcPr>
                <w:p w14:paraId="32F11FED">
                  <w:pPr>
                    <w:pStyle w:val="46"/>
                    <w:rPr>
                      <w:b/>
                      <w:bCs/>
                      <w:color w:val="auto"/>
                      <w:kern w:val="2"/>
                    </w:rPr>
                  </w:pPr>
                  <w:r>
                    <w:rPr>
                      <w:b/>
                      <w:bCs/>
                      <w:color w:val="auto"/>
                      <w:kern w:val="2"/>
                    </w:rPr>
                    <w:t>污染物种类</w:t>
                  </w:r>
                </w:p>
              </w:tc>
              <w:tc>
                <w:tcPr>
                  <w:tcW w:w="541" w:type="pct"/>
                  <w:tcBorders>
                    <w:top w:val="single" w:color="auto" w:sz="4" w:space="0"/>
                    <w:left w:val="nil"/>
                    <w:bottom w:val="single" w:color="auto" w:sz="4" w:space="0"/>
                    <w:right w:val="single" w:color="auto" w:sz="4" w:space="0"/>
                  </w:tcBorders>
                  <w:shd w:val="clear" w:color="auto" w:fill="FFFFFF"/>
                  <w:vAlign w:val="center"/>
                </w:tcPr>
                <w:p w14:paraId="67628942">
                  <w:pPr>
                    <w:pStyle w:val="46"/>
                    <w:rPr>
                      <w:b/>
                      <w:bCs/>
                      <w:color w:val="auto"/>
                      <w:kern w:val="2"/>
                    </w:rPr>
                  </w:pPr>
                  <w:r>
                    <w:rPr>
                      <w:b/>
                      <w:bCs/>
                      <w:color w:val="auto"/>
                      <w:kern w:val="2"/>
                    </w:rPr>
                    <w:t>国家或地方污染物排放 标准浓度限值/(mg/L)</w:t>
                  </w:r>
                </w:p>
              </w:tc>
            </w:tr>
            <w:tr w14:paraId="17282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259" w:type="pct"/>
                  <w:vMerge w:val="restart"/>
                  <w:tcBorders>
                    <w:top w:val="single" w:color="auto" w:sz="4" w:space="0"/>
                    <w:left w:val="single" w:color="auto" w:sz="4" w:space="0"/>
                    <w:right w:val="single" w:color="auto" w:sz="4" w:space="0"/>
                  </w:tcBorders>
                  <w:shd w:val="clear" w:color="auto" w:fill="FFFFFF"/>
                  <w:vAlign w:val="center"/>
                </w:tcPr>
                <w:p w14:paraId="773B63DC">
                  <w:pPr>
                    <w:pStyle w:val="46"/>
                    <w:rPr>
                      <w:color w:val="auto"/>
                      <w:kern w:val="2"/>
                    </w:rPr>
                  </w:pPr>
                  <w:r>
                    <w:rPr>
                      <w:color w:val="auto"/>
                      <w:kern w:val="2"/>
                    </w:rPr>
                    <w:t>1</w:t>
                  </w:r>
                </w:p>
              </w:tc>
              <w:tc>
                <w:tcPr>
                  <w:tcW w:w="534" w:type="pct"/>
                  <w:vMerge w:val="restart"/>
                  <w:tcBorders>
                    <w:top w:val="single" w:color="auto" w:sz="4" w:space="0"/>
                    <w:left w:val="nil"/>
                    <w:right w:val="single" w:color="auto" w:sz="4" w:space="0"/>
                  </w:tcBorders>
                  <w:shd w:val="clear" w:color="auto" w:fill="FFFFFF"/>
                  <w:vAlign w:val="center"/>
                </w:tcPr>
                <w:p w14:paraId="3C72E037">
                  <w:pPr>
                    <w:pStyle w:val="46"/>
                    <w:rPr>
                      <w:color w:val="auto"/>
                      <w:kern w:val="2"/>
                    </w:rPr>
                  </w:pPr>
                  <w:r>
                    <w:rPr>
                      <w:rFonts w:hint="eastAsia"/>
                      <w:color w:val="auto"/>
                      <w:kern w:val="2"/>
                    </w:rPr>
                    <w:t>DW001</w:t>
                  </w:r>
                </w:p>
              </w:tc>
              <w:tc>
                <w:tcPr>
                  <w:tcW w:w="927" w:type="pct"/>
                  <w:vMerge w:val="restart"/>
                  <w:tcBorders>
                    <w:top w:val="single" w:color="auto" w:sz="4" w:space="0"/>
                    <w:left w:val="nil"/>
                    <w:right w:val="single" w:color="auto" w:sz="4" w:space="0"/>
                  </w:tcBorders>
                  <w:shd w:val="clear" w:color="auto" w:fill="FFFFFF"/>
                  <w:vAlign w:val="center"/>
                </w:tcPr>
                <w:p w14:paraId="1E106A09">
                  <w:pPr>
                    <w:pStyle w:val="46"/>
                    <w:rPr>
                      <w:color w:val="auto"/>
                      <w:kern w:val="2"/>
                    </w:rPr>
                  </w:pPr>
                  <w:r>
                    <w:rPr>
                      <w:rFonts w:hint="eastAsia"/>
                      <w:color w:val="auto"/>
                    </w:rPr>
                    <w:t>113.431980663</w:t>
                  </w:r>
                </w:p>
              </w:tc>
              <w:tc>
                <w:tcPr>
                  <w:tcW w:w="864" w:type="pct"/>
                  <w:vMerge w:val="restart"/>
                  <w:tcBorders>
                    <w:top w:val="single" w:color="auto" w:sz="4" w:space="0"/>
                    <w:left w:val="nil"/>
                    <w:right w:val="single" w:color="auto" w:sz="4" w:space="0"/>
                  </w:tcBorders>
                  <w:shd w:val="clear" w:color="auto" w:fill="FFFFFF"/>
                  <w:vAlign w:val="center"/>
                </w:tcPr>
                <w:p w14:paraId="76C09CC1">
                  <w:pPr>
                    <w:pStyle w:val="46"/>
                    <w:rPr>
                      <w:color w:val="auto"/>
                      <w:kern w:val="2"/>
                    </w:rPr>
                  </w:pPr>
                  <w:r>
                    <w:rPr>
                      <w:rFonts w:hint="eastAsia"/>
                      <w:color w:val="auto"/>
                    </w:rPr>
                    <w:t>29.435599590</w:t>
                  </w:r>
                </w:p>
              </w:tc>
              <w:tc>
                <w:tcPr>
                  <w:tcW w:w="528" w:type="pct"/>
                  <w:vMerge w:val="restart"/>
                  <w:tcBorders>
                    <w:top w:val="single" w:color="auto" w:sz="4" w:space="0"/>
                    <w:left w:val="nil"/>
                    <w:right w:val="single" w:color="auto" w:sz="4" w:space="0"/>
                  </w:tcBorders>
                  <w:shd w:val="clear" w:color="auto" w:fill="FFFFFF"/>
                  <w:vAlign w:val="center"/>
                </w:tcPr>
                <w:p w14:paraId="564A8EE0">
                  <w:pPr>
                    <w:pStyle w:val="46"/>
                    <w:rPr>
                      <w:rFonts w:eastAsia="宋体"/>
                      <w:color w:val="auto"/>
                      <w:kern w:val="2"/>
                    </w:rPr>
                  </w:pPr>
                  <w:r>
                    <w:rPr>
                      <w:rFonts w:hint="eastAsia"/>
                      <w:color w:val="auto"/>
                      <w:kern w:val="2"/>
                    </w:rPr>
                    <w:t>960</w:t>
                  </w:r>
                </w:p>
              </w:tc>
              <w:tc>
                <w:tcPr>
                  <w:tcW w:w="259" w:type="pct"/>
                  <w:vMerge w:val="restart"/>
                  <w:tcBorders>
                    <w:top w:val="single" w:color="auto" w:sz="4" w:space="0"/>
                    <w:left w:val="nil"/>
                    <w:right w:val="single" w:color="auto" w:sz="4" w:space="0"/>
                  </w:tcBorders>
                  <w:shd w:val="clear" w:color="auto" w:fill="FFFFFF"/>
                  <w:vAlign w:val="center"/>
                </w:tcPr>
                <w:p w14:paraId="0557FD79">
                  <w:pPr>
                    <w:pStyle w:val="46"/>
                    <w:rPr>
                      <w:rFonts w:eastAsia="宋体"/>
                      <w:color w:val="auto"/>
                      <w:kern w:val="2"/>
                    </w:rPr>
                  </w:pPr>
                  <w:r>
                    <w:rPr>
                      <w:rFonts w:hint="eastAsia"/>
                      <w:color w:val="auto"/>
                      <w:kern w:val="2"/>
                    </w:rPr>
                    <w:t>临湘市污水净化中心</w:t>
                  </w:r>
                </w:p>
              </w:tc>
              <w:tc>
                <w:tcPr>
                  <w:tcW w:w="385" w:type="pct"/>
                  <w:vMerge w:val="restart"/>
                  <w:tcBorders>
                    <w:top w:val="single" w:color="auto" w:sz="4" w:space="0"/>
                    <w:left w:val="nil"/>
                    <w:right w:val="single" w:color="auto" w:sz="4" w:space="0"/>
                  </w:tcBorders>
                  <w:shd w:val="clear" w:color="auto" w:fill="FFFFFF"/>
                  <w:vAlign w:val="center"/>
                </w:tcPr>
                <w:p w14:paraId="1BA3B31F">
                  <w:pPr>
                    <w:pStyle w:val="46"/>
                    <w:rPr>
                      <w:color w:val="auto"/>
                      <w:kern w:val="2"/>
                    </w:rPr>
                  </w:pPr>
                  <w:r>
                    <w:rPr>
                      <w:color w:val="auto"/>
                      <w:kern w:val="2"/>
                    </w:rPr>
                    <w:t>间断排放，排放期间流量稳定</w:t>
                  </w:r>
                </w:p>
              </w:tc>
              <w:tc>
                <w:tcPr>
                  <w:tcW w:w="259" w:type="pct"/>
                  <w:vMerge w:val="restart"/>
                  <w:tcBorders>
                    <w:top w:val="single" w:color="auto" w:sz="4" w:space="0"/>
                    <w:left w:val="nil"/>
                    <w:right w:val="single" w:color="auto" w:sz="4" w:space="0"/>
                  </w:tcBorders>
                  <w:shd w:val="clear" w:color="auto" w:fill="FFFFFF"/>
                  <w:vAlign w:val="center"/>
                </w:tcPr>
                <w:p w14:paraId="721B6D86">
                  <w:pPr>
                    <w:pStyle w:val="46"/>
                    <w:rPr>
                      <w:rFonts w:eastAsia="宋体"/>
                      <w:color w:val="auto"/>
                      <w:kern w:val="2"/>
                    </w:rPr>
                  </w:pPr>
                  <w:r>
                    <w:rPr>
                      <w:rFonts w:hint="eastAsia"/>
                      <w:color w:val="auto"/>
                      <w:kern w:val="2"/>
                    </w:rPr>
                    <w:t>临湘市污水净化中心</w:t>
                  </w:r>
                </w:p>
              </w:tc>
              <w:tc>
                <w:tcPr>
                  <w:tcW w:w="441" w:type="pct"/>
                  <w:tcBorders>
                    <w:top w:val="single" w:color="auto" w:sz="4" w:space="0"/>
                    <w:left w:val="nil"/>
                    <w:bottom w:val="single" w:color="auto" w:sz="4" w:space="0"/>
                    <w:right w:val="single" w:color="auto" w:sz="4" w:space="0"/>
                  </w:tcBorders>
                  <w:shd w:val="clear" w:color="auto" w:fill="FFFFFF"/>
                  <w:vAlign w:val="center"/>
                </w:tcPr>
                <w:p w14:paraId="21458F8A">
                  <w:pPr>
                    <w:pStyle w:val="48"/>
                    <w:spacing w:line="240" w:lineRule="auto"/>
                    <w:rPr>
                      <w:b w:val="0"/>
                      <w:bCs/>
                      <w:color w:val="auto"/>
                      <w:sz w:val="21"/>
                      <w:szCs w:val="21"/>
                    </w:rPr>
                  </w:pPr>
                  <w:r>
                    <w:rPr>
                      <w:b w:val="0"/>
                      <w:bCs/>
                      <w:color w:val="auto"/>
                      <w:kern w:val="2"/>
                      <w:sz w:val="21"/>
                      <w:szCs w:val="21"/>
                    </w:rPr>
                    <w:t>pH</w:t>
                  </w:r>
                </w:p>
              </w:tc>
              <w:tc>
                <w:tcPr>
                  <w:tcW w:w="541" w:type="pct"/>
                  <w:tcBorders>
                    <w:top w:val="single" w:color="auto" w:sz="4" w:space="0"/>
                    <w:left w:val="nil"/>
                    <w:right w:val="single" w:color="auto" w:sz="4" w:space="0"/>
                  </w:tcBorders>
                  <w:shd w:val="clear" w:color="auto" w:fill="FFFFFF"/>
                  <w:vAlign w:val="center"/>
                </w:tcPr>
                <w:p w14:paraId="04A05D4E">
                  <w:pPr>
                    <w:pStyle w:val="46"/>
                    <w:rPr>
                      <w:bCs/>
                      <w:color w:val="auto"/>
                      <w:kern w:val="2"/>
                      <w:szCs w:val="21"/>
                    </w:rPr>
                  </w:pPr>
                  <w:r>
                    <w:rPr>
                      <w:bCs/>
                      <w:color w:val="auto"/>
                      <w:kern w:val="2"/>
                      <w:szCs w:val="21"/>
                    </w:rPr>
                    <w:t>6~9</w:t>
                  </w:r>
                </w:p>
              </w:tc>
            </w:tr>
            <w:tr w14:paraId="201D7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259" w:type="pct"/>
                  <w:vMerge w:val="continue"/>
                  <w:tcBorders>
                    <w:left w:val="single" w:color="auto" w:sz="4" w:space="0"/>
                    <w:right w:val="single" w:color="auto" w:sz="4" w:space="0"/>
                  </w:tcBorders>
                  <w:shd w:val="clear" w:color="auto" w:fill="FFFFFF"/>
                  <w:vAlign w:val="center"/>
                </w:tcPr>
                <w:p w14:paraId="7A7A22AC">
                  <w:pPr>
                    <w:pStyle w:val="48"/>
                    <w:spacing w:line="240" w:lineRule="auto"/>
                    <w:rPr>
                      <w:color w:val="auto"/>
                    </w:rPr>
                  </w:pPr>
                </w:p>
              </w:tc>
              <w:tc>
                <w:tcPr>
                  <w:tcW w:w="534" w:type="pct"/>
                  <w:vMerge w:val="continue"/>
                  <w:tcBorders>
                    <w:left w:val="nil"/>
                    <w:right w:val="single" w:color="auto" w:sz="4" w:space="0"/>
                  </w:tcBorders>
                  <w:shd w:val="clear" w:color="auto" w:fill="FFFFFF"/>
                  <w:vAlign w:val="center"/>
                </w:tcPr>
                <w:p w14:paraId="3A911A2B">
                  <w:pPr>
                    <w:pStyle w:val="48"/>
                    <w:spacing w:line="240" w:lineRule="auto"/>
                    <w:rPr>
                      <w:color w:val="auto"/>
                    </w:rPr>
                  </w:pPr>
                </w:p>
              </w:tc>
              <w:tc>
                <w:tcPr>
                  <w:tcW w:w="927" w:type="pct"/>
                  <w:vMerge w:val="continue"/>
                  <w:tcBorders>
                    <w:left w:val="nil"/>
                    <w:right w:val="single" w:color="auto" w:sz="4" w:space="0"/>
                  </w:tcBorders>
                  <w:shd w:val="clear" w:color="auto" w:fill="FFFFFF"/>
                  <w:vAlign w:val="center"/>
                </w:tcPr>
                <w:p w14:paraId="6BA5BCDC">
                  <w:pPr>
                    <w:pStyle w:val="48"/>
                    <w:spacing w:line="240" w:lineRule="auto"/>
                    <w:rPr>
                      <w:color w:val="auto"/>
                    </w:rPr>
                  </w:pPr>
                </w:p>
              </w:tc>
              <w:tc>
                <w:tcPr>
                  <w:tcW w:w="864" w:type="pct"/>
                  <w:vMerge w:val="continue"/>
                  <w:tcBorders>
                    <w:left w:val="nil"/>
                    <w:right w:val="single" w:color="auto" w:sz="4" w:space="0"/>
                  </w:tcBorders>
                  <w:shd w:val="clear" w:color="auto" w:fill="FFFFFF"/>
                  <w:vAlign w:val="center"/>
                </w:tcPr>
                <w:p w14:paraId="504B2A93">
                  <w:pPr>
                    <w:pStyle w:val="48"/>
                    <w:spacing w:line="240" w:lineRule="auto"/>
                    <w:rPr>
                      <w:color w:val="auto"/>
                    </w:rPr>
                  </w:pPr>
                </w:p>
              </w:tc>
              <w:tc>
                <w:tcPr>
                  <w:tcW w:w="528" w:type="pct"/>
                  <w:vMerge w:val="continue"/>
                  <w:tcBorders>
                    <w:left w:val="nil"/>
                    <w:right w:val="single" w:color="auto" w:sz="4" w:space="0"/>
                  </w:tcBorders>
                  <w:shd w:val="clear" w:color="auto" w:fill="FFFFFF"/>
                  <w:vAlign w:val="center"/>
                </w:tcPr>
                <w:p w14:paraId="6EAD1D8B">
                  <w:pPr>
                    <w:pStyle w:val="48"/>
                    <w:spacing w:line="240" w:lineRule="auto"/>
                    <w:rPr>
                      <w:color w:val="auto"/>
                    </w:rPr>
                  </w:pPr>
                </w:p>
              </w:tc>
              <w:tc>
                <w:tcPr>
                  <w:tcW w:w="259" w:type="pct"/>
                  <w:vMerge w:val="continue"/>
                  <w:tcBorders>
                    <w:left w:val="nil"/>
                    <w:right w:val="single" w:color="auto" w:sz="4" w:space="0"/>
                  </w:tcBorders>
                  <w:shd w:val="clear" w:color="auto" w:fill="FFFFFF"/>
                  <w:vAlign w:val="center"/>
                </w:tcPr>
                <w:p w14:paraId="02535D07">
                  <w:pPr>
                    <w:pStyle w:val="48"/>
                    <w:spacing w:line="240" w:lineRule="auto"/>
                    <w:rPr>
                      <w:color w:val="auto"/>
                    </w:rPr>
                  </w:pPr>
                </w:p>
              </w:tc>
              <w:tc>
                <w:tcPr>
                  <w:tcW w:w="385" w:type="pct"/>
                  <w:vMerge w:val="continue"/>
                  <w:tcBorders>
                    <w:left w:val="nil"/>
                    <w:right w:val="single" w:color="auto" w:sz="4" w:space="0"/>
                  </w:tcBorders>
                  <w:shd w:val="clear" w:color="auto" w:fill="FFFFFF"/>
                  <w:vAlign w:val="center"/>
                </w:tcPr>
                <w:p w14:paraId="53248F03">
                  <w:pPr>
                    <w:pStyle w:val="48"/>
                    <w:spacing w:line="240" w:lineRule="auto"/>
                    <w:rPr>
                      <w:color w:val="auto"/>
                    </w:rPr>
                  </w:pPr>
                </w:p>
              </w:tc>
              <w:tc>
                <w:tcPr>
                  <w:tcW w:w="259" w:type="pct"/>
                  <w:vMerge w:val="continue"/>
                  <w:tcBorders>
                    <w:left w:val="nil"/>
                    <w:right w:val="single" w:color="auto" w:sz="4" w:space="0"/>
                  </w:tcBorders>
                  <w:shd w:val="clear" w:color="auto" w:fill="FFFFFF"/>
                  <w:vAlign w:val="center"/>
                </w:tcPr>
                <w:p w14:paraId="3C8F4C25">
                  <w:pPr>
                    <w:pStyle w:val="48"/>
                    <w:spacing w:line="240" w:lineRule="auto"/>
                    <w:rPr>
                      <w:color w:val="auto"/>
                    </w:rPr>
                  </w:pPr>
                </w:p>
              </w:tc>
              <w:tc>
                <w:tcPr>
                  <w:tcW w:w="441" w:type="pct"/>
                  <w:tcBorders>
                    <w:top w:val="single" w:color="auto" w:sz="4" w:space="0"/>
                    <w:left w:val="nil"/>
                    <w:bottom w:val="single" w:color="auto" w:sz="4" w:space="0"/>
                    <w:right w:val="single" w:color="auto" w:sz="4" w:space="0"/>
                  </w:tcBorders>
                  <w:shd w:val="clear" w:color="auto" w:fill="FFFFFF"/>
                  <w:vAlign w:val="center"/>
                </w:tcPr>
                <w:p w14:paraId="6069010E">
                  <w:pPr>
                    <w:pStyle w:val="46"/>
                    <w:rPr>
                      <w:bCs/>
                      <w:color w:val="auto"/>
                      <w:kern w:val="2"/>
                      <w:szCs w:val="21"/>
                    </w:rPr>
                  </w:pPr>
                  <w:r>
                    <w:rPr>
                      <w:bCs/>
                      <w:color w:val="auto"/>
                      <w:kern w:val="2"/>
                      <w:szCs w:val="21"/>
                    </w:rPr>
                    <w:t>COD</w:t>
                  </w:r>
                </w:p>
              </w:tc>
              <w:tc>
                <w:tcPr>
                  <w:tcW w:w="541" w:type="pct"/>
                  <w:tcBorders>
                    <w:left w:val="nil"/>
                    <w:right w:val="single" w:color="auto" w:sz="4" w:space="0"/>
                  </w:tcBorders>
                  <w:shd w:val="clear" w:color="auto" w:fill="FFFFFF"/>
                  <w:vAlign w:val="center"/>
                </w:tcPr>
                <w:p w14:paraId="375A5938">
                  <w:pPr>
                    <w:pStyle w:val="46"/>
                    <w:rPr>
                      <w:bCs/>
                      <w:color w:val="auto"/>
                      <w:kern w:val="2"/>
                      <w:szCs w:val="21"/>
                    </w:rPr>
                  </w:pPr>
                  <w:r>
                    <w:rPr>
                      <w:bCs/>
                      <w:color w:val="auto"/>
                      <w:kern w:val="2"/>
                      <w:szCs w:val="21"/>
                    </w:rPr>
                    <w:t>50</w:t>
                  </w:r>
                </w:p>
              </w:tc>
            </w:tr>
            <w:tr w14:paraId="7844C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259" w:type="pct"/>
                  <w:vMerge w:val="continue"/>
                  <w:tcBorders>
                    <w:left w:val="single" w:color="auto" w:sz="4" w:space="0"/>
                    <w:right w:val="single" w:color="auto" w:sz="4" w:space="0"/>
                  </w:tcBorders>
                  <w:shd w:val="clear" w:color="auto" w:fill="FFFFFF"/>
                  <w:vAlign w:val="center"/>
                </w:tcPr>
                <w:p w14:paraId="25AD9166">
                  <w:pPr>
                    <w:pStyle w:val="48"/>
                    <w:spacing w:line="240" w:lineRule="auto"/>
                    <w:rPr>
                      <w:b w:val="0"/>
                      <w:bCs/>
                      <w:color w:val="auto"/>
                      <w:kern w:val="2"/>
                      <w:sz w:val="21"/>
                      <w:szCs w:val="21"/>
                    </w:rPr>
                  </w:pPr>
                </w:p>
              </w:tc>
              <w:tc>
                <w:tcPr>
                  <w:tcW w:w="534" w:type="pct"/>
                  <w:vMerge w:val="continue"/>
                  <w:tcBorders>
                    <w:left w:val="nil"/>
                    <w:right w:val="single" w:color="auto" w:sz="4" w:space="0"/>
                  </w:tcBorders>
                  <w:shd w:val="clear" w:color="auto" w:fill="FFFFFF"/>
                  <w:vAlign w:val="center"/>
                </w:tcPr>
                <w:p w14:paraId="0EAFCC60">
                  <w:pPr>
                    <w:pStyle w:val="48"/>
                    <w:spacing w:line="240" w:lineRule="auto"/>
                    <w:rPr>
                      <w:b w:val="0"/>
                      <w:bCs/>
                      <w:color w:val="auto"/>
                      <w:kern w:val="2"/>
                      <w:sz w:val="21"/>
                      <w:szCs w:val="21"/>
                    </w:rPr>
                  </w:pPr>
                </w:p>
              </w:tc>
              <w:tc>
                <w:tcPr>
                  <w:tcW w:w="927" w:type="pct"/>
                  <w:vMerge w:val="continue"/>
                  <w:tcBorders>
                    <w:left w:val="nil"/>
                    <w:right w:val="single" w:color="auto" w:sz="4" w:space="0"/>
                  </w:tcBorders>
                  <w:shd w:val="clear" w:color="auto" w:fill="FFFFFF"/>
                  <w:vAlign w:val="center"/>
                </w:tcPr>
                <w:p w14:paraId="09403BF2">
                  <w:pPr>
                    <w:pStyle w:val="48"/>
                    <w:spacing w:line="240" w:lineRule="auto"/>
                    <w:rPr>
                      <w:b w:val="0"/>
                      <w:bCs/>
                      <w:color w:val="auto"/>
                      <w:kern w:val="2"/>
                      <w:sz w:val="21"/>
                      <w:szCs w:val="21"/>
                    </w:rPr>
                  </w:pPr>
                </w:p>
              </w:tc>
              <w:tc>
                <w:tcPr>
                  <w:tcW w:w="864" w:type="pct"/>
                  <w:vMerge w:val="continue"/>
                  <w:tcBorders>
                    <w:left w:val="nil"/>
                    <w:right w:val="single" w:color="auto" w:sz="4" w:space="0"/>
                  </w:tcBorders>
                  <w:shd w:val="clear" w:color="auto" w:fill="FFFFFF"/>
                  <w:vAlign w:val="center"/>
                </w:tcPr>
                <w:p w14:paraId="004867D1">
                  <w:pPr>
                    <w:pStyle w:val="48"/>
                    <w:spacing w:line="240" w:lineRule="auto"/>
                    <w:rPr>
                      <w:b w:val="0"/>
                      <w:bCs/>
                      <w:color w:val="auto"/>
                      <w:kern w:val="2"/>
                      <w:sz w:val="21"/>
                      <w:szCs w:val="21"/>
                    </w:rPr>
                  </w:pPr>
                </w:p>
              </w:tc>
              <w:tc>
                <w:tcPr>
                  <w:tcW w:w="528" w:type="pct"/>
                  <w:vMerge w:val="continue"/>
                  <w:tcBorders>
                    <w:left w:val="nil"/>
                    <w:right w:val="single" w:color="auto" w:sz="4" w:space="0"/>
                  </w:tcBorders>
                  <w:shd w:val="clear" w:color="auto" w:fill="FFFFFF"/>
                  <w:vAlign w:val="center"/>
                </w:tcPr>
                <w:p w14:paraId="74C3798A">
                  <w:pPr>
                    <w:pStyle w:val="48"/>
                    <w:spacing w:line="240" w:lineRule="auto"/>
                    <w:rPr>
                      <w:b w:val="0"/>
                      <w:bCs/>
                      <w:color w:val="auto"/>
                      <w:kern w:val="2"/>
                      <w:sz w:val="21"/>
                      <w:szCs w:val="21"/>
                    </w:rPr>
                  </w:pPr>
                </w:p>
              </w:tc>
              <w:tc>
                <w:tcPr>
                  <w:tcW w:w="259" w:type="pct"/>
                  <w:vMerge w:val="continue"/>
                  <w:tcBorders>
                    <w:left w:val="nil"/>
                    <w:right w:val="single" w:color="auto" w:sz="4" w:space="0"/>
                  </w:tcBorders>
                  <w:shd w:val="clear" w:color="auto" w:fill="FFFFFF"/>
                  <w:vAlign w:val="center"/>
                </w:tcPr>
                <w:p w14:paraId="0A1AA151">
                  <w:pPr>
                    <w:pStyle w:val="48"/>
                    <w:spacing w:line="240" w:lineRule="auto"/>
                    <w:rPr>
                      <w:b w:val="0"/>
                      <w:bCs/>
                      <w:color w:val="auto"/>
                      <w:kern w:val="2"/>
                      <w:sz w:val="21"/>
                      <w:szCs w:val="21"/>
                    </w:rPr>
                  </w:pPr>
                </w:p>
              </w:tc>
              <w:tc>
                <w:tcPr>
                  <w:tcW w:w="385" w:type="pct"/>
                  <w:vMerge w:val="continue"/>
                  <w:tcBorders>
                    <w:left w:val="nil"/>
                    <w:right w:val="single" w:color="auto" w:sz="4" w:space="0"/>
                  </w:tcBorders>
                  <w:shd w:val="clear" w:color="auto" w:fill="FFFFFF"/>
                  <w:vAlign w:val="center"/>
                </w:tcPr>
                <w:p w14:paraId="3AAB5DCB">
                  <w:pPr>
                    <w:pStyle w:val="48"/>
                    <w:spacing w:line="240" w:lineRule="auto"/>
                    <w:rPr>
                      <w:b w:val="0"/>
                      <w:bCs/>
                      <w:color w:val="auto"/>
                      <w:kern w:val="2"/>
                      <w:sz w:val="21"/>
                      <w:szCs w:val="21"/>
                    </w:rPr>
                  </w:pPr>
                </w:p>
              </w:tc>
              <w:tc>
                <w:tcPr>
                  <w:tcW w:w="259" w:type="pct"/>
                  <w:vMerge w:val="continue"/>
                  <w:tcBorders>
                    <w:left w:val="nil"/>
                    <w:right w:val="single" w:color="auto" w:sz="4" w:space="0"/>
                  </w:tcBorders>
                  <w:shd w:val="clear" w:color="auto" w:fill="FFFFFF"/>
                  <w:vAlign w:val="center"/>
                </w:tcPr>
                <w:p w14:paraId="5B3A0584">
                  <w:pPr>
                    <w:pStyle w:val="48"/>
                    <w:spacing w:line="240" w:lineRule="auto"/>
                    <w:rPr>
                      <w:b w:val="0"/>
                      <w:bCs/>
                      <w:color w:val="auto"/>
                      <w:kern w:val="2"/>
                      <w:sz w:val="21"/>
                      <w:szCs w:val="21"/>
                    </w:rPr>
                  </w:pPr>
                </w:p>
              </w:tc>
              <w:tc>
                <w:tcPr>
                  <w:tcW w:w="441" w:type="pct"/>
                  <w:tcBorders>
                    <w:top w:val="single" w:color="auto" w:sz="4" w:space="0"/>
                    <w:left w:val="nil"/>
                    <w:bottom w:val="single" w:color="auto" w:sz="4" w:space="0"/>
                    <w:right w:val="single" w:color="auto" w:sz="4" w:space="0"/>
                  </w:tcBorders>
                  <w:shd w:val="clear" w:color="auto" w:fill="FFFFFF"/>
                  <w:vAlign w:val="center"/>
                </w:tcPr>
                <w:p w14:paraId="5BF291D0">
                  <w:pPr>
                    <w:pStyle w:val="46"/>
                    <w:rPr>
                      <w:bCs/>
                      <w:color w:val="auto"/>
                      <w:kern w:val="2"/>
                      <w:szCs w:val="21"/>
                    </w:rPr>
                  </w:pPr>
                  <w:r>
                    <w:rPr>
                      <w:bCs/>
                      <w:color w:val="auto"/>
                      <w:kern w:val="2"/>
                      <w:szCs w:val="21"/>
                    </w:rPr>
                    <w:t>BOD</w:t>
                  </w:r>
                  <w:r>
                    <w:rPr>
                      <w:rFonts w:hint="eastAsia"/>
                      <w:bCs/>
                      <w:color w:val="auto"/>
                      <w:kern w:val="2"/>
                      <w:szCs w:val="21"/>
                      <w:vertAlign w:val="subscript"/>
                    </w:rPr>
                    <w:t>5</w:t>
                  </w:r>
                </w:p>
              </w:tc>
              <w:tc>
                <w:tcPr>
                  <w:tcW w:w="541" w:type="pct"/>
                  <w:tcBorders>
                    <w:left w:val="nil"/>
                    <w:right w:val="single" w:color="auto" w:sz="4" w:space="0"/>
                  </w:tcBorders>
                  <w:shd w:val="clear" w:color="auto" w:fill="FFFFFF"/>
                  <w:vAlign w:val="center"/>
                </w:tcPr>
                <w:p w14:paraId="03D0B1E2">
                  <w:pPr>
                    <w:pStyle w:val="48"/>
                    <w:spacing w:line="240" w:lineRule="auto"/>
                    <w:rPr>
                      <w:b w:val="0"/>
                      <w:bCs/>
                      <w:color w:val="auto"/>
                      <w:kern w:val="2"/>
                      <w:sz w:val="21"/>
                      <w:szCs w:val="21"/>
                    </w:rPr>
                  </w:pPr>
                  <w:r>
                    <w:rPr>
                      <w:b w:val="0"/>
                      <w:bCs/>
                      <w:color w:val="auto"/>
                      <w:kern w:val="2"/>
                      <w:sz w:val="21"/>
                      <w:szCs w:val="21"/>
                    </w:rPr>
                    <w:t>10</w:t>
                  </w:r>
                </w:p>
              </w:tc>
            </w:tr>
            <w:tr w14:paraId="46A92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259" w:type="pct"/>
                  <w:vMerge w:val="continue"/>
                  <w:tcBorders>
                    <w:left w:val="single" w:color="auto" w:sz="4" w:space="0"/>
                    <w:right w:val="single" w:color="auto" w:sz="4" w:space="0"/>
                  </w:tcBorders>
                  <w:shd w:val="clear" w:color="auto" w:fill="FFFFFF"/>
                  <w:vAlign w:val="center"/>
                </w:tcPr>
                <w:p w14:paraId="0252C584">
                  <w:pPr>
                    <w:pStyle w:val="48"/>
                    <w:spacing w:line="240" w:lineRule="auto"/>
                    <w:rPr>
                      <w:b w:val="0"/>
                      <w:bCs/>
                      <w:color w:val="auto"/>
                      <w:kern w:val="2"/>
                      <w:sz w:val="21"/>
                      <w:szCs w:val="21"/>
                    </w:rPr>
                  </w:pPr>
                </w:p>
              </w:tc>
              <w:tc>
                <w:tcPr>
                  <w:tcW w:w="534" w:type="pct"/>
                  <w:vMerge w:val="continue"/>
                  <w:tcBorders>
                    <w:left w:val="nil"/>
                    <w:right w:val="single" w:color="auto" w:sz="4" w:space="0"/>
                  </w:tcBorders>
                  <w:shd w:val="clear" w:color="auto" w:fill="FFFFFF"/>
                  <w:vAlign w:val="center"/>
                </w:tcPr>
                <w:p w14:paraId="3C6FFE58">
                  <w:pPr>
                    <w:pStyle w:val="48"/>
                    <w:spacing w:line="240" w:lineRule="auto"/>
                    <w:rPr>
                      <w:b w:val="0"/>
                      <w:bCs/>
                      <w:color w:val="auto"/>
                      <w:kern w:val="2"/>
                      <w:sz w:val="21"/>
                      <w:szCs w:val="21"/>
                    </w:rPr>
                  </w:pPr>
                </w:p>
              </w:tc>
              <w:tc>
                <w:tcPr>
                  <w:tcW w:w="927" w:type="pct"/>
                  <w:vMerge w:val="continue"/>
                  <w:tcBorders>
                    <w:left w:val="nil"/>
                    <w:right w:val="single" w:color="auto" w:sz="4" w:space="0"/>
                  </w:tcBorders>
                  <w:shd w:val="clear" w:color="auto" w:fill="FFFFFF"/>
                  <w:vAlign w:val="center"/>
                </w:tcPr>
                <w:p w14:paraId="2F7D41F3">
                  <w:pPr>
                    <w:pStyle w:val="48"/>
                    <w:spacing w:line="240" w:lineRule="auto"/>
                    <w:rPr>
                      <w:b w:val="0"/>
                      <w:bCs/>
                      <w:color w:val="auto"/>
                      <w:kern w:val="2"/>
                      <w:sz w:val="21"/>
                      <w:szCs w:val="21"/>
                    </w:rPr>
                  </w:pPr>
                </w:p>
              </w:tc>
              <w:tc>
                <w:tcPr>
                  <w:tcW w:w="864" w:type="pct"/>
                  <w:vMerge w:val="continue"/>
                  <w:tcBorders>
                    <w:left w:val="nil"/>
                    <w:right w:val="single" w:color="auto" w:sz="4" w:space="0"/>
                  </w:tcBorders>
                  <w:shd w:val="clear" w:color="auto" w:fill="FFFFFF"/>
                  <w:vAlign w:val="center"/>
                </w:tcPr>
                <w:p w14:paraId="7357D8CC">
                  <w:pPr>
                    <w:pStyle w:val="48"/>
                    <w:spacing w:line="240" w:lineRule="auto"/>
                    <w:rPr>
                      <w:b w:val="0"/>
                      <w:bCs/>
                      <w:color w:val="auto"/>
                      <w:kern w:val="2"/>
                      <w:sz w:val="21"/>
                      <w:szCs w:val="21"/>
                    </w:rPr>
                  </w:pPr>
                </w:p>
              </w:tc>
              <w:tc>
                <w:tcPr>
                  <w:tcW w:w="528" w:type="pct"/>
                  <w:vMerge w:val="continue"/>
                  <w:tcBorders>
                    <w:left w:val="nil"/>
                    <w:right w:val="single" w:color="auto" w:sz="4" w:space="0"/>
                  </w:tcBorders>
                  <w:shd w:val="clear" w:color="auto" w:fill="FFFFFF"/>
                  <w:vAlign w:val="center"/>
                </w:tcPr>
                <w:p w14:paraId="0C24FBEE">
                  <w:pPr>
                    <w:pStyle w:val="48"/>
                    <w:spacing w:line="240" w:lineRule="auto"/>
                    <w:rPr>
                      <w:b w:val="0"/>
                      <w:bCs/>
                      <w:color w:val="auto"/>
                      <w:kern w:val="2"/>
                      <w:sz w:val="21"/>
                      <w:szCs w:val="21"/>
                    </w:rPr>
                  </w:pPr>
                </w:p>
              </w:tc>
              <w:tc>
                <w:tcPr>
                  <w:tcW w:w="259" w:type="pct"/>
                  <w:vMerge w:val="continue"/>
                  <w:tcBorders>
                    <w:left w:val="nil"/>
                    <w:right w:val="single" w:color="auto" w:sz="4" w:space="0"/>
                  </w:tcBorders>
                  <w:shd w:val="clear" w:color="auto" w:fill="FFFFFF"/>
                  <w:vAlign w:val="center"/>
                </w:tcPr>
                <w:p w14:paraId="01E189A5">
                  <w:pPr>
                    <w:pStyle w:val="48"/>
                    <w:spacing w:line="240" w:lineRule="auto"/>
                    <w:rPr>
                      <w:b w:val="0"/>
                      <w:bCs/>
                      <w:color w:val="auto"/>
                      <w:kern w:val="2"/>
                      <w:sz w:val="21"/>
                      <w:szCs w:val="21"/>
                    </w:rPr>
                  </w:pPr>
                </w:p>
              </w:tc>
              <w:tc>
                <w:tcPr>
                  <w:tcW w:w="385" w:type="pct"/>
                  <w:vMerge w:val="continue"/>
                  <w:tcBorders>
                    <w:left w:val="nil"/>
                    <w:right w:val="single" w:color="auto" w:sz="4" w:space="0"/>
                  </w:tcBorders>
                  <w:shd w:val="clear" w:color="auto" w:fill="FFFFFF"/>
                  <w:vAlign w:val="center"/>
                </w:tcPr>
                <w:p w14:paraId="446A2A8D">
                  <w:pPr>
                    <w:pStyle w:val="48"/>
                    <w:spacing w:line="240" w:lineRule="auto"/>
                    <w:rPr>
                      <w:b w:val="0"/>
                      <w:bCs/>
                      <w:color w:val="auto"/>
                      <w:kern w:val="2"/>
                      <w:sz w:val="21"/>
                      <w:szCs w:val="21"/>
                    </w:rPr>
                  </w:pPr>
                </w:p>
              </w:tc>
              <w:tc>
                <w:tcPr>
                  <w:tcW w:w="259" w:type="pct"/>
                  <w:vMerge w:val="continue"/>
                  <w:tcBorders>
                    <w:left w:val="nil"/>
                    <w:right w:val="single" w:color="auto" w:sz="4" w:space="0"/>
                  </w:tcBorders>
                  <w:shd w:val="clear" w:color="auto" w:fill="FFFFFF"/>
                  <w:vAlign w:val="center"/>
                </w:tcPr>
                <w:p w14:paraId="37EF3220">
                  <w:pPr>
                    <w:pStyle w:val="48"/>
                    <w:spacing w:line="240" w:lineRule="auto"/>
                    <w:rPr>
                      <w:b w:val="0"/>
                      <w:bCs/>
                      <w:color w:val="auto"/>
                      <w:kern w:val="2"/>
                      <w:sz w:val="21"/>
                      <w:szCs w:val="21"/>
                    </w:rPr>
                  </w:pPr>
                </w:p>
              </w:tc>
              <w:tc>
                <w:tcPr>
                  <w:tcW w:w="441" w:type="pct"/>
                  <w:tcBorders>
                    <w:top w:val="single" w:color="auto" w:sz="4" w:space="0"/>
                    <w:left w:val="nil"/>
                    <w:bottom w:val="single" w:color="auto" w:sz="4" w:space="0"/>
                    <w:right w:val="single" w:color="auto" w:sz="4" w:space="0"/>
                  </w:tcBorders>
                  <w:shd w:val="clear" w:color="auto" w:fill="FFFFFF"/>
                  <w:vAlign w:val="center"/>
                </w:tcPr>
                <w:p w14:paraId="6E62CA5E">
                  <w:pPr>
                    <w:pStyle w:val="48"/>
                    <w:spacing w:line="240" w:lineRule="auto"/>
                    <w:rPr>
                      <w:b w:val="0"/>
                      <w:bCs/>
                      <w:color w:val="auto"/>
                      <w:kern w:val="2"/>
                      <w:sz w:val="21"/>
                      <w:szCs w:val="21"/>
                    </w:rPr>
                  </w:pPr>
                  <w:r>
                    <w:rPr>
                      <w:b w:val="0"/>
                      <w:bCs/>
                      <w:color w:val="auto"/>
                      <w:kern w:val="2"/>
                      <w:sz w:val="21"/>
                      <w:szCs w:val="21"/>
                    </w:rPr>
                    <w:t>氨氮</w:t>
                  </w:r>
                </w:p>
              </w:tc>
              <w:tc>
                <w:tcPr>
                  <w:tcW w:w="541" w:type="pct"/>
                  <w:tcBorders>
                    <w:left w:val="nil"/>
                    <w:right w:val="single" w:color="auto" w:sz="4" w:space="0"/>
                  </w:tcBorders>
                  <w:shd w:val="clear" w:color="auto" w:fill="FFFFFF"/>
                  <w:vAlign w:val="center"/>
                </w:tcPr>
                <w:p w14:paraId="5EFA62B2">
                  <w:pPr>
                    <w:pStyle w:val="48"/>
                    <w:spacing w:line="240" w:lineRule="auto"/>
                    <w:rPr>
                      <w:b w:val="0"/>
                      <w:bCs/>
                      <w:color w:val="auto"/>
                      <w:kern w:val="2"/>
                      <w:sz w:val="21"/>
                      <w:szCs w:val="21"/>
                    </w:rPr>
                  </w:pPr>
                  <w:r>
                    <w:rPr>
                      <w:b w:val="0"/>
                      <w:bCs/>
                      <w:color w:val="auto"/>
                      <w:kern w:val="2"/>
                      <w:sz w:val="21"/>
                      <w:szCs w:val="21"/>
                    </w:rPr>
                    <w:t>5(8)</w:t>
                  </w:r>
                </w:p>
              </w:tc>
            </w:tr>
            <w:tr w14:paraId="54941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259" w:type="pct"/>
                  <w:vMerge w:val="continue"/>
                  <w:tcBorders>
                    <w:left w:val="single" w:color="auto" w:sz="4" w:space="0"/>
                    <w:right w:val="single" w:color="auto" w:sz="4" w:space="0"/>
                  </w:tcBorders>
                  <w:shd w:val="clear" w:color="auto" w:fill="FFFFFF"/>
                  <w:vAlign w:val="center"/>
                </w:tcPr>
                <w:p w14:paraId="6305B2E0">
                  <w:pPr>
                    <w:pStyle w:val="48"/>
                    <w:spacing w:line="240" w:lineRule="auto"/>
                    <w:rPr>
                      <w:b w:val="0"/>
                      <w:bCs/>
                      <w:color w:val="auto"/>
                      <w:kern w:val="2"/>
                      <w:sz w:val="21"/>
                      <w:szCs w:val="21"/>
                    </w:rPr>
                  </w:pPr>
                </w:p>
              </w:tc>
              <w:tc>
                <w:tcPr>
                  <w:tcW w:w="534" w:type="pct"/>
                  <w:vMerge w:val="continue"/>
                  <w:tcBorders>
                    <w:left w:val="nil"/>
                    <w:right w:val="single" w:color="auto" w:sz="4" w:space="0"/>
                  </w:tcBorders>
                  <w:shd w:val="clear" w:color="auto" w:fill="FFFFFF"/>
                  <w:vAlign w:val="center"/>
                </w:tcPr>
                <w:p w14:paraId="6CAC2E8A">
                  <w:pPr>
                    <w:pStyle w:val="48"/>
                    <w:spacing w:line="240" w:lineRule="auto"/>
                    <w:rPr>
                      <w:b w:val="0"/>
                      <w:bCs/>
                      <w:color w:val="auto"/>
                      <w:kern w:val="2"/>
                      <w:sz w:val="21"/>
                      <w:szCs w:val="21"/>
                    </w:rPr>
                  </w:pPr>
                </w:p>
              </w:tc>
              <w:tc>
                <w:tcPr>
                  <w:tcW w:w="927" w:type="pct"/>
                  <w:vMerge w:val="continue"/>
                  <w:tcBorders>
                    <w:left w:val="nil"/>
                    <w:right w:val="single" w:color="auto" w:sz="4" w:space="0"/>
                  </w:tcBorders>
                  <w:shd w:val="clear" w:color="auto" w:fill="FFFFFF"/>
                  <w:vAlign w:val="center"/>
                </w:tcPr>
                <w:p w14:paraId="248244F1">
                  <w:pPr>
                    <w:pStyle w:val="48"/>
                    <w:spacing w:line="240" w:lineRule="auto"/>
                    <w:rPr>
                      <w:b w:val="0"/>
                      <w:bCs/>
                      <w:color w:val="auto"/>
                      <w:kern w:val="2"/>
                      <w:sz w:val="21"/>
                      <w:szCs w:val="21"/>
                    </w:rPr>
                  </w:pPr>
                </w:p>
              </w:tc>
              <w:tc>
                <w:tcPr>
                  <w:tcW w:w="864" w:type="pct"/>
                  <w:vMerge w:val="continue"/>
                  <w:tcBorders>
                    <w:left w:val="nil"/>
                    <w:right w:val="single" w:color="auto" w:sz="4" w:space="0"/>
                  </w:tcBorders>
                  <w:shd w:val="clear" w:color="auto" w:fill="FFFFFF"/>
                  <w:vAlign w:val="center"/>
                </w:tcPr>
                <w:p w14:paraId="349B9F1A">
                  <w:pPr>
                    <w:pStyle w:val="48"/>
                    <w:spacing w:line="240" w:lineRule="auto"/>
                    <w:rPr>
                      <w:b w:val="0"/>
                      <w:bCs/>
                      <w:color w:val="auto"/>
                      <w:kern w:val="2"/>
                      <w:sz w:val="21"/>
                      <w:szCs w:val="21"/>
                    </w:rPr>
                  </w:pPr>
                </w:p>
              </w:tc>
              <w:tc>
                <w:tcPr>
                  <w:tcW w:w="528" w:type="pct"/>
                  <w:vMerge w:val="continue"/>
                  <w:tcBorders>
                    <w:left w:val="nil"/>
                    <w:right w:val="single" w:color="auto" w:sz="4" w:space="0"/>
                  </w:tcBorders>
                  <w:shd w:val="clear" w:color="auto" w:fill="FFFFFF"/>
                  <w:vAlign w:val="center"/>
                </w:tcPr>
                <w:p w14:paraId="51338235">
                  <w:pPr>
                    <w:pStyle w:val="48"/>
                    <w:spacing w:line="240" w:lineRule="auto"/>
                    <w:rPr>
                      <w:b w:val="0"/>
                      <w:bCs/>
                      <w:color w:val="auto"/>
                      <w:kern w:val="2"/>
                      <w:sz w:val="21"/>
                      <w:szCs w:val="21"/>
                    </w:rPr>
                  </w:pPr>
                </w:p>
              </w:tc>
              <w:tc>
                <w:tcPr>
                  <w:tcW w:w="259" w:type="pct"/>
                  <w:vMerge w:val="continue"/>
                  <w:tcBorders>
                    <w:left w:val="nil"/>
                    <w:right w:val="single" w:color="auto" w:sz="4" w:space="0"/>
                  </w:tcBorders>
                  <w:shd w:val="clear" w:color="auto" w:fill="FFFFFF"/>
                  <w:vAlign w:val="center"/>
                </w:tcPr>
                <w:p w14:paraId="40171C52">
                  <w:pPr>
                    <w:pStyle w:val="48"/>
                    <w:spacing w:line="240" w:lineRule="auto"/>
                    <w:rPr>
                      <w:b w:val="0"/>
                      <w:bCs/>
                      <w:color w:val="auto"/>
                      <w:kern w:val="2"/>
                      <w:sz w:val="21"/>
                      <w:szCs w:val="21"/>
                    </w:rPr>
                  </w:pPr>
                </w:p>
              </w:tc>
              <w:tc>
                <w:tcPr>
                  <w:tcW w:w="385" w:type="pct"/>
                  <w:vMerge w:val="continue"/>
                  <w:tcBorders>
                    <w:left w:val="nil"/>
                    <w:right w:val="single" w:color="auto" w:sz="4" w:space="0"/>
                  </w:tcBorders>
                  <w:shd w:val="clear" w:color="auto" w:fill="FFFFFF"/>
                  <w:vAlign w:val="center"/>
                </w:tcPr>
                <w:p w14:paraId="51A6534C">
                  <w:pPr>
                    <w:pStyle w:val="48"/>
                    <w:spacing w:line="240" w:lineRule="auto"/>
                    <w:rPr>
                      <w:b w:val="0"/>
                      <w:bCs/>
                      <w:color w:val="auto"/>
                      <w:kern w:val="2"/>
                      <w:sz w:val="21"/>
                      <w:szCs w:val="21"/>
                    </w:rPr>
                  </w:pPr>
                </w:p>
              </w:tc>
              <w:tc>
                <w:tcPr>
                  <w:tcW w:w="259" w:type="pct"/>
                  <w:vMerge w:val="continue"/>
                  <w:tcBorders>
                    <w:left w:val="nil"/>
                    <w:right w:val="single" w:color="auto" w:sz="4" w:space="0"/>
                  </w:tcBorders>
                  <w:shd w:val="clear" w:color="auto" w:fill="FFFFFF"/>
                  <w:vAlign w:val="center"/>
                </w:tcPr>
                <w:p w14:paraId="74D67ED2">
                  <w:pPr>
                    <w:pStyle w:val="48"/>
                    <w:spacing w:line="240" w:lineRule="auto"/>
                    <w:rPr>
                      <w:b w:val="0"/>
                      <w:bCs/>
                      <w:color w:val="auto"/>
                      <w:kern w:val="2"/>
                      <w:sz w:val="21"/>
                      <w:szCs w:val="21"/>
                    </w:rPr>
                  </w:pPr>
                </w:p>
              </w:tc>
              <w:tc>
                <w:tcPr>
                  <w:tcW w:w="441" w:type="pct"/>
                  <w:tcBorders>
                    <w:top w:val="single" w:color="auto" w:sz="4" w:space="0"/>
                    <w:left w:val="nil"/>
                    <w:bottom w:val="single" w:color="auto" w:sz="4" w:space="0"/>
                    <w:right w:val="single" w:color="auto" w:sz="4" w:space="0"/>
                  </w:tcBorders>
                  <w:shd w:val="clear" w:color="auto" w:fill="FFFFFF"/>
                  <w:vAlign w:val="center"/>
                </w:tcPr>
                <w:p w14:paraId="63CC33ED">
                  <w:pPr>
                    <w:pStyle w:val="46"/>
                    <w:rPr>
                      <w:bCs/>
                      <w:color w:val="auto"/>
                      <w:kern w:val="2"/>
                      <w:szCs w:val="21"/>
                    </w:rPr>
                  </w:pPr>
                  <w:r>
                    <w:rPr>
                      <w:bCs/>
                      <w:color w:val="auto"/>
                      <w:kern w:val="2"/>
                      <w:szCs w:val="21"/>
                    </w:rPr>
                    <w:t>SS</w:t>
                  </w:r>
                </w:p>
              </w:tc>
              <w:tc>
                <w:tcPr>
                  <w:tcW w:w="541" w:type="pct"/>
                  <w:tcBorders>
                    <w:left w:val="nil"/>
                    <w:right w:val="single" w:color="auto" w:sz="4" w:space="0"/>
                  </w:tcBorders>
                  <w:shd w:val="clear" w:color="auto" w:fill="FFFFFF"/>
                  <w:vAlign w:val="center"/>
                </w:tcPr>
                <w:p w14:paraId="2BF0EBD5">
                  <w:pPr>
                    <w:pStyle w:val="48"/>
                    <w:spacing w:line="240" w:lineRule="auto"/>
                    <w:rPr>
                      <w:b w:val="0"/>
                      <w:bCs/>
                      <w:color w:val="auto"/>
                      <w:kern w:val="2"/>
                      <w:sz w:val="21"/>
                      <w:szCs w:val="21"/>
                    </w:rPr>
                  </w:pPr>
                  <w:r>
                    <w:rPr>
                      <w:b w:val="0"/>
                      <w:bCs/>
                      <w:color w:val="auto"/>
                      <w:kern w:val="2"/>
                      <w:sz w:val="21"/>
                      <w:szCs w:val="21"/>
                    </w:rPr>
                    <w:t>10</w:t>
                  </w:r>
                </w:p>
              </w:tc>
            </w:tr>
            <w:tr w14:paraId="39D1D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259" w:type="pct"/>
                  <w:vMerge w:val="continue"/>
                  <w:tcBorders>
                    <w:left w:val="single" w:color="auto" w:sz="4" w:space="0"/>
                    <w:bottom w:val="single" w:color="auto" w:sz="4" w:space="0"/>
                    <w:right w:val="single" w:color="auto" w:sz="4" w:space="0"/>
                  </w:tcBorders>
                  <w:shd w:val="clear" w:color="auto" w:fill="FFFFFF"/>
                  <w:vAlign w:val="center"/>
                </w:tcPr>
                <w:p w14:paraId="4F5B8B40">
                  <w:pPr>
                    <w:pStyle w:val="48"/>
                    <w:spacing w:line="240" w:lineRule="auto"/>
                    <w:rPr>
                      <w:b w:val="0"/>
                      <w:bCs/>
                      <w:color w:val="auto"/>
                      <w:kern w:val="2"/>
                      <w:sz w:val="21"/>
                      <w:szCs w:val="21"/>
                    </w:rPr>
                  </w:pPr>
                </w:p>
              </w:tc>
              <w:tc>
                <w:tcPr>
                  <w:tcW w:w="534" w:type="pct"/>
                  <w:vMerge w:val="continue"/>
                  <w:tcBorders>
                    <w:left w:val="nil"/>
                    <w:bottom w:val="single" w:color="auto" w:sz="4" w:space="0"/>
                    <w:right w:val="single" w:color="auto" w:sz="4" w:space="0"/>
                  </w:tcBorders>
                  <w:shd w:val="clear" w:color="auto" w:fill="FFFFFF"/>
                  <w:vAlign w:val="center"/>
                </w:tcPr>
                <w:p w14:paraId="05FA06F2">
                  <w:pPr>
                    <w:pStyle w:val="48"/>
                    <w:spacing w:line="240" w:lineRule="auto"/>
                    <w:rPr>
                      <w:b w:val="0"/>
                      <w:bCs/>
                      <w:color w:val="auto"/>
                      <w:kern w:val="2"/>
                      <w:sz w:val="21"/>
                      <w:szCs w:val="21"/>
                    </w:rPr>
                  </w:pPr>
                </w:p>
              </w:tc>
              <w:tc>
                <w:tcPr>
                  <w:tcW w:w="927" w:type="pct"/>
                  <w:vMerge w:val="continue"/>
                  <w:tcBorders>
                    <w:left w:val="nil"/>
                    <w:bottom w:val="single" w:color="auto" w:sz="4" w:space="0"/>
                    <w:right w:val="single" w:color="auto" w:sz="4" w:space="0"/>
                  </w:tcBorders>
                  <w:shd w:val="clear" w:color="auto" w:fill="FFFFFF"/>
                  <w:vAlign w:val="center"/>
                </w:tcPr>
                <w:p w14:paraId="63E92C95">
                  <w:pPr>
                    <w:pStyle w:val="48"/>
                    <w:spacing w:line="240" w:lineRule="auto"/>
                    <w:rPr>
                      <w:b w:val="0"/>
                      <w:bCs/>
                      <w:color w:val="auto"/>
                      <w:kern w:val="2"/>
                      <w:sz w:val="21"/>
                      <w:szCs w:val="21"/>
                    </w:rPr>
                  </w:pPr>
                </w:p>
              </w:tc>
              <w:tc>
                <w:tcPr>
                  <w:tcW w:w="864" w:type="pct"/>
                  <w:vMerge w:val="continue"/>
                  <w:tcBorders>
                    <w:left w:val="nil"/>
                    <w:bottom w:val="single" w:color="auto" w:sz="4" w:space="0"/>
                    <w:right w:val="single" w:color="auto" w:sz="4" w:space="0"/>
                  </w:tcBorders>
                  <w:shd w:val="clear" w:color="auto" w:fill="FFFFFF"/>
                  <w:vAlign w:val="center"/>
                </w:tcPr>
                <w:p w14:paraId="03603297">
                  <w:pPr>
                    <w:pStyle w:val="48"/>
                    <w:spacing w:line="240" w:lineRule="auto"/>
                    <w:rPr>
                      <w:b w:val="0"/>
                      <w:bCs/>
                      <w:color w:val="auto"/>
                      <w:kern w:val="2"/>
                      <w:sz w:val="21"/>
                      <w:szCs w:val="21"/>
                    </w:rPr>
                  </w:pPr>
                </w:p>
              </w:tc>
              <w:tc>
                <w:tcPr>
                  <w:tcW w:w="528" w:type="pct"/>
                  <w:vMerge w:val="continue"/>
                  <w:tcBorders>
                    <w:left w:val="nil"/>
                    <w:bottom w:val="single" w:color="auto" w:sz="4" w:space="0"/>
                    <w:right w:val="single" w:color="auto" w:sz="4" w:space="0"/>
                  </w:tcBorders>
                  <w:shd w:val="clear" w:color="auto" w:fill="FFFFFF"/>
                  <w:vAlign w:val="center"/>
                </w:tcPr>
                <w:p w14:paraId="1C8171E5">
                  <w:pPr>
                    <w:pStyle w:val="48"/>
                    <w:spacing w:line="240" w:lineRule="auto"/>
                    <w:rPr>
                      <w:b w:val="0"/>
                      <w:bCs/>
                      <w:color w:val="auto"/>
                      <w:kern w:val="2"/>
                      <w:sz w:val="21"/>
                      <w:szCs w:val="21"/>
                    </w:rPr>
                  </w:pPr>
                </w:p>
              </w:tc>
              <w:tc>
                <w:tcPr>
                  <w:tcW w:w="259" w:type="pct"/>
                  <w:vMerge w:val="continue"/>
                  <w:tcBorders>
                    <w:left w:val="nil"/>
                    <w:bottom w:val="single" w:color="auto" w:sz="4" w:space="0"/>
                    <w:right w:val="single" w:color="auto" w:sz="4" w:space="0"/>
                  </w:tcBorders>
                  <w:shd w:val="clear" w:color="auto" w:fill="FFFFFF"/>
                  <w:vAlign w:val="center"/>
                </w:tcPr>
                <w:p w14:paraId="2CFB2A05">
                  <w:pPr>
                    <w:pStyle w:val="48"/>
                    <w:spacing w:line="240" w:lineRule="auto"/>
                    <w:rPr>
                      <w:b w:val="0"/>
                      <w:bCs/>
                      <w:color w:val="auto"/>
                      <w:kern w:val="2"/>
                      <w:sz w:val="21"/>
                      <w:szCs w:val="21"/>
                    </w:rPr>
                  </w:pPr>
                </w:p>
              </w:tc>
              <w:tc>
                <w:tcPr>
                  <w:tcW w:w="385" w:type="pct"/>
                  <w:vMerge w:val="continue"/>
                  <w:tcBorders>
                    <w:left w:val="nil"/>
                    <w:bottom w:val="single" w:color="auto" w:sz="4" w:space="0"/>
                    <w:right w:val="single" w:color="auto" w:sz="4" w:space="0"/>
                  </w:tcBorders>
                  <w:shd w:val="clear" w:color="auto" w:fill="FFFFFF"/>
                  <w:vAlign w:val="center"/>
                </w:tcPr>
                <w:p w14:paraId="3A87D4C3">
                  <w:pPr>
                    <w:pStyle w:val="48"/>
                    <w:spacing w:line="240" w:lineRule="auto"/>
                    <w:rPr>
                      <w:b w:val="0"/>
                      <w:bCs/>
                      <w:color w:val="auto"/>
                      <w:kern w:val="2"/>
                      <w:sz w:val="21"/>
                      <w:szCs w:val="21"/>
                    </w:rPr>
                  </w:pPr>
                </w:p>
              </w:tc>
              <w:tc>
                <w:tcPr>
                  <w:tcW w:w="259" w:type="pct"/>
                  <w:vMerge w:val="continue"/>
                  <w:tcBorders>
                    <w:left w:val="nil"/>
                    <w:bottom w:val="single" w:color="auto" w:sz="4" w:space="0"/>
                    <w:right w:val="single" w:color="auto" w:sz="4" w:space="0"/>
                  </w:tcBorders>
                  <w:shd w:val="clear" w:color="auto" w:fill="FFFFFF"/>
                  <w:vAlign w:val="center"/>
                </w:tcPr>
                <w:p w14:paraId="07FA199B">
                  <w:pPr>
                    <w:pStyle w:val="48"/>
                    <w:spacing w:line="240" w:lineRule="auto"/>
                    <w:rPr>
                      <w:b w:val="0"/>
                      <w:bCs/>
                      <w:color w:val="auto"/>
                      <w:kern w:val="2"/>
                      <w:sz w:val="21"/>
                      <w:szCs w:val="21"/>
                    </w:rPr>
                  </w:pPr>
                </w:p>
              </w:tc>
              <w:tc>
                <w:tcPr>
                  <w:tcW w:w="441" w:type="pct"/>
                  <w:tcBorders>
                    <w:top w:val="single" w:color="auto" w:sz="4" w:space="0"/>
                    <w:left w:val="nil"/>
                    <w:bottom w:val="single" w:color="auto" w:sz="4" w:space="0"/>
                    <w:right w:val="single" w:color="auto" w:sz="4" w:space="0"/>
                  </w:tcBorders>
                  <w:shd w:val="clear" w:color="auto" w:fill="FFFFFF"/>
                  <w:vAlign w:val="center"/>
                </w:tcPr>
                <w:p w14:paraId="20B4FDD7">
                  <w:pPr>
                    <w:pStyle w:val="48"/>
                    <w:spacing w:line="240" w:lineRule="auto"/>
                    <w:rPr>
                      <w:b w:val="0"/>
                      <w:bCs/>
                      <w:color w:val="auto"/>
                      <w:kern w:val="2"/>
                      <w:sz w:val="21"/>
                      <w:szCs w:val="21"/>
                    </w:rPr>
                  </w:pPr>
                  <w:r>
                    <w:rPr>
                      <w:rFonts w:hint="eastAsia"/>
                      <w:b w:val="0"/>
                      <w:bCs/>
                      <w:color w:val="auto"/>
                      <w:kern w:val="2"/>
                      <w:sz w:val="21"/>
                      <w:szCs w:val="21"/>
                    </w:rPr>
                    <w:t>动植物油</w:t>
                  </w:r>
                </w:p>
              </w:tc>
              <w:tc>
                <w:tcPr>
                  <w:tcW w:w="541" w:type="pct"/>
                  <w:tcBorders>
                    <w:left w:val="nil"/>
                    <w:bottom w:val="single" w:color="auto" w:sz="4" w:space="0"/>
                    <w:right w:val="single" w:color="auto" w:sz="4" w:space="0"/>
                  </w:tcBorders>
                  <w:shd w:val="clear" w:color="auto" w:fill="FFFFFF"/>
                  <w:vAlign w:val="center"/>
                </w:tcPr>
                <w:p w14:paraId="5A7AF33A">
                  <w:pPr>
                    <w:pStyle w:val="48"/>
                    <w:spacing w:line="240" w:lineRule="auto"/>
                    <w:rPr>
                      <w:b w:val="0"/>
                      <w:bCs/>
                      <w:color w:val="auto"/>
                      <w:kern w:val="2"/>
                      <w:sz w:val="21"/>
                      <w:szCs w:val="21"/>
                    </w:rPr>
                  </w:pPr>
                  <w:r>
                    <w:rPr>
                      <w:rFonts w:hint="eastAsia"/>
                      <w:b w:val="0"/>
                      <w:bCs/>
                      <w:color w:val="auto"/>
                      <w:kern w:val="2"/>
                      <w:sz w:val="21"/>
                      <w:szCs w:val="21"/>
                    </w:rPr>
                    <w:t>1</w:t>
                  </w:r>
                </w:p>
              </w:tc>
            </w:tr>
          </w:tbl>
          <w:p w14:paraId="41E1A425">
            <w:pPr>
              <w:numPr>
                <w:ilvl w:val="0"/>
                <w:numId w:val="22"/>
              </w:numPr>
              <w:ind w:left="0" w:firstLine="425" w:firstLineChars="0"/>
              <w:rPr>
                <w:color w:val="auto"/>
              </w:rPr>
            </w:pPr>
            <w:r>
              <w:rPr>
                <w:rFonts w:hint="eastAsia"/>
                <w:color w:val="auto"/>
              </w:rPr>
              <w:t>废水污染物排放信息</w:t>
            </w:r>
          </w:p>
          <w:p w14:paraId="0862ED72">
            <w:pPr>
              <w:adjustRightInd w:val="0"/>
              <w:snapToGrid w:val="0"/>
              <w:ind w:firstLine="480"/>
              <w:rPr>
                <w:color w:val="auto"/>
              </w:rPr>
            </w:pPr>
            <w:r>
              <w:rPr>
                <w:rFonts w:hint="eastAsia"/>
                <w:color w:val="auto"/>
              </w:rPr>
              <w:t>根据地表水导则8.3.2条，间接排放建设项目污染源排放量核算根据依托污水处理设施的控制要求核算确定，本项目生活污水经预处理达标后进入临湘市污水净化中心处理。临湘市污水净化中心出水水质标准为《城镇污水处理厂污染物排放标准》（GB18918-2002）一级A标准。因此，本项目废水污染物排放信息如下：</w:t>
            </w:r>
          </w:p>
          <w:p w14:paraId="563BE543">
            <w:pPr>
              <w:pStyle w:val="12"/>
              <w:spacing w:before="120" w:line="240" w:lineRule="auto"/>
              <w:rPr>
                <w:color w:val="auto"/>
                <w:sz w:val="21"/>
                <w:szCs w:val="20"/>
              </w:rPr>
            </w:pPr>
            <w:r>
              <w:rPr>
                <w:color w:val="auto"/>
                <w:sz w:val="21"/>
                <w:szCs w:val="20"/>
              </w:rPr>
              <w:t>表4-</w:t>
            </w:r>
            <w:r>
              <w:rPr>
                <w:rFonts w:hint="eastAsia"/>
                <w:color w:val="auto"/>
                <w:sz w:val="21"/>
                <w:szCs w:val="20"/>
              </w:rPr>
              <w:t>8</w:t>
            </w:r>
            <w:r>
              <w:rPr>
                <w:color w:val="auto"/>
                <w:sz w:val="21"/>
                <w:szCs w:val="20"/>
              </w:rPr>
              <w:t>废水污染物排放信息表</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0"/>
              <w:gridCol w:w="1420"/>
              <w:gridCol w:w="1558"/>
              <w:gridCol w:w="1453"/>
              <w:gridCol w:w="1448"/>
              <w:gridCol w:w="1434"/>
            </w:tblGrid>
            <w:tr w14:paraId="0F507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shd w:val="clear" w:color="auto" w:fill="FFFFFF"/>
                  <w:vAlign w:val="center"/>
                </w:tcPr>
                <w:p w14:paraId="52D713AE">
                  <w:pPr>
                    <w:pStyle w:val="46"/>
                    <w:rPr>
                      <w:rFonts w:cs="Times New Roman"/>
                      <w:b/>
                      <w:bCs/>
                      <w:color w:val="auto"/>
                      <w:kern w:val="2"/>
                    </w:rPr>
                  </w:pPr>
                  <w:r>
                    <w:rPr>
                      <w:rFonts w:cs="Times New Roman"/>
                      <w:b/>
                      <w:bCs/>
                      <w:color w:val="auto"/>
                      <w:kern w:val="2"/>
                    </w:rPr>
                    <w:t>序号</w:t>
                  </w:r>
                </w:p>
              </w:tc>
              <w:tc>
                <w:tcPr>
                  <w:tcW w:w="861" w:type="pct"/>
                  <w:shd w:val="clear" w:color="auto" w:fill="FFFFFF"/>
                  <w:vAlign w:val="center"/>
                </w:tcPr>
                <w:p w14:paraId="201AD9F9">
                  <w:pPr>
                    <w:pStyle w:val="46"/>
                    <w:rPr>
                      <w:rFonts w:cs="Times New Roman"/>
                      <w:b/>
                      <w:bCs/>
                      <w:color w:val="auto"/>
                      <w:kern w:val="2"/>
                    </w:rPr>
                  </w:pPr>
                  <w:r>
                    <w:rPr>
                      <w:rFonts w:cs="Times New Roman"/>
                      <w:b/>
                      <w:bCs/>
                      <w:color w:val="auto"/>
                      <w:kern w:val="2"/>
                    </w:rPr>
                    <w:t>排放口编号</w:t>
                  </w:r>
                </w:p>
              </w:tc>
              <w:tc>
                <w:tcPr>
                  <w:tcW w:w="945" w:type="pct"/>
                  <w:shd w:val="clear" w:color="auto" w:fill="FFFFFF"/>
                  <w:vAlign w:val="center"/>
                </w:tcPr>
                <w:p w14:paraId="4128DE2E">
                  <w:pPr>
                    <w:pStyle w:val="46"/>
                    <w:rPr>
                      <w:rFonts w:cs="Times New Roman"/>
                      <w:b/>
                      <w:bCs/>
                      <w:color w:val="auto"/>
                      <w:kern w:val="2"/>
                    </w:rPr>
                  </w:pPr>
                  <w:r>
                    <w:rPr>
                      <w:rFonts w:cs="Times New Roman"/>
                      <w:b/>
                      <w:bCs/>
                      <w:color w:val="auto"/>
                      <w:kern w:val="2"/>
                    </w:rPr>
                    <w:t>污染物种类</w:t>
                  </w:r>
                </w:p>
              </w:tc>
              <w:tc>
                <w:tcPr>
                  <w:tcW w:w="881" w:type="pct"/>
                  <w:shd w:val="clear" w:color="auto" w:fill="FFFFFF"/>
                  <w:vAlign w:val="center"/>
                </w:tcPr>
                <w:p w14:paraId="57E05171">
                  <w:pPr>
                    <w:pStyle w:val="46"/>
                    <w:rPr>
                      <w:rFonts w:cs="Times New Roman"/>
                      <w:b/>
                      <w:bCs/>
                      <w:color w:val="auto"/>
                      <w:kern w:val="2"/>
                    </w:rPr>
                  </w:pPr>
                  <w:r>
                    <w:rPr>
                      <w:rFonts w:cs="Times New Roman"/>
                      <w:b/>
                      <w:bCs/>
                      <w:color w:val="auto"/>
                      <w:kern w:val="2"/>
                    </w:rPr>
                    <w:t>排放浓度/(mg/L)</w:t>
                  </w:r>
                </w:p>
              </w:tc>
              <w:tc>
                <w:tcPr>
                  <w:tcW w:w="878" w:type="pct"/>
                  <w:shd w:val="clear" w:color="auto" w:fill="FFFFFF"/>
                  <w:vAlign w:val="center"/>
                </w:tcPr>
                <w:p w14:paraId="53A147DF">
                  <w:pPr>
                    <w:pStyle w:val="46"/>
                    <w:rPr>
                      <w:rFonts w:cs="Times New Roman"/>
                      <w:b/>
                      <w:bCs/>
                      <w:color w:val="auto"/>
                      <w:kern w:val="2"/>
                    </w:rPr>
                  </w:pPr>
                  <w:r>
                    <w:rPr>
                      <w:rFonts w:cs="Times New Roman"/>
                      <w:b/>
                      <w:bCs/>
                      <w:color w:val="auto"/>
                      <w:kern w:val="2"/>
                    </w:rPr>
                    <w:t>日排放量/(kg/d)</w:t>
                  </w:r>
                </w:p>
              </w:tc>
              <w:tc>
                <w:tcPr>
                  <w:tcW w:w="869" w:type="pct"/>
                  <w:shd w:val="clear" w:color="auto" w:fill="FFFFFF"/>
                  <w:vAlign w:val="center"/>
                </w:tcPr>
                <w:p w14:paraId="6D4F1E76">
                  <w:pPr>
                    <w:pStyle w:val="46"/>
                    <w:rPr>
                      <w:rFonts w:cs="Times New Roman"/>
                      <w:b/>
                      <w:bCs/>
                      <w:color w:val="auto"/>
                      <w:kern w:val="2"/>
                    </w:rPr>
                  </w:pPr>
                  <w:r>
                    <w:rPr>
                      <w:rFonts w:cs="Times New Roman"/>
                      <w:b/>
                      <w:bCs/>
                      <w:color w:val="auto"/>
                      <w:kern w:val="2"/>
                    </w:rPr>
                    <w:t>年排放量/(t/a)</w:t>
                  </w:r>
                </w:p>
              </w:tc>
            </w:tr>
            <w:tr w14:paraId="56ED5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vMerge w:val="restart"/>
                  <w:shd w:val="clear" w:color="auto" w:fill="FFFFFF"/>
                  <w:vAlign w:val="center"/>
                </w:tcPr>
                <w:p w14:paraId="1CE499CB">
                  <w:pPr>
                    <w:pStyle w:val="46"/>
                    <w:rPr>
                      <w:rFonts w:cs="Times New Roman"/>
                      <w:color w:val="auto"/>
                      <w:kern w:val="2"/>
                    </w:rPr>
                  </w:pPr>
                  <w:r>
                    <w:rPr>
                      <w:rFonts w:cs="Times New Roman"/>
                      <w:color w:val="auto"/>
                      <w:kern w:val="2"/>
                    </w:rPr>
                    <w:t>1</w:t>
                  </w:r>
                </w:p>
              </w:tc>
              <w:tc>
                <w:tcPr>
                  <w:tcW w:w="861" w:type="pct"/>
                  <w:vMerge w:val="restart"/>
                  <w:shd w:val="clear" w:color="auto" w:fill="FFFFFF"/>
                  <w:vAlign w:val="center"/>
                </w:tcPr>
                <w:p w14:paraId="08ECD246">
                  <w:pPr>
                    <w:pStyle w:val="46"/>
                    <w:rPr>
                      <w:rFonts w:cs="Times New Roman"/>
                      <w:color w:val="auto"/>
                      <w:kern w:val="2"/>
                    </w:rPr>
                  </w:pPr>
                  <w:r>
                    <w:rPr>
                      <w:rFonts w:cs="Times New Roman"/>
                      <w:color w:val="auto"/>
                      <w:kern w:val="2"/>
                    </w:rPr>
                    <w:t>DW001</w:t>
                  </w:r>
                </w:p>
              </w:tc>
              <w:tc>
                <w:tcPr>
                  <w:tcW w:w="945" w:type="pct"/>
                  <w:shd w:val="clear" w:color="auto" w:fill="FFFFFF"/>
                  <w:vAlign w:val="center"/>
                </w:tcPr>
                <w:p w14:paraId="004B6C86">
                  <w:pPr>
                    <w:pStyle w:val="46"/>
                    <w:rPr>
                      <w:rFonts w:cs="Times New Roman"/>
                      <w:color w:val="auto"/>
                      <w:kern w:val="2"/>
                    </w:rPr>
                  </w:pPr>
                  <w:r>
                    <w:rPr>
                      <w:rFonts w:cs="Times New Roman"/>
                      <w:color w:val="auto"/>
                      <w:kern w:val="2"/>
                    </w:rPr>
                    <w:t>COD</w:t>
                  </w:r>
                </w:p>
              </w:tc>
              <w:tc>
                <w:tcPr>
                  <w:tcW w:w="881" w:type="pct"/>
                  <w:shd w:val="clear" w:color="auto" w:fill="FFFFFF"/>
                  <w:vAlign w:val="center"/>
                </w:tcPr>
                <w:p w14:paraId="688F00C8">
                  <w:pPr>
                    <w:pStyle w:val="46"/>
                    <w:rPr>
                      <w:rFonts w:cs="Times New Roman"/>
                      <w:color w:val="auto"/>
                      <w:kern w:val="2"/>
                    </w:rPr>
                  </w:pPr>
                  <w:r>
                    <w:rPr>
                      <w:rFonts w:cs="Times New Roman"/>
                      <w:color w:val="auto"/>
                      <w:kern w:val="2"/>
                    </w:rPr>
                    <w:t>50</w:t>
                  </w:r>
                </w:p>
              </w:tc>
              <w:tc>
                <w:tcPr>
                  <w:tcW w:w="878" w:type="pct"/>
                  <w:shd w:val="clear" w:color="auto" w:fill="FFFFFF"/>
                  <w:vAlign w:val="center"/>
                </w:tcPr>
                <w:p w14:paraId="511DEA06">
                  <w:pPr>
                    <w:pStyle w:val="46"/>
                    <w:rPr>
                      <w:rFonts w:eastAsia="宋体" w:cs="Times New Roman"/>
                      <w:color w:val="auto"/>
                      <w:kern w:val="2"/>
                    </w:rPr>
                  </w:pPr>
                  <w:r>
                    <w:rPr>
                      <w:rFonts w:eastAsia="宋体" w:cs="Times New Roman"/>
                      <w:color w:val="auto"/>
                      <w:kern w:val="2"/>
                    </w:rPr>
                    <w:t>0.152</w:t>
                  </w:r>
                </w:p>
              </w:tc>
              <w:tc>
                <w:tcPr>
                  <w:tcW w:w="869" w:type="pct"/>
                  <w:shd w:val="clear" w:color="auto" w:fill="FFFFFF"/>
                  <w:vAlign w:val="center"/>
                </w:tcPr>
                <w:p w14:paraId="03A7C997">
                  <w:pPr>
                    <w:pStyle w:val="46"/>
                    <w:rPr>
                      <w:rFonts w:eastAsia="宋体" w:cs="Times New Roman"/>
                      <w:color w:val="auto"/>
                      <w:kern w:val="2"/>
                    </w:rPr>
                  </w:pPr>
                  <w:r>
                    <w:rPr>
                      <w:rFonts w:eastAsia="宋体" w:cs="Times New Roman"/>
                      <w:color w:val="auto"/>
                      <w:kern w:val="2"/>
                    </w:rPr>
                    <w:t>0.048</w:t>
                  </w:r>
                </w:p>
              </w:tc>
            </w:tr>
            <w:tr w14:paraId="69D73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vMerge w:val="continue"/>
                  <w:shd w:val="clear" w:color="auto" w:fill="auto"/>
                  <w:vAlign w:val="center"/>
                </w:tcPr>
                <w:p w14:paraId="6B4C5AC1">
                  <w:pPr>
                    <w:pStyle w:val="46"/>
                    <w:rPr>
                      <w:rFonts w:cs="Times New Roman"/>
                      <w:color w:val="auto"/>
                      <w:kern w:val="2"/>
                    </w:rPr>
                  </w:pPr>
                </w:p>
              </w:tc>
              <w:tc>
                <w:tcPr>
                  <w:tcW w:w="861" w:type="pct"/>
                  <w:vMerge w:val="continue"/>
                  <w:shd w:val="clear" w:color="auto" w:fill="auto"/>
                  <w:vAlign w:val="center"/>
                </w:tcPr>
                <w:p w14:paraId="6B42922D">
                  <w:pPr>
                    <w:pStyle w:val="46"/>
                    <w:rPr>
                      <w:rFonts w:cs="Times New Roman"/>
                      <w:color w:val="auto"/>
                      <w:kern w:val="2"/>
                    </w:rPr>
                  </w:pPr>
                </w:p>
              </w:tc>
              <w:tc>
                <w:tcPr>
                  <w:tcW w:w="945" w:type="pct"/>
                  <w:shd w:val="clear" w:color="auto" w:fill="FFFFFF"/>
                  <w:vAlign w:val="center"/>
                </w:tcPr>
                <w:p w14:paraId="73EEB01F">
                  <w:pPr>
                    <w:pStyle w:val="46"/>
                    <w:rPr>
                      <w:rFonts w:cs="Times New Roman"/>
                      <w:color w:val="auto"/>
                      <w:kern w:val="2"/>
                    </w:rPr>
                  </w:pPr>
                  <w:r>
                    <w:rPr>
                      <w:rFonts w:cs="Times New Roman"/>
                      <w:color w:val="auto"/>
                      <w:kern w:val="2"/>
                    </w:rPr>
                    <w:t>氨氮</w:t>
                  </w:r>
                </w:p>
              </w:tc>
              <w:tc>
                <w:tcPr>
                  <w:tcW w:w="881" w:type="pct"/>
                  <w:shd w:val="clear" w:color="auto" w:fill="FFFFFF"/>
                  <w:vAlign w:val="center"/>
                </w:tcPr>
                <w:p w14:paraId="26E78522">
                  <w:pPr>
                    <w:pStyle w:val="46"/>
                    <w:rPr>
                      <w:rFonts w:cs="Times New Roman"/>
                      <w:color w:val="auto"/>
                      <w:kern w:val="2"/>
                    </w:rPr>
                  </w:pPr>
                  <w:r>
                    <w:rPr>
                      <w:rFonts w:cs="Times New Roman"/>
                      <w:color w:val="auto"/>
                      <w:kern w:val="2"/>
                    </w:rPr>
                    <w:t>5</w:t>
                  </w:r>
                </w:p>
              </w:tc>
              <w:tc>
                <w:tcPr>
                  <w:tcW w:w="878" w:type="pct"/>
                  <w:shd w:val="clear" w:color="auto" w:fill="FFFFFF"/>
                  <w:vAlign w:val="center"/>
                </w:tcPr>
                <w:p w14:paraId="1AEB242C">
                  <w:pPr>
                    <w:pStyle w:val="46"/>
                    <w:rPr>
                      <w:rFonts w:eastAsia="宋体" w:cs="Times New Roman"/>
                      <w:color w:val="auto"/>
                      <w:kern w:val="2"/>
                    </w:rPr>
                  </w:pPr>
                  <w:r>
                    <w:rPr>
                      <w:rFonts w:eastAsia="宋体" w:cs="Times New Roman"/>
                      <w:color w:val="auto"/>
                      <w:kern w:val="2"/>
                    </w:rPr>
                    <w:t>0.0152</w:t>
                  </w:r>
                </w:p>
              </w:tc>
              <w:tc>
                <w:tcPr>
                  <w:tcW w:w="869" w:type="pct"/>
                  <w:shd w:val="clear" w:color="auto" w:fill="FFFFFF"/>
                  <w:vAlign w:val="center"/>
                </w:tcPr>
                <w:p w14:paraId="49D77603">
                  <w:pPr>
                    <w:pStyle w:val="46"/>
                    <w:rPr>
                      <w:rFonts w:eastAsia="宋体" w:cs="Times New Roman"/>
                      <w:color w:val="auto"/>
                      <w:kern w:val="2"/>
                    </w:rPr>
                  </w:pPr>
                  <w:r>
                    <w:rPr>
                      <w:rFonts w:eastAsia="宋体" w:cs="Times New Roman"/>
                      <w:color w:val="auto"/>
                      <w:kern w:val="2"/>
                    </w:rPr>
                    <w:t>0.0048</w:t>
                  </w:r>
                </w:p>
              </w:tc>
            </w:tr>
            <w:tr w14:paraId="708A3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vMerge w:val="continue"/>
                  <w:shd w:val="clear" w:color="auto" w:fill="auto"/>
                  <w:vAlign w:val="center"/>
                </w:tcPr>
                <w:p w14:paraId="013D1F9E">
                  <w:pPr>
                    <w:pStyle w:val="46"/>
                    <w:rPr>
                      <w:rFonts w:cs="Times New Roman"/>
                      <w:color w:val="auto"/>
                      <w:kern w:val="2"/>
                    </w:rPr>
                  </w:pPr>
                </w:p>
              </w:tc>
              <w:tc>
                <w:tcPr>
                  <w:tcW w:w="861" w:type="pct"/>
                  <w:vMerge w:val="continue"/>
                  <w:shd w:val="clear" w:color="auto" w:fill="auto"/>
                  <w:vAlign w:val="center"/>
                </w:tcPr>
                <w:p w14:paraId="20F295F1">
                  <w:pPr>
                    <w:pStyle w:val="46"/>
                    <w:rPr>
                      <w:rFonts w:cs="Times New Roman"/>
                      <w:color w:val="auto"/>
                      <w:kern w:val="2"/>
                    </w:rPr>
                  </w:pPr>
                </w:p>
              </w:tc>
              <w:tc>
                <w:tcPr>
                  <w:tcW w:w="945" w:type="pct"/>
                  <w:shd w:val="clear" w:color="auto" w:fill="FFFFFF"/>
                  <w:vAlign w:val="center"/>
                </w:tcPr>
                <w:p w14:paraId="156EF21B">
                  <w:pPr>
                    <w:pStyle w:val="46"/>
                    <w:rPr>
                      <w:rFonts w:cs="Times New Roman"/>
                      <w:color w:val="auto"/>
                      <w:kern w:val="2"/>
                    </w:rPr>
                  </w:pPr>
                  <w:r>
                    <w:rPr>
                      <w:rFonts w:cs="Times New Roman"/>
                      <w:color w:val="auto"/>
                      <w:kern w:val="2"/>
                    </w:rPr>
                    <w:t>SS</w:t>
                  </w:r>
                </w:p>
              </w:tc>
              <w:tc>
                <w:tcPr>
                  <w:tcW w:w="881" w:type="pct"/>
                  <w:shd w:val="clear" w:color="auto" w:fill="FFFFFF"/>
                  <w:vAlign w:val="center"/>
                </w:tcPr>
                <w:p w14:paraId="5C4AB396">
                  <w:pPr>
                    <w:pStyle w:val="46"/>
                    <w:rPr>
                      <w:rFonts w:cs="Times New Roman"/>
                      <w:color w:val="auto"/>
                      <w:kern w:val="2"/>
                    </w:rPr>
                  </w:pPr>
                  <w:r>
                    <w:rPr>
                      <w:rFonts w:cs="Times New Roman"/>
                      <w:color w:val="auto"/>
                      <w:kern w:val="2"/>
                    </w:rPr>
                    <w:t>10</w:t>
                  </w:r>
                </w:p>
              </w:tc>
              <w:tc>
                <w:tcPr>
                  <w:tcW w:w="878" w:type="pct"/>
                  <w:shd w:val="clear" w:color="auto" w:fill="FFFFFF"/>
                  <w:vAlign w:val="center"/>
                </w:tcPr>
                <w:p w14:paraId="38D86569">
                  <w:pPr>
                    <w:pStyle w:val="46"/>
                    <w:rPr>
                      <w:rFonts w:eastAsia="宋体" w:cs="Times New Roman"/>
                      <w:color w:val="auto"/>
                      <w:kern w:val="2"/>
                    </w:rPr>
                  </w:pPr>
                  <w:r>
                    <w:rPr>
                      <w:rFonts w:eastAsia="宋体" w:cs="Times New Roman"/>
                      <w:color w:val="auto"/>
                      <w:kern w:val="2"/>
                    </w:rPr>
                    <w:t>0.304</w:t>
                  </w:r>
                </w:p>
              </w:tc>
              <w:tc>
                <w:tcPr>
                  <w:tcW w:w="869" w:type="pct"/>
                  <w:shd w:val="clear" w:color="auto" w:fill="FFFFFF"/>
                  <w:vAlign w:val="center"/>
                </w:tcPr>
                <w:p w14:paraId="60B73C1E">
                  <w:pPr>
                    <w:pStyle w:val="46"/>
                    <w:rPr>
                      <w:rFonts w:eastAsia="宋体" w:cs="Times New Roman"/>
                      <w:color w:val="auto"/>
                      <w:kern w:val="2"/>
                    </w:rPr>
                  </w:pPr>
                  <w:r>
                    <w:rPr>
                      <w:rFonts w:eastAsia="宋体" w:cs="Times New Roman"/>
                      <w:color w:val="auto"/>
                      <w:kern w:val="2"/>
                    </w:rPr>
                    <w:t>0.096</w:t>
                  </w:r>
                </w:p>
              </w:tc>
            </w:tr>
            <w:tr w14:paraId="42CCC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vMerge w:val="continue"/>
                  <w:shd w:val="clear" w:color="auto" w:fill="auto"/>
                  <w:vAlign w:val="center"/>
                </w:tcPr>
                <w:p w14:paraId="01455A97">
                  <w:pPr>
                    <w:pStyle w:val="46"/>
                    <w:rPr>
                      <w:rFonts w:cs="Times New Roman"/>
                      <w:color w:val="auto"/>
                      <w:kern w:val="2"/>
                    </w:rPr>
                  </w:pPr>
                </w:p>
              </w:tc>
              <w:tc>
                <w:tcPr>
                  <w:tcW w:w="861" w:type="pct"/>
                  <w:vMerge w:val="continue"/>
                  <w:shd w:val="clear" w:color="auto" w:fill="auto"/>
                  <w:vAlign w:val="center"/>
                </w:tcPr>
                <w:p w14:paraId="5CB1111F">
                  <w:pPr>
                    <w:pStyle w:val="46"/>
                    <w:rPr>
                      <w:rFonts w:cs="Times New Roman"/>
                      <w:color w:val="auto"/>
                      <w:kern w:val="2"/>
                    </w:rPr>
                  </w:pPr>
                </w:p>
              </w:tc>
              <w:tc>
                <w:tcPr>
                  <w:tcW w:w="945" w:type="pct"/>
                  <w:shd w:val="clear" w:color="auto" w:fill="FFFFFF"/>
                  <w:vAlign w:val="center"/>
                </w:tcPr>
                <w:p w14:paraId="0FEAA9EF">
                  <w:pPr>
                    <w:pStyle w:val="46"/>
                    <w:rPr>
                      <w:rFonts w:cs="Times New Roman"/>
                      <w:color w:val="auto"/>
                      <w:kern w:val="2"/>
                    </w:rPr>
                  </w:pPr>
                  <w:r>
                    <w:rPr>
                      <w:rFonts w:cs="Times New Roman"/>
                      <w:color w:val="auto"/>
                      <w:kern w:val="2"/>
                    </w:rPr>
                    <w:t>BOD</w:t>
                  </w:r>
                  <w:r>
                    <w:rPr>
                      <w:rFonts w:cs="Times New Roman"/>
                      <w:color w:val="auto"/>
                      <w:kern w:val="2"/>
                      <w:vertAlign w:val="subscript"/>
                    </w:rPr>
                    <w:t>5</w:t>
                  </w:r>
                </w:p>
              </w:tc>
              <w:tc>
                <w:tcPr>
                  <w:tcW w:w="881" w:type="pct"/>
                  <w:shd w:val="clear" w:color="auto" w:fill="FFFFFF"/>
                  <w:vAlign w:val="center"/>
                </w:tcPr>
                <w:p w14:paraId="3885E255">
                  <w:pPr>
                    <w:pStyle w:val="46"/>
                    <w:rPr>
                      <w:rFonts w:cs="Times New Roman"/>
                      <w:color w:val="auto"/>
                      <w:kern w:val="2"/>
                    </w:rPr>
                  </w:pPr>
                  <w:r>
                    <w:rPr>
                      <w:rFonts w:cs="Times New Roman"/>
                      <w:color w:val="auto"/>
                      <w:kern w:val="2"/>
                    </w:rPr>
                    <w:t>10</w:t>
                  </w:r>
                </w:p>
              </w:tc>
              <w:tc>
                <w:tcPr>
                  <w:tcW w:w="878" w:type="pct"/>
                  <w:shd w:val="clear" w:color="auto" w:fill="FFFFFF"/>
                  <w:vAlign w:val="center"/>
                </w:tcPr>
                <w:p w14:paraId="0348ACAD">
                  <w:pPr>
                    <w:pStyle w:val="46"/>
                    <w:rPr>
                      <w:rFonts w:eastAsia="宋体" w:cs="Times New Roman"/>
                      <w:color w:val="auto"/>
                      <w:kern w:val="2"/>
                    </w:rPr>
                  </w:pPr>
                  <w:r>
                    <w:rPr>
                      <w:rFonts w:eastAsia="宋体" w:cs="Times New Roman"/>
                      <w:color w:val="auto"/>
                      <w:kern w:val="2"/>
                    </w:rPr>
                    <w:t>0.304</w:t>
                  </w:r>
                </w:p>
              </w:tc>
              <w:tc>
                <w:tcPr>
                  <w:tcW w:w="869" w:type="pct"/>
                  <w:shd w:val="clear" w:color="auto" w:fill="FFFFFF"/>
                  <w:vAlign w:val="center"/>
                </w:tcPr>
                <w:p w14:paraId="16151B81">
                  <w:pPr>
                    <w:pStyle w:val="46"/>
                    <w:rPr>
                      <w:rFonts w:eastAsia="宋体" w:cs="Times New Roman"/>
                      <w:color w:val="auto"/>
                      <w:kern w:val="2"/>
                    </w:rPr>
                  </w:pPr>
                  <w:r>
                    <w:rPr>
                      <w:rFonts w:eastAsia="宋体" w:cs="Times New Roman"/>
                      <w:color w:val="auto"/>
                      <w:kern w:val="2"/>
                    </w:rPr>
                    <w:t>0.096</w:t>
                  </w:r>
                </w:p>
              </w:tc>
            </w:tr>
            <w:tr w14:paraId="14FA0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4" w:type="pct"/>
                  <w:vMerge w:val="continue"/>
                  <w:shd w:val="clear" w:color="auto" w:fill="auto"/>
                  <w:vAlign w:val="center"/>
                </w:tcPr>
                <w:p w14:paraId="46379B3F">
                  <w:pPr>
                    <w:pStyle w:val="46"/>
                    <w:rPr>
                      <w:rFonts w:cs="Times New Roman"/>
                      <w:color w:val="auto"/>
                      <w:kern w:val="2"/>
                    </w:rPr>
                  </w:pPr>
                </w:p>
              </w:tc>
              <w:tc>
                <w:tcPr>
                  <w:tcW w:w="861" w:type="pct"/>
                  <w:vMerge w:val="continue"/>
                  <w:shd w:val="clear" w:color="auto" w:fill="auto"/>
                  <w:vAlign w:val="center"/>
                </w:tcPr>
                <w:p w14:paraId="5E4BA749">
                  <w:pPr>
                    <w:pStyle w:val="46"/>
                    <w:rPr>
                      <w:rFonts w:cs="Times New Roman"/>
                      <w:color w:val="auto"/>
                      <w:kern w:val="2"/>
                    </w:rPr>
                  </w:pPr>
                </w:p>
              </w:tc>
              <w:tc>
                <w:tcPr>
                  <w:tcW w:w="945" w:type="pct"/>
                  <w:shd w:val="clear" w:color="auto" w:fill="FFFFFF"/>
                  <w:vAlign w:val="center"/>
                </w:tcPr>
                <w:p w14:paraId="175D8ED6">
                  <w:pPr>
                    <w:pStyle w:val="46"/>
                    <w:rPr>
                      <w:rFonts w:cs="Times New Roman"/>
                      <w:color w:val="auto"/>
                      <w:kern w:val="2"/>
                    </w:rPr>
                  </w:pPr>
                  <w:r>
                    <w:rPr>
                      <w:rFonts w:cs="Times New Roman"/>
                      <w:color w:val="auto"/>
                      <w:kern w:val="2"/>
                    </w:rPr>
                    <w:t>动植物油</w:t>
                  </w:r>
                </w:p>
              </w:tc>
              <w:tc>
                <w:tcPr>
                  <w:tcW w:w="881" w:type="pct"/>
                  <w:shd w:val="clear" w:color="auto" w:fill="FFFFFF"/>
                  <w:vAlign w:val="center"/>
                </w:tcPr>
                <w:p w14:paraId="7B3D701F">
                  <w:pPr>
                    <w:pStyle w:val="46"/>
                    <w:rPr>
                      <w:rFonts w:cs="Times New Roman"/>
                      <w:color w:val="auto"/>
                      <w:kern w:val="2"/>
                    </w:rPr>
                  </w:pPr>
                  <w:r>
                    <w:rPr>
                      <w:rFonts w:cs="Times New Roman"/>
                      <w:color w:val="auto"/>
                      <w:kern w:val="2"/>
                    </w:rPr>
                    <w:t>1</w:t>
                  </w:r>
                </w:p>
              </w:tc>
              <w:tc>
                <w:tcPr>
                  <w:tcW w:w="878" w:type="pct"/>
                  <w:shd w:val="clear" w:color="auto" w:fill="FFFFFF"/>
                  <w:vAlign w:val="center"/>
                </w:tcPr>
                <w:p w14:paraId="7F0340EE">
                  <w:pPr>
                    <w:pStyle w:val="46"/>
                    <w:rPr>
                      <w:rFonts w:eastAsia="宋体" w:cs="Times New Roman"/>
                      <w:color w:val="auto"/>
                      <w:kern w:val="2"/>
                    </w:rPr>
                  </w:pPr>
                  <w:r>
                    <w:rPr>
                      <w:rFonts w:eastAsia="宋体" w:cs="Times New Roman"/>
                      <w:color w:val="auto"/>
                      <w:kern w:val="2"/>
                    </w:rPr>
                    <w:t>0.0304</w:t>
                  </w:r>
                </w:p>
              </w:tc>
              <w:tc>
                <w:tcPr>
                  <w:tcW w:w="869" w:type="pct"/>
                  <w:shd w:val="clear" w:color="auto" w:fill="FFFFFF"/>
                  <w:vAlign w:val="center"/>
                </w:tcPr>
                <w:p w14:paraId="3ADEEB6A">
                  <w:pPr>
                    <w:pStyle w:val="46"/>
                    <w:rPr>
                      <w:rFonts w:eastAsia="宋体" w:cs="Times New Roman"/>
                      <w:color w:val="auto"/>
                      <w:kern w:val="2"/>
                    </w:rPr>
                  </w:pPr>
                  <w:r>
                    <w:rPr>
                      <w:rFonts w:eastAsia="宋体" w:cs="Times New Roman"/>
                      <w:color w:val="auto"/>
                      <w:kern w:val="2"/>
                    </w:rPr>
                    <w:t>0.0096</w:t>
                  </w:r>
                </w:p>
              </w:tc>
            </w:tr>
            <w:tr w14:paraId="163B8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5" w:type="pct"/>
                  <w:gridSpan w:val="2"/>
                  <w:vMerge w:val="restart"/>
                  <w:shd w:val="clear" w:color="auto" w:fill="FFFFFF"/>
                  <w:vAlign w:val="center"/>
                </w:tcPr>
                <w:p w14:paraId="57B35120">
                  <w:pPr>
                    <w:pStyle w:val="46"/>
                    <w:rPr>
                      <w:rFonts w:cs="Times New Roman"/>
                      <w:color w:val="auto"/>
                      <w:kern w:val="2"/>
                    </w:rPr>
                  </w:pPr>
                  <w:r>
                    <w:rPr>
                      <w:rFonts w:cs="Times New Roman"/>
                      <w:color w:val="auto"/>
                      <w:kern w:val="2"/>
                    </w:rPr>
                    <w:t>全厂排放口合计</w:t>
                  </w:r>
                </w:p>
              </w:tc>
              <w:tc>
                <w:tcPr>
                  <w:tcW w:w="2704" w:type="pct"/>
                  <w:gridSpan w:val="3"/>
                  <w:shd w:val="clear" w:color="auto" w:fill="FFFFFF"/>
                  <w:vAlign w:val="center"/>
                </w:tcPr>
                <w:p w14:paraId="153C2CD7">
                  <w:pPr>
                    <w:pStyle w:val="46"/>
                    <w:rPr>
                      <w:rFonts w:cs="Times New Roman"/>
                      <w:color w:val="auto"/>
                      <w:kern w:val="2"/>
                    </w:rPr>
                  </w:pPr>
                  <w:r>
                    <w:rPr>
                      <w:rFonts w:cs="Times New Roman"/>
                      <w:color w:val="auto"/>
                      <w:kern w:val="2"/>
                    </w:rPr>
                    <w:t>COD</w:t>
                  </w:r>
                </w:p>
              </w:tc>
              <w:tc>
                <w:tcPr>
                  <w:tcW w:w="869" w:type="pct"/>
                  <w:shd w:val="clear" w:color="auto" w:fill="FFFFFF"/>
                  <w:vAlign w:val="center"/>
                </w:tcPr>
                <w:p w14:paraId="40910361">
                  <w:pPr>
                    <w:pStyle w:val="46"/>
                    <w:rPr>
                      <w:rFonts w:eastAsia="宋体" w:cs="Times New Roman"/>
                      <w:color w:val="auto"/>
                      <w:kern w:val="2"/>
                    </w:rPr>
                  </w:pPr>
                  <w:r>
                    <w:rPr>
                      <w:rFonts w:eastAsia="宋体" w:cs="Times New Roman"/>
                      <w:color w:val="auto"/>
                      <w:kern w:val="2"/>
                    </w:rPr>
                    <w:t>0.048</w:t>
                  </w:r>
                </w:p>
              </w:tc>
            </w:tr>
            <w:tr w14:paraId="360CB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5" w:type="pct"/>
                  <w:gridSpan w:val="2"/>
                  <w:vMerge w:val="continue"/>
                  <w:shd w:val="clear" w:color="auto" w:fill="auto"/>
                  <w:vAlign w:val="center"/>
                </w:tcPr>
                <w:p w14:paraId="03C9D74D">
                  <w:pPr>
                    <w:pStyle w:val="46"/>
                    <w:rPr>
                      <w:rFonts w:cs="Times New Roman"/>
                      <w:color w:val="auto"/>
                      <w:kern w:val="2"/>
                    </w:rPr>
                  </w:pPr>
                </w:p>
              </w:tc>
              <w:tc>
                <w:tcPr>
                  <w:tcW w:w="2704" w:type="pct"/>
                  <w:gridSpan w:val="3"/>
                  <w:shd w:val="clear" w:color="auto" w:fill="FFFFFF"/>
                  <w:vAlign w:val="center"/>
                </w:tcPr>
                <w:p w14:paraId="715564BC">
                  <w:pPr>
                    <w:pStyle w:val="46"/>
                    <w:rPr>
                      <w:rFonts w:cs="Times New Roman"/>
                      <w:color w:val="auto"/>
                      <w:kern w:val="2"/>
                    </w:rPr>
                  </w:pPr>
                  <w:r>
                    <w:rPr>
                      <w:rFonts w:cs="Times New Roman"/>
                      <w:color w:val="auto"/>
                      <w:kern w:val="2"/>
                    </w:rPr>
                    <w:t>氨氮</w:t>
                  </w:r>
                </w:p>
              </w:tc>
              <w:tc>
                <w:tcPr>
                  <w:tcW w:w="869" w:type="pct"/>
                  <w:shd w:val="clear" w:color="auto" w:fill="FFFFFF"/>
                  <w:vAlign w:val="center"/>
                </w:tcPr>
                <w:p w14:paraId="7406703D">
                  <w:pPr>
                    <w:pStyle w:val="46"/>
                    <w:rPr>
                      <w:rFonts w:eastAsia="宋体" w:cs="Times New Roman"/>
                      <w:color w:val="auto"/>
                      <w:kern w:val="2"/>
                    </w:rPr>
                  </w:pPr>
                  <w:r>
                    <w:rPr>
                      <w:rFonts w:eastAsia="宋体" w:cs="Times New Roman"/>
                      <w:color w:val="auto"/>
                      <w:kern w:val="2"/>
                    </w:rPr>
                    <w:t>0.0048</w:t>
                  </w:r>
                </w:p>
              </w:tc>
            </w:tr>
            <w:tr w14:paraId="169E3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5" w:type="pct"/>
                  <w:gridSpan w:val="2"/>
                  <w:vMerge w:val="continue"/>
                  <w:shd w:val="clear" w:color="auto" w:fill="auto"/>
                  <w:vAlign w:val="center"/>
                </w:tcPr>
                <w:p w14:paraId="21A3EEEB">
                  <w:pPr>
                    <w:pStyle w:val="46"/>
                    <w:rPr>
                      <w:rFonts w:cs="Times New Roman"/>
                      <w:color w:val="auto"/>
                      <w:kern w:val="2"/>
                    </w:rPr>
                  </w:pPr>
                </w:p>
              </w:tc>
              <w:tc>
                <w:tcPr>
                  <w:tcW w:w="2704" w:type="pct"/>
                  <w:gridSpan w:val="3"/>
                  <w:shd w:val="clear" w:color="auto" w:fill="FFFFFF"/>
                  <w:vAlign w:val="center"/>
                </w:tcPr>
                <w:p w14:paraId="291175C1">
                  <w:pPr>
                    <w:pStyle w:val="46"/>
                    <w:rPr>
                      <w:rFonts w:cs="Times New Roman"/>
                      <w:color w:val="auto"/>
                      <w:kern w:val="2"/>
                    </w:rPr>
                  </w:pPr>
                  <w:r>
                    <w:rPr>
                      <w:rFonts w:cs="Times New Roman"/>
                      <w:color w:val="auto"/>
                      <w:kern w:val="2"/>
                    </w:rPr>
                    <w:t>SS</w:t>
                  </w:r>
                </w:p>
              </w:tc>
              <w:tc>
                <w:tcPr>
                  <w:tcW w:w="869" w:type="pct"/>
                  <w:shd w:val="clear" w:color="auto" w:fill="FFFFFF"/>
                  <w:vAlign w:val="center"/>
                </w:tcPr>
                <w:p w14:paraId="1DDF326D">
                  <w:pPr>
                    <w:pStyle w:val="46"/>
                    <w:rPr>
                      <w:rFonts w:eastAsia="宋体" w:cs="Times New Roman"/>
                      <w:color w:val="auto"/>
                      <w:kern w:val="2"/>
                    </w:rPr>
                  </w:pPr>
                  <w:r>
                    <w:rPr>
                      <w:rFonts w:eastAsia="宋体" w:cs="Times New Roman"/>
                      <w:color w:val="auto"/>
                      <w:kern w:val="2"/>
                    </w:rPr>
                    <w:t>0.096</w:t>
                  </w:r>
                </w:p>
              </w:tc>
            </w:tr>
            <w:tr w14:paraId="2D903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5" w:type="pct"/>
                  <w:gridSpan w:val="2"/>
                  <w:vMerge w:val="continue"/>
                  <w:shd w:val="clear" w:color="auto" w:fill="auto"/>
                  <w:vAlign w:val="center"/>
                </w:tcPr>
                <w:p w14:paraId="4E341069">
                  <w:pPr>
                    <w:pStyle w:val="46"/>
                    <w:rPr>
                      <w:rFonts w:cs="Times New Roman"/>
                      <w:color w:val="auto"/>
                      <w:kern w:val="2"/>
                    </w:rPr>
                  </w:pPr>
                </w:p>
              </w:tc>
              <w:tc>
                <w:tcPr>
                  <w:tcW w:w="2704" w:type="pct"/>
                  <w:gridSpan w:val="3"/>
                  <w:shd w:val="clear" w:color="auto" w:fill="FFFFFF"/>
                  <w:vAlign w:val="center"/>
                </w:tcPr>
                <w:p w14:paraId="3E6666CF">
                  <w:pPr>
                    <w:pStyle w:val="46"/>
                    <w:rPr>
                      <w:rFonts w:cs="Times New Roman"/>
                      <w:color w:val="auto"/>
                      <w:kern w:val="2"/>
                    </w:rPr>
                  </w:pPr>
                  <w:r>
                    <w:rPr>
                      <w:rFonts w:cs="Times New Roman"/>
                      <w:color w:val="auto"/>
                      <w:kern w:val="2"/>
                    </w:rPr>
                    <w:t>BOD</w:t>
                  </w:r>
                  <w:r>
                    <w:rPr>
                      <w:rFonts w:cs="Times New Roman"/>
                      <w:color w:val="auto"/>
                      <w:kern w:val="2"/>
                      <w:vertAlign w:val="subscript"/>
                    </w:rPr>
                    <w:t>5</w:t>
                  </w:r>
                </w:p>
              </w:tc>
              <w:tc>
                <w:tcPr>
                  <w:tcW w:w="869" w:type="pct"/>
                  <w:shd w:val="clear" w:color="auto" w:fill="FFFFFF"/>
                  <w:vAlign w:val="center"/>
                </w:tcPr>
                <w:p w14:paraId="7982E4CB">
                  <w:pPr>
                    <w:pStyle w:val="46"/>
                    <w:rPr>
                      <w:rFonts w:eastAsia="宋体" w:cs="Times New Roman"/>
                      <w:color w:val="auto"/>
                      <w:kern w:val="2"/>
                    </w:rPr>
                  </w:pPr>
                  <w:r>
                    <w:rPr>
                      <w:rFonts w:eastAsia="宋体" w:cs="Times New Roman"/>
                      <w:color w:val="auto"/>
                      <w:kern w:val="2"/>
                    </w:rPr>
                    <w:t>0.096</w:t>
                  </w:r>
                </w:p>
              </w:tc>
            </w:tr>
            <w:tr w14:paraId="0C7FF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5" w:type="pct"/>
                  <w:gridSpan w:val="2"/>
                  <w:vMerge w:val="continue"/>
                  <w:shd w:val="clear" w:color="auto" w:fill="auto"/>
                  <w:vAlign w:val="center"/>
                </w:tcPr>
                <w:p w14:paraId="10D58BC1">
                  <w:pPr>
                    <w:pStyle w:val="46"/>
                    <w:rPr>
                      <w:rFonts w:cs="Times New Roman"/>
                      <w:color w:val="auto"/>
                      <w:kern w:val="2"/>
                    </w:rPr>
                  </w:pPr>
                </w:p>
              </w:tc>
              <w:tc>
                <w:tcPr>
                  <w:tcW w:w="2704" w:type="pct"/>
                  <w:gridSpan w:val="3"/>
                  <w:shd w:val="clear" w:color="auto" w:fill="FFFFFF"/>
                  <w:vAlign w:val="center"/>
                </w:tcPr>
                <w:p w14:paraId="6B5F367D">
                  <w:pPr>
                    <w:pStyle w:val="46"/>
                    <w:rPr>
                      <w:rFonts w:cs="Times New Roman"/>
                      <w:color w:val="auto"/>
                      <w:kern w:val="2"/>
                    </w:rPr>
                  </w:pPr>
                  <w:r>
                    <w:rPr>
                      <w:rFonts w:cs="Times New Roman"/>
                      <w:color w:val="auto"/>
                      <w:kern w:val="2"/>
                    </w:rPr>
                    <w:t>动植物油</w:t>
                  </w:r>
                </w:p>
              </w:tc>
              <w:tc>
                <w:tcPr>
                  <w:tcW w:w="869" w:type="pct"/>
                  <w:shd w:val="clear" w:color="auto" w:fill="FFFFFF"/>
                  <w:vAlign w:val="center"/>
                </w:tcPr>
                <w:p w14:paraId="3EBA4F46">
                  <w:pPr>
                    <w:pStyle w:val="46"/>
                    <w:rPr>
                      <w:rFonts w:eastAsia="宋体" w:cs="Times New Roman"/>
                      <w:color w:val="auto"/>
                      <w:kern w:val="2"/>
                    </w:rPr>
                  </w:pPr>
                  <w:r>
                    <w:rPr>
                      <w:rFonts w:eastAsia="宋体" w:cs="Times New Roman"/>
                      <w:color w:val="auto"/>
                      <w:kern w:val="2"/>
                    </w:rPr>
                    <w:t>0.0096</w:t>
                  </w:r>
                </w:p>
              </w:tc>
            </w:tr>
          </w:tbl>
          <w:p w14:paraId="257E9D1B">
            <w:pPr>
              <w:numPr>
                <w:ilvl w:val="0"/>
                <w:numId w:val="23"/>
              </w:numPr>
              <w:adjustRightInd w:val="0"/>
              <w:snapToGrid w:val="0"/>
              <w:ind w:left="0" w:firstLine="425" w:firstLineChars="0"/>
              <w:rPr>
                <w:color w:val="auto"/>
              </w:rPr>
            </w:pPr>
            <w:r>
              <w:rPr>
                <w:rFonts w:hint="eastAsia"/>
                <w:color w:val="auto"/>
              </w:rPr>
              <w:t>防治措施可行技术分析</w:t>
            </w:r>
          </w:p>
          <w:p w14:paraId="055DD194">
            <w:pPr>
              <w:ind w:firstLine="480"/>
              <w:rPr>
                <w:color w:val="auto"/>
              </w:rPr>
            </w:pPr>
            <w:r>
              <w:rPr>
                <w:rFonts w:hint="eastAsia"/>
                <w:color w:val="auto"/>
              </w:rPr>
              <w:t>污水外排临湘市污水净化中心的可行性分析：临湘市污水净化中心设计处理能力4.5万吨/天，污水处理采用DAT-IAT处理工艺，管道接纳标准为pH：6~9、COD≤340mg/L、BOD</w:t>
            </w:r>
            <w:r>
              <w:rPr>
                <w:rFonts w:hint="eastAsia"/>
                <w:color w:val="auto"/>
                <w:vertAlign w:val="subscript"/>
              </w:rPr>
              <w:t>5</w:t>
            </w:r>
            <w:r>
              <w:rPr>
                <w:rFonts w:hint="eastAsia"/>
                <w:color w:val="auto"/>
              </w:rPr>
              <w:t>≤200mg/L、SS≤200mg/L、NH</w:t>
            </w:r>
            <w:r>
              <w:rPr>
                <w:rFonts w:hint="eastAsia"/>
                <w:color w:val="auto"/>
                <w:vertAlign w:val="subscript"/>
              </w:rPr>
              <w:t>3</w:t>
            </w:r>
            <w:r>
              <w:rPr>
                <w:rFonts w:hint="eastAsia"/>
                <w:color w:val="auto"/>
              </w:rPr>
              <w:t>-N≤35mg/L、总磷≤4.0mg/L，出水水质执行《城镇污水处理厂污染物排放标准》（GB18918-2002）一级A标准，尾水排放至长安河。本项目所处位置为该污水处理厂纳污收集范围内，项目废水主要为生活污水，复杂程度简单，属于临湘市污水净化中心常规处理项目。本项目废水日最大排放量约为3.038m</w:t>
            </w:r>
            <w:r>
              <w:rPr>
                <w:rFonts w:hint="eastAsia"/>
                <w:color w:val="auto"/>
                <w:vertAlign w:val="superscript"/>
              </w:rPr>
              <w:t>3</w:t>
            </w:r>
            <w:r>
              <w:rPr>
                <w:rFonts w:hint="eastAsia"/>
                <w:color w:val="auto"/>
              </w:rPr>
              <w:t>/d，相对临湘市污水净化处理中心总处理规模，基本可忽略不计，污水处理厂有足够的能力接纳本项目废水。</w:t>
            </w:r>
          </w:p>
          <w:p w14:paraId="7B3DDA27">
            <w:pPr>
              <w:ind w:firstLine="480"/>
              <w:rPr>
                <w:color w:val="auto"/>
              </w:rPr>
            </w:pPr>
            <w:r>
              <w:rPr>
                <w:rFonts w:hint="eastAsia"/>
                <w:color w:val="auto"/>
              </w:rPr>
              <w:t>项目生活污水经临湘市污水净化中心处理后达到《城镇污水处理厂污染物排放标准》（GB18918-2002）的一级A标准外排至长安河，不会对水体环境造成不良的影响。</w:t>
            </w:r>
          </w:p>
          <w:p w14:paraId="0EE6FDA3">
            <w:pPr>
              <w:ind w:firstLine="480"/>
              <w:rPr>
                <w:color w:val="auto"/>
              </w:rPr>
            </w:pPr>
            <w:r>
              <w:rPr>
                <w:rFonts w:hint="eastAsia"/>
                <w:color w:val="auto"/>
              </w:rPr>
              <w:t>综上所述，</w:t>
            </w:r>
            <w:r>
              <w:rPr>
                <w:rFonts w:hint="eastAsia" w:cs="Times New Roman"/>
                <w:color w:val="auto"/>
                <w:szCs w:val="21"/>
              </w:rPr>
              <w:t>项目无生产废水外排，</w:t>
            </w:r>
            <w:r>
              <w:rPr>
                <w:rFonts w:hint="eastAsia"/>
                <w:color w:val="auto"/>
              </w:rPr>
              <w:t>生活污水经隔油池和化粪池处理后由临湘市污水净化中心处理</w:t>
            </w:r>
            <w:r>
              <w:rPr>
                <w:rFonts w:hint="eastAsia" w:cs="Times New Roman"/>
                <w:color w:val="auto"/>
                <w:szCs w:val="21"/>
              </w:rPr>
              <w:t>后排放，对地表水环境影响可接受。</w:t>
            </w:r>
          </w:p>
          <w:p w14:paraId="4E9D063E">
            <w:pPr>
              <w:numPr>
                <w:ilvl w:val="0"/>
                <w:numId w:val="19"/>
              </w:numPr>
              <w:ind w:left="0" w:firstLine="0" w:firstLineChars="0"/>
              <w:rPr>
                <w:rFonts w:cs="Times New Roman"/>
                <w:b/>
                <w:color w:val="auto"/>
              </w:rPr>
            </w:pPr>
            <w:bookmarkStart w:id="376" w:name="_Toc28237"/>
            <w:bookmarkStart w:id="377" w:name="_Toc4525"/>
            <w:bookmarkStart w:id="378" w:name="_Toc13148"/>
            <w:bookmarkStart w:id="379" w:name="_Toc5439"/>
            <w:bookmarkStart w:id="380" w:name="_Toc14513"/>
            <w:bookmarkStart w:id="381" w:name="_Toc111"/>
            <w:bookmarkStart w:id="382" w:name="_Toc22456"/>
            <w:bookmarkStart w:id="383" w:name="_Toc17468"/>
            <w:bookmarkStart w:id="384" w:name="_Toc20347"/>
            <w:bookmarkStart w:id="385" w:name="_Toc4048"/>
            <w:r>
              <w:rPr>
                <w:rFonts w:hint="eastAsia" w:cs="Times New Roman"/>
                <w:b/>
                <w:color w:val="auto"/>
              </w:rPr>
              <w:t>噪声</w:t>
            </w:r>
            <w:bookmarkEnd w:id="376"/>
            <w:bookmarkEnd w:id="377"/>
            <w:bookmarkEnd w:id="378"/>
            <w:bookmarkEnd w:id="379"/>
            <w:bookmarkEnd w:id="380"/>
            <w:bookmarkEnd w:id="381"/>
            <w:bookmarkEnd w:id="382"/>
            <w:bookmarkEnd w:id="383"/>
            <w:bookmarkEnd w:id="384"/>
            <w:bookmarkEnd w:id="385"/>
          </w:p>
          <w:p w14:paraId="790562EB">
            <w:pPr>
              <w:numPr>
                <w:ilvl w:val="0"/>
                <w:numId w:val="24"/>
              </w:numPr>
              <w:ind w:left="0" w:firstLine="425" w:firstLineChars="0"/>
              <w:rPr>
                <w:color w:val="auto"/>
              </w:rPr>
            </w:pPr>
            <w:r>
              <w:rPr>
                <w:rFonts w:hint="eastAsia"/>
                <w:color w:val="auto"/>
              </w:rPr>
              <w:t>噪声污染源强分析</w:t>
            </w:r>
          </w:p>
          <w:p w14:paraId="5EB0CEE0">
            <w:pPr>
              <w:widowControl w:val="0"/>
              <w:ind w:firstLine="480"/>
              <w:rPr>
                <w:rFonts w:cs="Times New Roman"/>
                <w:color w:val="auto"/>
                <w:kern w:val="2"/>
              </w:rPr>
            </w:pPr>
            <w:r>
              <w:rPr>
                <w:rFonts w:hint="eastAsia"/>
                <w:color w:val="auto"/>
              </w:rPr>
              <w:t>本项目的噪声源主要为风机以及配浆罐配套搅拌机、打浆机、成型机、振动筛等生产设备噪声。主要噪声级在75-95dB（A）之间。设备运行噪声通过减振降噪，设置隔声墙等。</w:t>
            </w:r>
            <w:r>
              <w:rPr>
                <w:rFonts w:hint="eastAsia" w:cs="Times New Roman"/>
                <w:color w:val="auto"/>
                <w:kern w:val="2"/>
              </w:rPr>
              <w:t>项目主要产噪设备声源的等效声级见表4-13和表4-14所示：</w:t>
            </w:r>
          </w:p>
          <w:p w14:paraId="3FFD4ACE">
            <w:pPr>
              <w:widowControl w:val="0"/>
              <w:adjustRightInd w:val="0"/>
              <w:snapToGrid w:val="0"/>
              <w:spacing w:line="240" w:lineRule="auto"/>
              <w:ind w:firstLine="0" w:firstLineChars="0"/>
              <w:jc w:val="center"/>
              <w:rPr>
                <w:rFonts w:cs="Times New Roman"/>
                <w:b/>
                <w:color w:val="auto"/>
                <w:kern w:val="2"/>
                <w:sz w:val="21"/>
                <w:szCs w:val="21"/>
              </w:rPr>
            </w:pPr>
            <w:r>
              <w:rPr>
                <w:rFonts w:hint="eastAsia" w:cs="Times New Roman"/>
                <w:b/>
                <w:color w:val="auto"/>
                <w:kern w:val="2"/>
                <w:sz w:val="21"/>
                <w:szCs w:val="21"/>
              </w:rPr>
              <w:t>表 4-9工业企业噪声源强调查清单（室外声源）</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019"/>
              <w:gridCol w:w="1057"/>
              <w:gridCol w:w="809"/>
              <w:gridCol w:w="809"/>
              <w:gridCol w:w="808"/>
              <w:gridCol w:w="829"/>
              <w:gridCol w:w="1067"/>
              <w:gridCol w:w="1209"/>
            </w:tblGrid>
            <w:tr w14:paraId="034B5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Align w:val="center"/>
                </w:tcPr>
                <w:p w14:paraId="732B9C19">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序号</w:t>
                  </w:r>
                </w:p>
              </w:tc>
              <w:tc>
                <w:tcPr>
                  <w:tcW w:w="618" w:type="pct"/>
                  <w:vAlign w:val="center"/>
                </w:tcPr>
                <w:p w14:paraId="6B104E0F">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声源</w:t>
                  </w:r>
                </w:p>
                <w:p w14:paraId="6B8F93B3">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名称</w:t>
                  </w:r>
                </w:p>
              </w:tc>
              <w:tc>
                <w:tcPr>
                  <w:tcW w:w="641" w:type="pct"/>
                  <w:vAlign w:val="center"/>
                </w:tcPr>
                <w:p w14:paraId="7E223CC6">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型号</w:t>
                  </w:r>
                </w:p>
              </w:tc>
              <w:tc>
                <w:tcPr>
                  <w:tcW w:w="1471" w:type="pct"/>
                  <w:gridSpan w:val="3"/>
                  <w:vAlign w:val="center"/>
                </w:tcPr>
                <w:p w14:paraId="028276CA">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空间相对位置/m</w:t>
                  </w:r>
                </w:p>
              </w:tc>
              <w:tc>
                <w:tcPr>
                  <w:tcW w:w="503" w:type="pct"/>
                  <w:vAlign w:val="center"/>
                </w:tcPr>
                <w:p w14:paraId="6213C46D">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声源</w:t>
                  </w:r>
                </w:p>
                <w:p w14:paraId="2B636769">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源强</w:t>
                  </w:r>
                </w:p>
              </w:tc>
              <w:tc>
                <w:tcPr>
                  <w:tcW w:w="647" w:type="pct"/>
                  <w:vAlign w:val="center"/>
                </w:tcPr>
                <w:p w14:paraId="1F830183">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声源控制措施</w:t>
                  </w:r>
                </w:p>
              </w:tc>
              <w:tc>
                <w:tcPr>
                  <w:tcW w:w="733" w:type="pct"/>
                  <w:vAlign w:val="center"/>
                </w:tcPr>
                <w:p w14:paraId="7FDDB44F">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运行</w:t>
                  </w:r>
                </w:p>
                <w:p w14:paraId="775B43F7">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时段</w:t>
                  </w:r>
                </w:p>
              </w:tc>
            </w:tr>
            <w:tr w14:paraId="333DA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Merge w:val="restart"/>
                  <w:vAlign w:val="center"/>
                </w:tcPr>
                <w:p w14:paraId="7B936416">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1</w:t>
                  </w:r>
                </w:p>
              </w:tc>
              <w:tc>
                <w:tcPr>
                  <w:tcW w:w="618" w:type="pct"/>
                  <w:vMerge w:val="restart"/>
                  <w:vAlign w:val="center"/>
                </w:tcPr>
                <w:p w14:paraId="6073A285">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风机</w:t>
                  </w:r>
                </w:p>
              </w:tc>
              <w:tc>
                <w:tcPr>
                  <w:tcW w:w="641" w:type="pct"/>
                  <w:vMerge w:val="restart"/>
                  <w:vAlign w:val="center"/>
                </w:tcPr>
                <w:p w14:paraId="4F2EA2E7">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3000m</w:t>
                  </w:r>
                  <w:r>
                    <w:rPr>
                      <w:rFonts w:hint="eastAsia" w:cs="Times New Roman"/>
                      <w:color w:val="auto"/>
                      <w:kern w:val="2"/>
                      <w:sz w:val="21"/>
                      <w:szCs w:val="21"/>
                      <w:vertAlign w:val="superscript"/>
                    </w:rPr>
                    <w:t>3</w:t>
                  </w:r>
                  <w:r>
                    <w:rPr>
                      <w:rFonts w:hint="eastAsia" w:cs="Times New Roman"/>
                      <w:color w:val="auto"/>
                      <w:kern w:val="2"/>
                      <w:sz w:val="21"/>
                      <w:szCs w:val="21"/>
                    </w:rPr>
                    <w:t>/h</w:t>
                  </w:r>
                </w:p>
              </w:tc>
              <w:tc>
                <w:tcPr>
                  <w:tcW w:w="491" w:type="pct"/>
                  <w:vAlign w:val="center"/>
                </w:tcPr>
                <w:p w14:paraId="4B2C68E9">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X</w:t>
                  </w:r>
                </w:p>
              </w:tc>
              <w:tc>
                <w:tcPr>
                  <w:tcW w:w="491" w:type="pct"/>
                  <w:vAlign w:val="center"/>
                </w:tcPr>
                <w:p w14:paraId="01C18931">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Y</w:t>
                  </w:r>
                </w:p>
              </w:tc>
              <w:tc>
                <w:tcPr>
                  <w:tcW w:w="490" w:type="pct"/>
                  <w:vAlign w:val="center"/>
                </w:tcPr>
                <w:p w14:paraId="78B8C868">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Z</w:t>
                  </w:r>
                </w:p>
              </w:tc>
              <w:tc>
                <w:tcPr>
                  <w:tcW w:w="503" w:type="pct"/>
                  <w:vAlign w:val="center"/>
                </w:tcPr>
                <w:p w14:paraId="63ED330B">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声功率级</w:t>
                  </w:r>
                </w:p>
                <w:p w14:paraId="1DCC281B">
                  <w:pPr>
                    <w:widowControl w:val="0"/>
                    <w:adjustRightInd w:val="0"/>
                    <w:snapToGrid w:val="0"/>
                    <w:spacing w:line="240" w:lineRule="auto"/>
                    <w:ind w:firstLine="0" w:firstLineChars="0"/>
                    <w:jc w:val="center"/>
                    <w:rPr>
                      <w:rFonts w:cs="Times New Roman"/>
                      <w:color w:val="auto"/>
                      <w:kern w:val="2"/>
                      <w:sz w:val="21"/>
                      <w:szCs w:val="21"/>
                    </w:rPr>
                  </w:pPr>
                  <w:r>
                    <w:rPr>
                      <w:rFonts w:cs="Times New Roman"/>
                      <w:color w:val="auto"/>
                      <w:kern w:val="2"/>
                      <w:sz w:val="21"/>
                      <w:szCs w:val="21"/>
                    </w:rPr>
                    <w:t>/dB(A)</w:t>
                  </w:r>
                </w:p>
              </w:tc>
              <w:tc>
                <w:tcPr>
                  <w:tcW w:w="647" w:type="pct"/>
                  <w:vMerge w:val="restart"/>
                  <w:vAlign w:val="center"/>
                </w:tcPr>
                <w:p w14:paraId="3C2B57FE">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基础减振，隔声罩</w:t>
                  </w:r>
                </w:p>
              </w:tc>
              <w:tc>
                <w:tcPr>
                  <w:tcW w:w="733" w:type="pct"/>
                  <w:vMerge w:val="restart"/>
                  <w:vAlign w:val="center"/>
                </w:tcPr>
                <w:p w14:paraId="65DB905A">
                  <w:pPr>
                    <w:widowControl w:val="0"/>
                    <w:adjustRightInd w:val="0"/>
                    <w:snapToGrid w:val="0"/>
                    <w:spacing w:line="240" w:lineRule="auto"/>
                    <w:ind w:firstLine="0" w:firstLineChars="0"/>
                    <w:jc w:val="center"/>
                    <w:rPr>
                      <w:rFonts w:cs="Times New Roman"/>
                      <w:color w:val="auto"/>
                      <w:kern w:val="2"/>
                      <w:sz w:val="21"/>
                      <w:szCs w:val="21"/>
                    </w:rPr>
                  </w:pPr>
                  <w:r>
                    <w:rPr>
                      <w:rFonts w:cs="Times New Roman"/>
                      <w:color w:val="auto"/>
                      <w:kern w:val="2"/>
                      <w:sz w:val="21"/>
                      <w:szCs w:val="21"/>
                    </w:rPr>
                    <w:t>8:00~18:00</w:t>
                  </w:r>
                </w:p>
              </w:tc>
            </w:tr>
            <w:tr w14:paraId="50C18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Merge w:val="continue"/>
                  <w:vAlign w:val="center"/>
                </w:tcPr>
                <w:p w14:paraId="5F5B853E">
                  <w:pPr>
                    <w:widowControl w:val="0"/>
                    <w:adjustRightInd w:val="0"/>
                    <w:snapToGrid w:val="0"/>
                    <w:spacing w:line="240" w:lineRule="auto"/>
                    <w:ind w:firstLine="0" w:firstLineChars="0"/>
                    <w:jc w:val="center"/>
                    <w:rPr>
                      <w:rFonts w:cs="Times New Roman"/>
                      <w:color w:val="auto"/>
                      <w:kern w:val="2"/>
                      <w:sz w:val="21"/>
                      <w:szCs w:val="21"/>
                    </w:rPr>
                  </w:pPr>
                </w:p>
              </w:tc>
              <w:tc>
                <w:tcPr>
                  <w:tcW w:w="618" w:type="pct"/>
                  <w:vMerge w:val="continue"/>
                  <w:vAlign w:val="center"/>
                </w:tcPr>
                <w:p w14:paraId="55137B95">
                  <w:pPr>
                    <w:widowControl w:val="0"/>
                    <w:adjustRightInd w:val="0"/>
                    <w:snapToGrid w:val="0"/>
                    <w:spacing w:line="240" w:lineRule="auto"/>
                    <w:ind w:firstLine="0" w:firstLineChars="0"/>
                    <w:jc w:val="center"/>
                    <w:rPr>
                      <w:rFonts w:cs="Times New Roman"/>
                      <w:color w:val="auto"/>
                      <w:kern w:val="2"/>
                      <w:sz w:val="21"/>
                      <w:szCs w:val="21"/>
                    </w:rPr>
                  </w:pPr>
                </w:p>
              </w:tc>
              <w:tc>
                <w:tcPr>
                  <w:tcW w:w="641" w:type="pct"/>
                  <w:vMerge w:val="continue"/>
                  <w:vAlign w:val="center"/>
                </w:tcPr>
                <w:p w14:paraId="6778D7B9">
                  <w:pPr>
                    <w:widowControl w:val="0"/>
                    <w:adjustRightInd w:val="0"/>
                    <w:snapToGrid w:val="0"/>
                    <w:spacing w:line="240" w:lineRule="auto"/>
                    <w:ind w:firstLine="0" w:firstLineChars="0"/>
                    <w:jc w:val="center"/>
                    <w:rPr>
                      <w:rFonts w:cs="Times New Roman"/>
                      <w:color w:val="auto"/>
                      <w:kern w:val="2"/>
                      <w:sz w:val="21"/>
                      <w:szCs w:val="21"/>
                    </w:rPr>
                  </w:pPr>
                </w:p>
              </w:tc>
              <w:tc>
                <w:tcPr>
                  <w:tcW w:w="491" w:type="pct"/>
                  <w:vAlign w:val="center"/>
                </w:tcPr>
                <w:p w14:paraId="21F8B0D2">
                  <w:pPr>
                    <w:widowControl w:val="0"/>
                    <w:adjustRightInd w:val="0"/>
                    <w:snapToGrid w:val="0"/>
                    <w:spacing w:line="240" w:lineRule="auto"/>
                    <w:ind w:firstLine="0" w:firstLineChars="0"/>
                    <w:jc w:val="center"/>
                    <w:rPr>
                      <w:rFonts w:cs="Times New Roman"/>
                      <w:color w:val="auto"/>
                      <w:kern w:val="2"/>
                      <w:sz w:val="21"/>
                      <w:szCs w:val="21"/>
                    </w:rPr>
                  </w:pPr>
                  <w:r>
                    <w:rPr>
                      <w:rFonts w:cs="Times New Roman"/>
                      <w:color w:val="auto"/>
                      <w:kern w:val="2"/>
                      <w:sz w:val="21"/>
                      <w:szCs w:val="21"/>
                    </w:rPr>
                    <w:t>-</w:t>
                  </w:r>
                  <w:r>
                    <w:rPr>
                      <w:rFonts w:hint="eastAsia" w:cs="Times New Roman"/>
                      <w:color w:val="auto"/>
                      <w:kern w:val="2"/>
                      <w:sz w:val="21"/>
                      <w:szCs w:val="21"/>
                    </w:rPr>
                    <w:t>15.6</w:t>
                  </w:r>
                </w:p>
              </w:tc>
              <w:tc>
                <w:tcPr>
                  <w:tcW w:w="491" w:type="pct"/>
                  <w:vAlign w:val="center"/>
                </w:tcPr>
                <w:p w14:paraId="5CA42F3F">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12.1</w:t>
                  </w:r>
                </w:p>
              </w:tc>
              <w:tc>
                <w:tcPr>
                  <w:tcW w:w="490" w:type="pct"/>
                  <w:vAlign w:val="center"/>
                </w:tcPr>
                <w:p w14:paraId="21B55E41">
                  <w:pPr>
                    <w:widowControl w:val="0"/>
                    <w:adjustRightInd w:val="0"/>
                    <w:snapToGrid w:val="0"/>
                    <w:spacing w:line="240" w:lineRule="auto"/>
                    <w:ind w:firstLine="0" w:firstLineChars="0"/>
                    <w:jc w:val="center"/>
                    <w:rPr>
                      <w:rFonts w:cs="Times New Roman"/>
                      <w:color w:val="auto"/>
                      <w:kern w:val="2"/>
                      <w:sz w:val="21"/>
                      <w:szCs w:val="21"/>
                    </w:rPr>
                  </w:pPr>
                  <w:r>
                    <w:rPr>
                      <w:rFonts w:cs="Times New Roman"/>
                      <w:color w:val="auto"/>
                      <w:kern w:val="2"/>
                      <w:sz w:val="21"/>
                      <w:szCs w:val="21"/>
                    </w:rPr>
                    <w:t>1.2</w:t>
                  </w:r>
                </w:p>
              </w:tc>
              <w:tc>
                <w:tcPr>
                  <w:tcW w:w="503" w:type="pct"/>
                  <w:vAlign w:val="center"/>
                </w:tcPr>
                <w:p w14:paraId="45ED9956">
                  <w:pPr>
                    <w:widowControl w:val="0"/>
                    <w:adjustRightInd w:val="0"/>
                    <w:snapToGrid w:val="0"/>
                    <w:spacing w:line="240" w:lineRule="auto"/>
                    <w:ind w:firstLine="0" w:firstLineChars="0"/>
                    <w:jc w:val="center"/>
                    <w:rPr>
                      <w:rFonts w:cs="Times New Roman"/>
                      <w:color w:val="auto"/>
                      <w:kern w:val="2"/>
                      <w:sz w:val="21"/>
                      <w:szCs w:val="21"/>
                    </w:rPr>
                  </w:pPr>
                  <w:r>
                    <w:rPr>
                      <w:rFonts w:hint="eastAsia" w:cs="Times New Roman"/>
                      <w:color w:val="auto"/>
                      <w:kern w:val="2"/>
                      <w:sz w:val="21"/>
                      <w:szCs w:val="21"/>
                    </w:rPr>
                    <w:t>85</w:t>
                  </w:r>
                </w:p>
              </w:tc>
              <w:tc>
                <w:tcPr>
                  <w:tcW w:w="647" w:type="pct"/>
                  <w:vMerge w:val="continue"/>
                  <w:vAlign w:val="center"/>
                </w:tcPr>
                <w:p w14:paraId="47205B26">
                  <w:pPr>
                    <w:widowControl w:val="0"/>
                    <w:adjustRightInd w:val="0"/>
                    <w:snapToGrid w:val="0"/>
                    <w:spacing w:line="240" w:lineRule="auto"/>
                    <w:ind w:firstLine="0" w:firstLineChars="0"/>
                    <w:jc w:val="center"/>
                    <w:rPr>
                      <w:rFonts w:cs="Times New Roman"/>
                      <w:color w:val="auto"/>
                      <w:kern w:val="2"/>
                      <w:sz w:val="21"/>
                      <w:szCs w:val="21"/>
                    </w:rPr>
                  </w:pPr>
                </w:p>
              </w:tc>
              <w:tc>
                <w:tcPr>
                  <w:tcW w:w="733" w:type="pct"/>
                  <w:vMerge w:val="continue"/>
                  <w:vAlign w:val="center"/>
                </w:tcPr>
                <w:p w14:paraId="3F5591A7">
                  <w:pPr>
                    <w:widowControl w:val="0"/>
                    <w:adjustRightInd w:val="0"/>
                    <w:snapToGrid w:val="0"/>
                    <w:spacing w:line="240" w:lineRule="auto"/>
                    <w:ind w:firstLine="0" w:firstLineChars="0"/>
                    <w:jc w:val="center"/>
                    <w:rPr>
                      <w:rFonts w:cs="Times New Roman"/>
                      <w:color w:val="auto"/>
                      <w:kern w:val="2"/>
                      <w:sz w:val="21"/>
                      <w:szCs w:val="21"/>
                    </w:rPr>
                  </w:pPr>
                </w:p>
              </w:tc>
            </w:tr>
          </w:tbl>
          <w:p w14:paraId="2C50268C">
            <w:pPr>
              <w:pStyle w:val="12"/>
              <w:spacing w:before="120"/>
              <w:rPr>
                <w:color w:val="auto"/>
                <w:sz w:val="21"/>
                <w:szCs w:val="20"/>
              </w:rPr>
            </w:pPr>
          </w:p>
          <w:p w14:paraId="19E3907E">
            <w:pPr>
              <w:pStyle w:val="12"/>
              <w:spacing w:before="120" w:line="240" w:lineRule="auto"/>
              <w:rPr>
                <w:rFonts w:hint="eastAsia"/>
                <w:color w:val="auto"/>
                <w:sz w:val="21"/>
                <w:szCs w:val="20"/>
              </w:rPr>
            </w:pPr>
            <w:r>
              <w:rPr>
                <w:rFonts w:hint="eastAsia"/>
                <w:color w:val="auto"/>
                <w:sz w:val="21"/>
                <w:szCs w:val="20"/>
              </w:rPr>
              <w:t>表4-</w:t>
            </w:r>
            <w:r>
              <w:rPr>
                <w:rFonts w:hint="eastAsia"/>
                <w:color w:val="auto"/>
                <w:sz w:val="21"/>
                <w:szCs w:val="20"/>
              </w:rPr>
              <w:fldChar w:fldCharType="begin"/>
            </w:r>
            <w:r>
              <w:rPr>
                <w:rFonts w:hint="eastAsia"/>
                <w:color w:val="auto"/>
                <w:sz w:val="21"/>
                <w:szCs w:val="20"/>
              </w:rPr>
              <w:instrText xml:space="preserve"> SEQ 表4- \* ARABIC </w:instrText>
            </w:r>
            <w:r>
              <w:rPr>
                <w:rFonts w:hint="eastAsia"/>
                <w:color w:val="auto"/>
                <w:sz w:val="21"/>
                <w:szCs w:val="20"/>
              </w:rPr>
              <w:fldChar w:fldCharType="separate"/>
            </w:r>
            <w:r>
              <w:rPr>
                <w:rFonts w:hint="eastAsia"/>
                <w:color w:val="auto"/>
                <w:sz w:val="21"/>
                <w:szCs w:val="20"/>
              </w:rPr>
              <w:t>10</w:t>
            </w:r>
            <w:r>
              <w:rPr>
                <w:rFonts w:hint="eastAsia"/>
                <w:color w:val="auto"/>
                <w:sz w:val="21"/>
                <w:szCs w:val="20"/>
              </w:rPr>
              <w:fldChar w:fldCharType="end"/>
            </w:r>
            <w:r>
              <w:rPr>
                <w:rFonts w:hint="eastAsia"/>
                <w:color w:val="auto"/>
                <w:sz w:val="21"/>
                <w:szCs w:val="20"/>
              </w:rPr>
              <w:t xml:space="preserve">工业企业噪声源强调查清单（室内声源）  </w:t>
            </w:r>
          </w:p>
          <w:tbl>
            <w:tblPr>
              <w:tblStyle w:val="34"/>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0"/>
              <w:gridCol w:w="901"/>
              <w:gridCol w:w="790"/>
              <w:gridCol w:w="493"/>
              <w:gridCol w:w="496"/>
              <w:gridCol w:w="610"/>
              <w:gridCol w:w="830"/>
              <w:gridCol w:w="932"/>
              <w:gridCol w:w="882"/>
              <w:gridCol w:w="896"/>
              <w:gridCol w:w="973"/>
            </w:tblGrid>
            <w:tr w14:paraId="1898F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exact"/>
                <w:jc w:val="center"/>
              </w:trPr>
              <w:tc>
                <w:tcPr>
                  <w:tcW w:w="264" w:type="pct"/>
                  <w:vMerge w:val="restart"/>
                  <w:vAlign w:val="center"/>
                </w:tcPr>
                <w:p w14:paraId="4A2AFE20">
                  <w:pPr>
                    <w:pStyle w:val="46"/>
                    <w:rPr>
                      <w:b/>
                      <w:bCs/>
                      <w:color w:val="auto"/>
                      <w:kern w:val="2"/>
                    </w:rPr>
                  </w:pPr>
                  <w:r>
                    <w:rPr>
                      <w:rFonts w:hint="eastAsia"/>
                      <w:b/>
                      <w:bCs/>
                      <w:color w:val="auto"/>
                      <w:kern w:val="2"/>
                    </w:rPr>
                    <w:t>序号</w:t>
                  </w:r>
                </w:p>
              </w:tc>
              <w:tc>
                <w:tcPr>
                  <w:tcW w:w="550" w:type="pct"/>
                  <w:vMerge w:val="restart"/>
                  <w:vAlign w:val="center"/>
                </w:tcPr>
                <w:p w14:paraId="6E63EEFC">
                  <w:pPr>
                    <w:pStyle w:val="46"/>
                    <w:rPr>
                      <w:b/>
                      <w:bCs/>
                      <w:color w:val="auto"/>
                      <w:kern w:val="2"/>
                    </w:rPr>
                  </w:pPr>
                  <w:r>
                    <w:rPr>
                      <w:rFonts w:hint="eastAsia"/>
                      <w:b/>
                      <w:bCs/>
                      <w:color w:val="auto"/>
                      <w:kern w:val="2"/>
                    </w:rPr>
                    <w:t>声源名称</w:t>
                  </w:r>
                </w:p>
              </w:tc>
              <w:tc>
                <w:tcPr>
                  <w:tcW w:w="454" w:type="pct"/>
                  <w:vMerge w:val="restart"/>
                  <w:vAlign w:val="center"/>
                </w:tcPr>
                <w:p w14:paraId="0AD41FD4">
                  <w:pPr>
                    <w:pStyle w:val="46"/>
                    <w:rPr>
                      <w:b/>
                      <w:bCs/>
                      <w:color w:val="auto"/>
                      <w:kern w:val="2"/>
                    </w:rPr>
                  </w:pPr>
                  <w:r>
                    <w:rPr>
                      <w:rFonts w:hint="eastAsia"/>
                      <w:b/>
                      <w:bCs/>
                      <w:color w:val="auto"/>
                      <w:kern w:val="2"/>
                    </w:rPr>
                    <w:t>声功率级/dB（A）</w:t>
                  </w:r>
                </w:p>
              </w:tc>
              <w:tc>
                <w:tcPr>
                  <w:tcW w:w="978" w:type="pct"/>
                  <w:gridSpan w:val="3"/>
                  <w:vAlign w:val="center"/>
                </w:tcPr>
                <w:p w14:paraId="06D5B93F">
                  <w:pPr>
                    <w:pStyle w:val="46"/>
                    <w:rPr>
                      <w:b/>
                      <w:bCs/>
                      <w:color w:val="auto"/>
                      <w:kern w:val="2"/>
                    </w:rPr>
                  </w:pPr>
                  <w:r>
                    <w:rPr>
                      <w:rFonts w:hint="eastAsia"/>
                      <w:b/>
                      <w:bCs/>
                      <w:color w:val="auto"/>
                      <w:kern w:val="2"/>
                    </w:rPr>
                    <w:t>空间相对位置/m</w:t>
                  </w:r>
                </w:p>
              </w:tc>
              <w:tc>
                <w:tcPr>
                  <w:tcW w:w="506" w:type="pct"/>
                  <w:vMerge w:val="restart"/>
                  <w:vAlign w:val="center"/>
                </w:tcPr>
                <w:p w14:paraId="50306653">
                  <w:pPr>
                    <w:pStyle w:val="46"/>
                    <w:rPr>
                      <w:b/>
                      <w:bCs/>
                      <w:color w:val="auto"/>
                      <w:kern w:val="2"/>
                    </w:rPr>
                  </w:pPr>
                  <w:r>
                    <w:rPr>
                      <w:rFonts w:hint="eastAsia"/>
                      <w:b/>
                      <w:bCs/>
                      <w:color w:val="auto"/>
                      <w:kern w:val="2"/>
                    </w:rPr>
                    <w:t>距室内边界距离/m</w:t>
                  </w:r>
                </w:p>
              </w:tc>
              <w:tc>
                <w:tcPr>
                  <w:tcW w:w="568" w:type="pct"/>
                  <w:vMerge w:val="restart"/>
                  <w:vAlign w:val="center"/>
                </w:tcPr>
                <w:p w14:paraId="6BD26015">
                  <w:pPr>
                    <w:pStyle w:val="46"/>
                    <w:rPr>
                      <w:b/>
                      <w:bCs/>
                      <w:color w:val="auto"/>
                      <w:kern w:val="2"/>
                    </w:rPr>
                  </w:pPr>
                  <w:r>
                    <w:rPr>
                      <w:rFonts w:hint="eastAsia"/>
                      <w:b/>
                      <w:bCs/>
                      <w:color w:val="auto"/>
                      <w:kern w:val="2"/>
                    </w:rPr>
                    <w:t>室内边界声级/dB（A）</w:t>
                  </w:r>
                </w:p>
              </w:tc>
              <w:tc>
                <w:tcPr>
                  <w:tcW w:w="538" w:type="pct"/>
                  <w:vMerge w:val="restart"/>
                  <w:vAlign w:val="center"/>
                </w:tcPr>
                <w:p w14:paraId="00BCEEFB">
                  <w:pPr>
                    <w:pStyle w:val="46"/>
                    <w:rPr>
                      <w:b/>
                      <w:bCs/>
                      <w:color w:val="auto"/>
                      <w:kern w:val="2"/>
                    </w:rPr>
                  </w:pPr>
                  <w:r>
                    <w:rPr>
                      <w:rFonts w:hint="eastAsia"/>
                      <w:b/>
                      <w:bCs/>
                      <w:color w:val="auto"/>
                      <w:kern w:val="2"/>
                    </w:rPr>
                    <w:t>建筑物插入损失/dB（A）</w:t>
                  </w:r>
                </w:p>
              </w:tc>
              <w:tc>
                <w:tcPr>
                  <w:tcW w:w="1139" w:type="pct"/>
                  <w:gridSpan w:val="2"/>
                  <w:vAlign w:val="center"/>
                </w:tcPr>
                <w:p w14:paraId="6B28D5A5">
                  <w:pPr>
                    <w:pStyle w:val="46"/>
                    <w:rPr>
                      <w:b/>
                      <w:bCs/>
                      <w:color w:val="auto"/>
                      <w:kern w:val="2"/>
                    </w:rPr>
                  </w:pPr>
                  <w:r>
                    <w:rPr>
                      <w:rFonts w:hint="eastAsia"/>
                      <w:b/>
                      <w:bCs/>
                      <w:color w:val="auto"/>
                      <w:kern w:val="2"/>
                    </w:rPr>
                    <w:t>建筑物外噪声</w:t>
                  </w:r>
                </w:p>
              </w:tc>
            </w:tr>
            <w:tr w14:paraId="230AB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264" w:type="pct"/>
                  <w:vMerge w:val="continue"/>
                  <w:shd w:val="clear" w:color="auto" w:fill="FFFFFF"/>
                  <w:vAlign w:val="center"/>
                </w:tcPr>
                <w:p w14:paraId="3F9D123D">
                  <w:pPr>
                    <w:pStyle w:val="46"/>
                    <w:rPr>
                      <w:b/>
                      <w:bCs/>
                      <w:color w:val="auto"/>
                      <w:kern w:val="2"/>
                    </w:rPr>
                  </w:pPr>
                </w:p>
              </w:tc>
              <w:tc>
                <w:tcPr>
                  <w:tcW w:w="550" w:type="pct"/>
                  <w:vMerge w:val="continue"/>
                  <w:shd w:val="clear" w:color="auto" w:fill="FFFFFF"/>
                  <w:vAlign w:val="center"/>
                </w:tcPr>
                <w:p w14:paraId="07D1798B">
                  <w:pPr>
                    <w:pStyle w:val="46"/>
                    <w:rPr>
                      <w:b/>
                      <w:bCs/>
                      <w:color w:val="auto"/>
                      <w:kern w:val="2"/>
                    </w:rPr>
                  </w:pPr>
                </w:p>
              </w:tc>
              <w:tc>
                <w:tcPr>
                  <w:tcW w:w="454" w:type="pct"/>
                  <w:vMerge w:val="continue"/>
                  <w:shd w:val="clear" w:color="auto" w:fill="FFFFFF"/>
                  <w:vAlign w:val="center"/>
                </w:tcPr>
                <w:p w14:paraId="0A3072A3">
                  <w:pPr>
                    <w:pStyle w:val="46"/>
                    <w:rPr>
                      <w:b/>
                      <w:bCs/>
                      <w:color w:val="auto"/>
                      <w:kern w:val="2"/>
                    </w:rPr>
                  </w:pPr>
                </w:p>
              </w:tc>
              <w:tc>
                <w:tcPr>
                  <w:tcW w:w="302" w:type="pct"/>
                  <w:shd w:val="clear" w:color="auto" w:fill="FFFFFF"/>
                  <w:vAlign w:val="center"/>
                </w:tcPr>
                <w:p w14:paraId="7FAA7FF9">
                  <w:pPr>
                    <w:pStyle w:val="46"/>
                    <w:rPr>
                      <w:b/>
                      <w:bCs/>
                      <w:color w:val="auto"/>
                      <w:kern w:val="2"/>
                    </w:rPr>
                  </w:pPr>
                  <w:r>
                    <w:rPr>
                      <w:rFonts w:hint="eastAsia"/>
                      <w:b/>
                      <w:bCs/>
                      <w:color w:val="auto"/>
                      <w:kern w:val="2"/>
                    </w:rPr>
                    <w:t>X</w:t>
                  </w:r>
                </w:p>
              </w:tc>
              <w:tc>
                <w:tcPr>
                  <w:tcW w:w="303" w:type="pct"/>
                  <w:shd w:val="clear" w:color="auto" w:fill="FFFFFF"/>
                  <w:vAlign w:val="center"/>
                </w:tcPr>
                <w:p w14:paraId="4AFC6C77">
                  <w:pPr>
                    <w:pStyle w:val="46"/>
                    <w:rPr>
                      <w:b/>
                      <w:bCs/>
                      <w:color w:val="auto"/>
                      <w:kern w:val="2"/>
                    </w:rPr>
                  </w:pPr>
                  <w:r>
                    <w:rPr>
                      <w:rFonts w:hint="eastAsia"/>
                      <w:b/>
                      <w:bCs/>
                      <w:color w:val="auto"/>
                      <w:kern w:val="2"/>
                    </w:rPr>
                    <w:t>Y</w:t>
                  </w:r>
                </w:p>
              </w:tc>
              <w:tc>
                <w:tcPr>
                  <w:tcW w:w="372" w:type="pct"/>
                  <w:shd w:val="clear" w:color="auto" w:fill="FFFFFF"/>
                  <w:vAlign w:val="center"/>
                </w:tcPr>
                <w:p w14:paraId="50D9F88E">
                  <w:pPr>
                    <w:pStyle w:val="46"/>
                    <w:rPr>
                      <w:b/>
                      <w:bCs/>
                      <w:color w:val="auto"/>
                      <w:kern w:val="2"/>
                    </w:rPr>
                  </w:pPr>
                  <w:r>
                    <w:rPr>
                      <w:rFonts w:hint="eastAsia"/>
                      <w:b/>
                      <w:bCs/>
                      <w:color w:val="auto"/>
                      <w:kern w:val="2"/>
                    </w:rPr>
                    <w:t>Z</w:t>
                  </w:r>
                </w:p>
              </w:tc>
              <w:tc>
                <w:tcPr>
                  <w:tcW w:w="506" w:type="pct"/>
                  <w:vMerge w:val="continue"/>
                  <w:shd w:val="clear" w:color="auto" w:fill="FFFFFF"/>
                  <w:vAlign w:val="center"/>
                </w:tcPr>
                <w:p w14:paraId="55214BEE">
                  <w:pPr>
                    <w:pStyle w:val="46"/>
                    <w:rPr>
                      <w:b/>
                      <w:bCs/>
                      <w:color w:val="auto"/>
                      <w:kern w:val="2"/>
                    </w:rPr>
                  </w:pPr>
                </w:p>
              </w:tc>
              <w:tc>
                <w:tcPr>
                  <w:tcW w:w="568" w:type="pct"/>
                  <w:vMerge w:val="continue"/>
                  <w:shd w:val="clear" w:color="auto" w:fill="FFFFFF"/>
                  <w:vAlign w:val="center"/>
                </w:tcPr>
                <w:p w14:paraId="796ADC53">
                  <w:pPr>
                    <w:pStyle w:val="46"/>
                    <w:rPr>
                      <w:b/>
                      <w:bCs/>
                      <w:color w:val="auto"/>
                      <w:kern w:val="2"/>
                    </w:rPr>
                  </w:pPr>
                </w:p>
              </w:tc>
              <w:tc>
                <w:tcPr>
                  <w:tcW w:w="538" w:type="pct"/>
                  <w:vMerge w:val="continue"/>
                  <w:shd w:val="clear" w:color="auto" w:fill="FFFFFF"/>
                  <w:vAlign w:val="center"/>
                </w:tcPr>
                <w:p w14:paraId="13934774">
                  <w:pPr>
                    <w:pStyle w:val="46"/>
                    <w:rPr>
                      <w:b/>
                      <w:bCs/>
                      <w:color w:val="auto"/>
                      <w:kern w:val="2"/>
                    </w:rPr>
                  </w:pPr>
                </w:p>
              </w:tc>
              <w:tc>
                <w:tcPr>
                  <w:tcW w:w="546" w:type="pct"/>
                  <w:shd w:val="clear" w:color="auto" w:fill="FFFFFF"/>
                  <w:vAlign w:val="center"/>
                </w:tcPr>
                <w:p w14:paraId="1428E4D1">
                  <w:pPr>
                    <w:pStyle w:val="46"/>
                    <w:rPr>
                      <w:b/>
                      <w:bCs/>
                      <w:color w:val="auto"/>
                      <w:kern w:val="2"/>
                    </w:rPr>
                  </w:pPr>
                  <w:r>
                    <w:rPr>
                      <w:rFonts w:hint="eastAsia"/>
                      <w:b/>
                      <w:bCs/>
                      <w:color w:val="auto"/>
                      <w:kern w:val="2"/>
                    </w:rPr>
                    <w:t>声压级/dB（A）</w:t>
                  </w:r>
                </w:p>
              </w:tc>
              <w:tc>
                <w:tcPr>
                  <w:tcW w:w="592" w:type="pct"/>
                  <w:shd w:val="clear" w:color="auto" w:fill="FFFFFF"/>
                  <w:vAlign w:val="center"/>
                </w:tcPr>
                <w:p w14:paraId="7FDED7D3">
                  <w:pPr>
                    <w:pStyle w:val="46"/>
                    <w:rPr>
                      <w:b/>
                      <w:bCs/>
                      <w:color w:val="auto"/>
                      <w:kern w:val="2"/>
                    </w:rPr>
                  </w:pPr>
                  <w:r>
                    <w:rPr>
                      <w:rFonts w:hint="eastAsia"/>
                      <w:b/>
                      <w:bCs/>
                      <w:color w:val="auto"/>
                      <w:kern w:val="2"/>
                    </w:rPr>
                    <w:t>建筑物外距离</w:t>
                  </w:r>
                </w:p>
              </w:tc>
            </w:tr>
            <w:tr w14:paraId="321D0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50" w:hRule="atLeast"/>
                <w:jc w:val="center"/>
              </w:trPr>
              <w:tc>
                <w:tcPr>
                  <w:tcW w:w="264" w:type="pct"/>
                  <w:shd w:val="clear" w:color="auto" w:fill="FFFFFF"/>
                  <w:vAlign w:val="center"/>
                </w:tcPr>
                <w:p w14:paraId="6D609A1D">
                  <w:pPr>
                    <w:pStyle w:val="46"/>
                    <w:rPr>
                      <w:color w:val="auto"/>
                      <w:kern w:val="2"/>
                    </w:rPr>
                  </w:pPr>
                  <w:r>
                    <w:rPr>
                      <w:rFonts w:hint="eastAsia"/>
                      <w:color w:val="auto"/>
                      <w:kern w:val="2"/>
                    </w:rPr>
                    <w:t>1</w:t>
                  </w:r>
                </w:p>
              </w:tc>
              <w:tc>
                <w:tcPr>
                  <w:tcW w:w="550" w:type="pct"/>
                  <w:shd w:val="clear" w:color="auto" w:fill="FFFFFF"/>
                  <w:vAlign w:val="center"/>
                </w:tcPr>
                <w:p w14:paraId="2E053E3A">
                  <w:pPr>
                    <w:pStyle w:val="46"/>
                    <w:rPr>
                      <w:color w:val="auto"/>
                      <w:kern w:val="2"/>
                    </w:rPr>
                  </w:pPr>
                  <w:r>
                    <w:rPr>
                      <w:rFonts w:hint="eastAsia"/>
                      <w:color w:val="auto"/>
                    </w:rPr>
                    <w:t>配浆罐配套搅拌机</w:t>
                  </w:r>
                </w:p>
              </w:tc>
              <w:tc>
                <w:tcPr>
                  <w:tcW w:w="454" w:type="pct"/>
                  <w:shd w:val="clear" w:color="auto" w:fill="FFFFFF"/>
                  <w:vAlign w:val="center"/>
                </w:tcPr>
                <w:p w14:paraId="1A30FBEF">
                  <w:pPr>
                    <w:pStyle w:val="46"/>
                    <w:rPr>
                      <w:color w:val="auto"/>
                      <w:kern w:val="2"/>
                    </w:rPr>
                  </w:pPr>
                  <w:r>
                    <w:rPr>
                      <w:rFonts w:hint="eastAsia"/>
                      <w:color w:val="auto"/>
                      <w:kern w:val="2"/>
                    </w:rPr>
                    <w:t>95</w:t>
                  </w:r>
                </w:p>
              </w:tc>
              <w:tc>
                <w:tcPr>
                  <w:tcW w:w="302" w:type="pct"/>
                  <w:shd w:val="clear" w:color="auto" w:fill="FFFFFF"/>
                  <w:vAlign w:val="center"/>
                </w:tcPr>
                <w:p w14:paraId="643DB087">
                  <w:pPr>
                    <w:pStyle w:val="46"/>
                    <w:rPr>
                      <w:color w:val="auto"/>
                      <w:kern w:val="2"/>
                    </w:rPr>
                  </w:pPr>
                  <w:r>
                    <w:rPr>
                      <w:rFonts w:hint="eastAsia"/>
                      <w:color w:val="auto"/>
                      <w:kern w:val="2"/>
                    </w:rPr>
                    <w:t>10</w:t>
                  </w:r>
                </w:p>
              </w:tc>
              <w:tc>
                <w:tcPr>
                  <w:tcW w:w="303" w:type="pct"/>
                  <w:shd w:val="clear" w:color="auto" w:fill="FFFFFF"/>
                  <w:vAlign w:val="center"/>
                </w:tcPr>
                <w:p w14:paraId="2DAA076E">
                  <w:pPr>
                    <w:pStyle w:val="46"/>
                    <w:rPr>
                      <w:color w:val="auto"/>
                      <w:kern w:val="2"/>
                    </w:rPr>
                  </w:pPr>
                  <w:r>
                    <w:rPr>
                      <w:rFonts w:hint="eastAsia"/>
                      <w:color w:val="auto"/>
                      <w:kern w:val="2"/>
                    </w:rPr>
                    <w:t>-12</w:t>
                  </w:r>
                </w:p>
              </w:tc>
              <w:tc>
                <w:tcPr>
                  <w:tcW w:w="372" w:type="pct"/>
                  <w:shd w:val="clear" w:color="auto" w:fill="FFFFFF"/>
                  <w:vAlign w:val="center"/>
                </w:tcPr>
                <w:p w14:paraId="6EEBDF60">
                  <w:pPr>
                    <w:pStyle w:val="46"/>
                    <w:rPr>
                      <w:color w:val="auto"/>
                      <w:kern w:val="2"/>
                    </w:rPr>
                  </w:pPr>
                  <w:r>
                    <w:rPr>
                      <w:rFonts w:hint="eastAsia"/>
                      <w:color w:val="auto"/>
                      <w:kern w:val="2"/>
                    </w:rPr>
                    <w:t>1.8</w:t>
                  </w:r>
                </w:p>
              </w:tc>
              <w:tc>
                <w:tcPr>
                  <w:tcW w:w="506" w:type="pct"/>
                  <w:shd w:val="clear" w:color="auto" w:fill="FFFFFF"/>
                  <w:vAlign w:val="center"/>
                </w:tcPr>
                <w:p w14:paraId="69E54C99">
                  <w:pPr>
                    <w:pStyle w:val="46"/>
                    <w:rPr>
                      <w:color w:val="auto"/>
                      <w:kern w:val="2"/>
                    </w:rPr>
                  </w:pPr>
                  <w:r>
                    <w:rPr>
                      <w:rFonts w:hint="eastAsia"/>
                      <w:color w:val="auto"/>
                      <w:kern w:val="2"/>
                    </w:rPr>
                    <w:t>12</w:t>
                  </w:r>
                </w:p>
              </w:tc>
              <w:tc>
                <w:tcPr>
                  <w:tcW w:w="568" w:type="pct"/>
                  <w:shd w:val="clear" w:color="auto" w:fill="FFFFFF"/>
                  <w:vAlign w:val="center"/>
                </w:tcPr>
                <w:p w14:paraId="1CB88AFC">
                  <w:pPr>
                    <w:pStyle w:val="46"/>
                    <w:rPr>
                      <w:color w:val="auto"/>
                      <w:kern w:val="2"/>
                    </w:rPr>
                  </w:pPr>
                  <w:r>
                    <w:rPr>
                      <w:rFonts w:hint="eastAsia"/>
                      <w:color w:val="auto"/>
                      <w:kern w:val="2"/>
                    </w:rPr>
                    <w:t>70</w:t>
                  </w:r>
                </w:p>
              </w:tc>
              <w:tc>
                <w:tcPr>
                  <w:tcW w:w="538" w:type="pct"/>
                  <w:shd w:val="clear" w:color="auto" w:fill="FFFFFF"/>
                  <w:vAlign w:val="center"/>
                </w:tcPr>
                <w:p w14:paraId="6EB8B39F">
                  <w:pPr>
                    <w:pStyle w:val="46"/>
                    <w:rPr>
                      <w:color w:val="auto"/>
                      <w:kern w:val="2"/>
                    </w:rPr>
                  </w:pPr>
                  <w:r>
                    <w:rPr>
                      <w:rFonts w:hint="eastAsia"/>
                      <w:color w:val="auto"/>
                      <w:kern w:val="2"/>
                    </w:rPr>
                    <w:t>15</w:t>
                  </w:r>
                </w:p>
              </w:tc>
              <w:tc>
                <w:tcPr>
                  <w:tcW w:w="546" w:type="pct"/>
                  <w:shd w:val="clear" w:color="auto" w:fill="FFFFFF"/>
                  <w:vAlign w:val="center"/>
                </w:tcPr>
                <w:p w14:paraId="3ECFBEF1">
                  <w:pPr>
                    <w:pStyle w:val="46"/>
                    <w:rPr>
                      <w:color w:val="auto"/>
                      <w:kern w:val="2"/>
                    </w:rPr>
                  </w:pPr>
                  <w:r>
                    <w:rPr>
                      <w:rFonts w:hint="eastAsia"/>
                      <w:color w:val="auto"/>
                      <w:kern w:val="2"/>
                    </w:rPr>
                    <w:t>55</w:t>
                  </w:r>
                </w:p>
              </w:tc>
              <w:tc>
                <w:tcPr>
                  <w:tcW w:w="592" w:type="pct"/>
                  <w:shd w:val="clear" w:color="auto" w:fill="FFFFFF"/>
                  <w:vAlign w:val="center"/>
                </w:tcPr>
                <w:p w14:paraId="42DCF7D8">
                  <w:pPr>
                    <w:pStyle w:val="46"/>
                    <w:rPr>
                      <w:color w:val="auto"/>
                      <w:kern w:val="2"/>
                    </w:rPr>
                  </w:pPr>
                  <w:r>
                    <w:rPr>
                      <w:rFonts w:hint="eastAsia"/>
                      <w:color w:val="auto"/>
                      <w:kern w:val="2"/>
                    </w:rPr>
                    <w:t>1</w:t>
                  </w:r>
                </w:p>
              </w:tc>
            </w:tr>
            <w:tr w14:paraId="60D83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35" w:hRule="atLeast"/>
                <w:jc w:val="center"/>
              </w:trPr>
              <w:tc>
                <w:tcPr>
                  <w:tcW w:w="264" w:type="pct"/>
                  <w:shd w:val="clear" w:color="auto" w:fill="FFFFFF"/>
                  <w:vAlign w:val="center"/>
                </w:tcPr>
                <w:p w14:paraId="1DABB87C">
                  <w:pPr>
                    <w:pStyle w:val="46"/>
                    <w:rPr>
                      <w:color w:val="auto"/>
                      <w:kern w:val="2"/>
                    </w:rPr>
                  </w:pPr>
                  <w:r>
                    <w:rPr>
                      <w:rFonts w:hint="eastAsia"/>
                      <w:color w:val="auto"/>
                      <w:kern w:val="2"/>
                    </w:rPr>
                    <w:t>2</w:t>
                  </w:r>
                </w:p>
              </w:tc>
              <w:tc>
                <w:tcPr>
                  <w:tcW w:w="550" w:type="pct"/>
                  <w:shd w:val="clear" w:color="auto" w:fill="FFFFFF"/>
                  <w:vAlign w:val="center"/>
                </w:tcPr>
                <w:p w14:paraId="5FD11F8C">
                  <w:pPr>
                    <w:pStyle w:val="46"/>
                    <w:rPr>
                      <w:color w:val="auto"/>
                      <w:kern w:val="2"/>
                    </w:rPr>
                  </w:pPr>
                  <w:r>
                    <w:rPr>
                      <w:rFonts w:hint="eastAsia"/>
                      <w:color w:val="auto"/>
                    </w:rPr>
                    <w:t>打浆罐配套打浆机</w:t>
                  </w:r>
                </w:p>
              </w:tc>
              <w:tc>
                <w:tcPr>
                  <w:tcW w:w="454" w:type="pct"/>
                  <w:shd w:val="clear" w:color="auto" w:fill="FFFFFF"/>
                  <w:vAlign w:val="center"/>
                </w:tcPr>
                <w:p w14:paraId="74B42808">
                  <w:pPr>
                    <w:pStyle w:val="46"/>
                    <w:rPr>
                      <w:color w:val="auto"/>
                      <w:kern w:val="2"/>
                    </w:rPr>
                  </w:pPr>
                  <w:r>
                    <w:rPr>
                      <w:rFonts w:hint="eastAsia"/>
                      <w:color w:val="auto"/>
                      <w:kern w:val="2"/>
                    </w:rPr>
                    <w:t>95</w:t>
                  </w:r>
                </w:p>
              </w:tc>
              <w:tc>
                <w:tcPr>
                  <w:tcW w:w="302" w:type="pct"/>
                  <w:shd w:val="clear" w:color="auto" w:fill="FFFFFF"/>
                  <w:vAlign w:val="center"/>
                </w:tcPr>
                <w:p w14:paraId="3E70A382">
                  <w:pPr>
                    <w:pStyle w:val="46"/>
                    <w:rPr>
                      <w:color w:val="auto"/>
                      <w:kern w:val="2"/>
                    </w:rPr>
                  </w:pPr>
                  <w:r>
                    <w:rPr>
                      <w:rFonts w:hint="eastAsia"/>
                      <w:color w:val="auto"/>
                      <w:kern w:val="2"/>
                    </w:rPr>
                    <w:t>10</w:t>
                  </w:r>
                </w:p>
              </w:tc>
              <w:tc>
                <w:tcPr>
                  <w:tcW w:w="303" w:type="pct"/>
                  <w:shd w:val="clear" w:color="auto" w:fill="FFFFFF"/>
                  <w:vAlign w:val="center"/>
                </w:tcPr>
                <w:p w14:paraId="023D7B96">
                  <w:pPr>
                    <w:pStyle w:val="46"/>
                    <w:rPr>
                      <w:color w:val="auto"/>
                      <w:kern w:val="2"/>
                    </w:rPr>
                  </w:pPr>
                  <w:r>
                    <w:rPr>
                      <w:rFonts w:hint="eastAsia"/>
                      <w:color w:val="auto"/>
                      <w:kern w:val="2"/>
                    </w:rPr>
                    <w:t>-20</w:t>
                  </w:r>
                </w:p>
              </w:tc>
              <w:tc>
                <w:tcPr>
                  <w:tcW w:w="372" w:type="pct"/>
                  <w:shd w:val="clear" w:color="auto" w:fill="FFFFFF"/>
                  <w:vAlign w:val="center"/>
                </w:tcPr>
                <w:p w14:paraId="0BBAD64E">
                  <w:pPr>
                    <w:pStyle w:val="46"/>
                    <w:rPr>
                      <w:color w:val="auto"/>
                      <w:kern w:val="2"/>
                    </w:rPr>
                  </w:pPr>
                  <w:r>
                    <w:rPr>
                      <w:rFonts w:hint="eastAsia"/>
                      <w:color w:val="auto"/>
                      <w:kern w:val="2"/>
                    </w:rPr>
                    <w:t>2.5</w:t>
                  </w:r>
                </w:p>
              </w:tc>
              <w:tc>
                <w:tcPr>
                  <w:tcW w:w="506" w:type="pct"/>
                  <w:shd w:val="clear" w:color="auto" w:fill="FFFFFF"/>
                  <w:vAlign w:val="center"/>
                </w:tcPr>
                <w:p w14:paraId="19BC1348">
                  <w:pPr>
                    <w:pStyle w:val="46"/>
                    <w:rPr>
                      <w:color w:val="auto"/>
                      <w:kern w:val="2"/>
                    </w:rPr>
                  </w:pPr>
                  <w:r>
                    <w:rPr>
                      <w:rFonts w:hint="eastAsia"/>
                      <w:color w:val="auto"/>
                      <w:kern w:val="2"/>
                    </w:rPr>
                    <w:t>12</w:t>
                  </w:r>
                </w:p>
              </w:tc>
              <w:tc>
                <w:tcPr>
                  <w:tcW w:w="568" w:type="pct"/>
                  <w:shd w:val="clear" w:color="auto" w:fill="FFFFFF"/>
                  <w:vAlign w:val="center"/>
                </w:tcPr>
                <w:p w14:paraId="5F3C6A51">
                  <w:pPr>
                    <w:pStyle w:val="46"/>
                    <w:rPr>
                      <w:color w:val="auto"/>
                      <w:kern w:val="2"/>
                    </w:rPr>
                  </w:pPr>
                  <w:r>
                    <w:rPr>
                      <w:rFonts w:hint="eastAsia"/>
                      <w:color w:val="auto"/>
                      <w:kern w:val="2"/>
                    </w:rPr>
                    <w:t>70</w:t>
                  </w:r>
                </w:p>
              </w:tc>
              <w:tc>
                <w:tcPr>
                  <w:tcW w:w="538" w:type="pct"/>
                  <w:shd w:val="clear" w:color="auto" w:fill="FFFFFF"/>
                  <w:vAlign w:val="center"/>
                </w:tcPr>
                <w:p w14:paraId="2BC786B9">
                  <w:pPr>
                    <w:pStyle w:val="46"/>
                    <w:rPr>
                      <w:color w:val="auto"/>
                      <w:kern w:val="2"/>
                    </w:rPr>
                  </w:pPr>
                  <w:r>
                    <w:rPr>
                      <w:rFonts w:hint="eastAsia"/>
                      <w:color w:val="auto"/>
                      <w:kern w:val="2"/>
                    </w:rPr>
                    <w:t>15</w:t>
                  </w:r>
                </w:p>
              </w:tc>
              <w:tc>
                <w:tcPr>
                  <w:tcW w:w="546" w:type="pct"/>
                  <w:shd w:val="clear" w:color="auto" w:fill="FFFFFF"/>
                  <w:vAlign w:val="center"/>
                </w:tcPr>
                <w:p w14:paraId="2088288C">
                  <w:pPr>
                    <w:pStyle w:val="46"/>
                    <w:rPr>
                      <w:color w:val="auto"/>
                      <w:kern w:val="2"/>
                    </w:rPr>
                  </w:pPr>
                  <w:r>
                    <w:rPr>
                      <w:rFonts w:hint="eastAsia"/>
                      <w:color w:val="auto"/>
                      <w:kern w:val="2"/>
                    </w:rPr>
                    <w:t>55</w:t>
                  </w:r>
                </w:p>
              </w:tc>
              <w:tc>
                <w:tcPr>
                  <w:tcW w:w="592" w:type="pct"/>
                  <w:shd w:val="clear" w:color="auto" w:fill="FFFFFF"/>
                  <w:vAlign w:val="center"/>
                </w:tcPr>
                <w:p w14:paraId="22884553">
                  <w:pPr>
                    <w:pStyle w:val="46"/>
                    <w:rPr>
                      <w:color w:val="auto"/>
                      <w:kern w:val="2"/>
                    </w:rPr>
                  </w:pPr>
                  <w:r>
                    <w:rPr>
                      <w:rFonts w:hint="eastAsia"/>
                      <w:color w:val="auto"/>
                      <w:kern w:val="2"/>
                    </w:rPr>
                    <w:t>1</w:t>
                  </w:r>
                </w:p>
              </w:tc>
            </w:tr>
            <w:tr w14:paraId="32D10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35" w:hRule="atLeast"/>
                <w:jc w:val="center"/>
              </w:trPr>
              <w:tc>
                <w:tcPr>
                  <w:tcW w:w="264" w:type="pct"/>
                  <w:shd w:val="clear" w:color="auto" w:fill="FFFFFF"/>
                  <w:vAlign w:val="center"/>
                </w:tcPr>
                <w:p w14:paraId="62116E87">
                  <w:pPr>
                    <w:pStyle w:val="46"/>
                    <w:rPr>
                      <w:color w:val="auto"/>
                      <w:kern w:val="2"/>
                    </w:rPr>
                  </w:pPr>
                  <w:r>
                    <w:rPr>
                      <w:rFonts w:hint="eastAsia"/>
                      <w:color w:val="auto"/>
                      <w:kern w:val="2"/>
                    </w:rPr>
                    <w:t>3</w:t>
                  </w:r>
                </w:p>
              </w:tc>
              <w:tc>
                <w:tcPr>
                  <w:tcW w:w="550" w:type="pct"/>
                  <w:shd w:val="clear" w:color="auto" w:fill="FFFFFF"/>
                  <w:vAlign w:val="center"/>
                </w:tcPr>
                <w:p w14:paraId="51CA23D5">
                  <w:pPr>
                    <w:pStyle w:val="46"/>
                    <w:rPr>
                      <w:color w:val="auto"/>
                      <w:kern w:val="2"/>
                    </w:rPr>
                  </w:pPr>
                  <w:r>
                    <w:rPr>
                      <w:rFonts w:hint="eastAsia"/>
                      <w:color w:val="auto"/>
                    </w:rPr>
                    <w:t>天然气燃烧机</w:t>
                  </w:r>
                </w:p>
              </w:tc>
              <w:tc>
                <w:tcPr>
                  <w:tcW w:w="454" w:type="pct"/>
                  <w:shd w:val="clear" w:color="auto" w:fill="FFFFFF"/>
                  <w:vAlign w:val="center"/>
                </w:tcPr>
                <w:p w14:paraId="52CD86B5">
                  <w:pPr>
                    <w:pStyle w:val="46"/>
                    <w:rPr>
                      <w:color w:val="auto"/>
                      <w:kern w:val="2"/>
                    </w:rPr>
                  </w:pPr>
                  <w:r>
                    <w:rPr>
                      <w:rFonts w:hint="eastAsia"/>
                      <w:color w:val="auto"/>
                      <w:kern w:val="2"/>
                    </w:rPr>
                    <w:t>80</w:t>
                  </w:r>
                </w:p>
              </w:tc>
              <w:tc>
                <w:tcPr>
                  <w:tcW w:w="302" w:type="pct"/>
                  <w:shd w:val="clear" w:color="auto" w:fill="FFFFFF"/>
                  <w:vAlign w:val="center"/>
                </w:tcPr>
                <w:p w14:paraId="31B5AFE9">
                  <w:pPr>
                    <w:pStyle w:val="46"/>
                    <w:rPr>
                      <w:color w:val="auto"/>
                      <w:kern w:val="2"/>
                    </w:rPr>
                  </w:pPr>
                  <w:r>
                    <w:rPr>
                      <w:rFonts w:hint="eastAsia"/>
                      <w:color w:val="auto"/>
                      <w:kern w:val="2"/>
                    </w:rPr>
                    <w:t>5</w:t>
                  </w:r>
                </w:p>
              </w:tc>
              <w:tc>
                <w:tcPr>
                  <w:tcW w:w="303" w:type="pct"/>
                  <w:shd w:val="clear" w:color="auto" w:fill="FFFFFF"/>
                  <w:vAlign w:val="center"/>
                </w:tcPr>
                <w:p w14:paraId="222A558A">
                  <w:pPr>
                    <w:pStyle w:val="46"/>
                    <w:rPr>
                      <w:color w:val="auto"/>
                      <w:kern w:val="2"/>
                    </w:rPr>
                  </w:pPr>
                  <w:r>
                    <w:rPr>
                      <w:rFonts w:hint="eastAsia"/>
                      <w:color w:val="auto"/>
                      <w:kern w:val="2"/>
                    </w:rPr>
                    <w:t>5</w:t>
                  </w:r>
                </w:p>
              </w:tc>
              <w:tc>
                <w:tcPr>
                  <w:tcW w:w="372" w:type="pct"/>
                  <w:shd w:val="clear" w:color="auto" w:fill="FFFFFF"/>
                  <w:vAlign w:val="center"/>
                </w:tcPr>
                <w:p w14:paraId="4D204515">
                  <w:pPr>
                    <w:pStyle w:val="46"/>
                    <w:rPr>
                      <w:color w:val="auto"/>
                      <w:kern w:val="2"/>
                    </w:rPr>
                  </w:pPr>
                  <w:r>
                    <w:rPr>
                      <w:rFonts w:hint="eastAsia"/>
                      <w:color w:val="auto"/>
                      <w:kern w:val="2"/>
                    </w:rPr>
                    <w:t>1.2</w:t>
                  </w:r>
                </w:p>
              </w:tc>
              <w:tc>
                <w:tcPr>
                  <w:tcW w:w="506" w:type="pct"/>
                  <w:shd w:val="clear" w:color="auto" w:fill="FFFFFF"/>
                  <w:vAlign w:val="center"/>
                </w:tcPr>
                <w:p w14:paraId="6A070813">
                  <w:pPr>
                    <w:pStyle w:val="46"/>
                    <w:rPr>
                      <w:color w:val="auto"/>
                      <w:kern w:val="2"/>
                    </w:rPr>
                  </w:pPr>
                  <w:r>
                    <w:rPr>
                      <w:rFonts w:hint="eastAsia"/>
                      <w:color w:val="auto"/>
                      <w:kern w:val="2"/>
                    </w:rPr>
                    <w:t>8</w:t>
                  </w:r>
                </w:p>
              </w:tc>
              <w:tc>
                <w:tcPr>
                  <w:tcW w:w="568" w:type="pct"/>
                  <w:shd w:val="clear" w:color="auto" w:fill="FFFFFF"/>
                  <w:vAlign w:val="center"/>
                </w:tcPr>
                <w:p w14:paraId="2ACDABC0">
                  <w:pPr>
                    <w:pStyle w:val="46"/>
                    <w:rPr>
                      <w:color w:val="auto"/>
                      <w:kern w:val="2"/>
                    </w:rPr>
                  </w:pPr>
                  <w:r>
                    <w:rPr>
                      <w:rFonts w:hint="eastAsia"/>
                      <w:color w:val="auto"/>
                      <w:kern w:val="2"/>
                    </w:rPr>
                    <w:t>66</w:t>
                  </w:r>
                </w:p>
              </w:tc>
              <w:tc>
                <w:tcPr>
                  <w:tcW w:w="538" w:type="pct"/>
                  <w:shd w:val="clear" w:color="auto" w:fill="FFFFFF"/>
                  <w:vAlign w:val="center"/>
                </w:tcPr>
                <w:p w14:paraId="2F42BF57">
                  <w:pPr>
                    <w:pStyle w:val="46"/>
                    <w:rPr>
                      <w:color w:val="auto"/>
                      <w:kern w:val="2"/>
                    </w:rPr>
                  </w:pPr>
                  <w:r>
                    <w:rPr>
                      <w:rFonts w:hint="eastAsia"/>
                      <w:color w:val="auto"/>
                      <w:kern w:val="2"/>
                    </w:rPr>
                    <w:t>15</w:t>
                  </w:r>
                </w:p>
              </w:tc>
              <w:tc>
                <w:tcPr>
                  <w:tcW w:w="546" w:type="pct"/>
                  <w:shd w:val="clear" w:color="auto" w:fill="FFFFFF"/>
                  <w:vAlign w:val="center"/>
                </w:tcPr>
                <w:p w14:paraId="2EB3373C">
                  <w:pPr>
                    <w:pStyle w:val="46"/>
                    <w:rPr>
                      <w:color w:val="auto"/>
                      <w:kern w:val="2"/>
                    </w:rPr>
                  </w:pPr>
                  <w:r>
                    <w:rPr>
                      <w:rFonts w:hint="eastAsia"/>
                      <w:color w:val="auto"/>
                      <w:kern w:val="2"/>
                    </w:rPr>
                    <w:t>51</w:t>
                  </w:r>
                </w:p>
              </w:tc>
              <w:tc>
                <w:tcPr>
                  <w:tcW w:w="592" w:type="pct"/>
                  <w:shd w:val="clear" w:color="auto" w:fill="FFFFFF"/>
                  <w:vAlign w:val="center"/>
                </w:tcPr>
                <w:p w14:paraId="2C5ACF57">
                  <w:pPr>
                    <w:pStyle w:val="46"/>
                    <w:rPr>
                      <w:color w:val="auto"/>
                      <w:kern w:val="2"/>
                    </w:rPr>
                  </w:pPr>
                  <w:r>
                    <w:rPr>
                      <w:rFonts w:hint="eastAsia"/>
                      <w:color w:val="auto"/>
                      <w:kern w:val="2"/>
                    </w:rPr>
                    <w:t>1</w:t>
                  </w:r>
                </w:p>
              </w:tc>
            </w:tr>
            <w:tr w14:paraId="6D747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35" w:hRule="atLeast"/>
                <w:jc w:val="center"/>
              </w:trPr>
              <w:tc>
                <w:tcPr>
                  <w:tcW w:w="264" w:type="pct"/>
                  <w:shd w:val="clear" w:color="auto" w:fill="FFFFFF"/>
                  <w:vAlign w:val="center"/>
                </w:tcPr>
                <w:p w14:paraId="192912AB">
                  <w:pPr>
                    <w:pStyle w:val="46"/>
                    <w:rPr>
                      <w:color w:val="auto"/>
                      <w:kern w:val="2"/>
                    </w:rPr>
                  </w:pPr>
                  <w:r>
                    <w:rPr>
                      <w:rFonts w:hint="eastAsia"/>
                      <w:color w:val="auto"/>
                      <w:kern w:val="2"/>
                    </w:rPr>
                    <w:t>4</w:t>
                  </w:r>
                </w:p>
              </w:tc>
              <w:tc>
                <w:tcPr>
                  <w:tcW w:w="550" w:type="pct"/>
                  <w:shd w:val="clear" w:color="auto" w:fill="FFFFFF"/>
                  <w:vAlign w:val="center"/>
                </w:tcPr>
                <w:p w14:paraId="57BDE7DC">
                  <w:pPr>
                    <w:pStyle w:val="46"/>
                    <w:widowControl w:val="0"/>
                    <w:rPr>
                      <w:color w:val="auto"/>
                    </w:rPr>
                  </w:pPr>
                  <w:r>
                    <w:rPr>
                      <w:rFonts w:hint="eastAsia"/>
                      <w:color w:val="auto"/>
                    </w:rPr>
                    <w:t>成型机</w:t>
                  </w:r>
                </w:p>
              </w:tc>
              <w:tc>
                <w:tcPr>
                  <w:tcW w:w="454" w:type="pct"/>
                  <w:shd w:val="clear" w:color="auto" w:fill="FFFFFF"/>
                  <w:vAlign w:val="center"/>
                </w:tcPr>
                <w:p w14:paraId="2B74D68A">
                  <w:pPr>
                    <w:pStyle w:val="46"/>
                    <w:rPr>
                      <w:color w:val="auto"/>
                      <w:kern w:val="2"/>
                    </w:rPr>
                  </w:pPr>
                  <w:r>
                    <w:rPr>
                      <w:rFonts w:hint="eastAsia"/>
                      <w:color w:val="auto"/>
                      <w:kern w:val="2"/>
                    </w:rPr>
                    <w:t>85</w:t>
                  </w:r>
                </w:p>
              </w:tc>
              <w:tc>
                <w:tcPr>
                  <w:tcW w:w="302" w:type="pct"/>
                  <w:shd w:val="clear" w:color="auto" w:fill="FFFFFF"/>
                  <w:vAlign w:val="center"/>
                </w:tcPr>
                <w:p w14:paraId="3C572A06">
                  <w:pPr>
                    <w:pStyle w:val="46"/>
                    <w:rPr>
                      <w:color w:val="auto"/>
                      <w:kern w:val="2"/>
                    </w:rPr>
                  </w:pPr>
                  <w:r>
                    <w:rPr>
                      <w:rFonts w:hint="eastAsia"/>
                      <w:color w:val="auto"/>
                      <w:kern w:val="2"/>
                    </w:rPr>
                    <w:t>12</w:t>
                  </w:r>
                </w:p>
              </w:tc>
              <w:tc>
                <w:tcPr>
                  <w:tcW w:w="303" w:type="pct"/>
                  <w:shd w:val="clear" w:color="auto" w:fill="FFFFFF"/>
                  <w:vAlign w:val="center"/>
                </w:tcPr>
                <w:p w14:paraId="76F4035D">
                  <w:pPr>
                    <w:pStyle w:val="46"/>
                    <w:rPr>
                      <w:color w:val="auto"/>
                      <w:kern w:val="2"/>
                    </w:rPr>
                  </w:pPr>
                  <w:r>
                    <w:rPr>
                      <w:rFonts w:hint="eastAsia"/>
                      <w:color w:val="auto"/>
                      <w:kern w:val="2"/>
                    </w:rPr>
                    <w:t>6</w:t>
                  </w:r>
                </w:p>
              </w:tc>
              <w:tc>
                <w:tcPr>
                  <w:tcW w:w="372" w:type="pct"/>
                  <w:shd w:val="clear" w:color="auto" w:fill="FFFFFF"/>
                  <w:vAlign w:val="center"/>
                </w:tcPr>
                <w:p w14:paraId="0A32092A">
                  <w:pPr>
                    <w:pStyle w:val="46"/>
                    <w:rPr>
                      <w:color w:val="auto"/>
                      <w:kern w:val="2"/>
                    </w:rPr>
                  </w:pPr>
                  <w:r>
                    <w:rPr>
                      <w:rFonts w:hint="eastAsia"/>
                      <w:color w:val="auto"/>
                      <w:kern w:val="2"/>
                    </w:rPr>
                    <w:t>1.2</w:t>
                  </w:r>
                </w:p>
              </w:tc>
              <w:tc>
                <w:tcPr>
                  <w:tcW w:w="506" w:type="pct"/>
                  <w:shd w:val="clear" w:color="auto" w:fill="FFFFFF"/>
                  <w:vAlign w:val="center"/>
                </w:tcPr>
                <w:p w14:paraId="3C9645D5">
                  <w:pPr>
                    <w:pStyle w:val="46"/>
                    <w:rPr>
                      <w:color w:val="auto"/>
                      <w:kern w:val="2"/>
                    </w:rPr>
                  </w:pPr>
                  <w:r>
                    <w:rPr>
                      <w:rFonts w:hint="eastAsia"/>
                      <w:color w:val="auto"/>
                      <w:kern w:val="2"/>
                    </w:rPr>
                    <w:t>12</w:t>
                  </w:r>
                </w:p>
              </w:tc>
              <w:tc>
                <w:tcPr>
                  <w:tcW w:w="568" w:type="pct"/>
                  <w:shd w:val="clear" w:color="auto" w:fill="FFFFFF"/>
                  <w:vAlign w:val="center"/>
                </w:tcPr>
                <w:p w14:paraId="6C01D158">
                  <w:pPr>
                    <w:pStyle w:val="46"/>
                    <w:rPr>
                      <w:color w:val="auto"/>
                      <w:kern w:val="2"/>
                    </w:rPr>
                  </w:pPr>
                  <w:r>
                    <w:rPr>
                      <w:rFonts w:hint="eastAsia"/>
                      <w:color w:val="auto"/>
                      <w:kern w:val="2"/>
                    </w:rPr>
                    <w:t>67</w:t>
                  </w:r>
                </w:p>
              </w:tc>
              <w:tc>
                <w:tcPr>
                  <w:tcW w:w="538" w:type="pct"/>
                  <w:shd w:val="clear" w:color="auto" w:fill="FFFFFF"/>
                  <w:vAlign w:val="center"/>
                </w:tcPr>
                <w:p w14:paraId="1CC91C6D">
                  <w:pPr>
                    <w:pStyle w:val="46"/>
                    <w:rPr>
                      <w:color w:val="auto"/>
                      <w:kern w:val="2"/>
                    </w:rPr>
                  </w:pPr>
                  <w:r>
                    <w:rPr>
                      <w:rFonts w:hint="eastAsia"/>
                      <w:color w:val="auto"/>
                      <w:kern w:val="2"/>
                    </w:rPr>
                    <w:t>15</w:t>
                  </w:r>
                </w:p>
              </w:tc>
              <w:tc>
                <w:tcPr>
                  <w:tcW w:w="546" w:type="pct"/>
                  <w:shd w:val="clear" w:color="auto" w:fill="FFFFFF"/>
                  <w:vAlign w:val="center"/>
                </w:tcPr>
                <w:p w14:paraId="6A543406">
                  <w:pPr>
                    <w:pStyle w:val="46"/>
                    <w:rPr>
                      <w:color w:val="auto"/>
                      <w:kern w:val="2"/>
                    </w:rPr>
                  </w:pPr>
                  <w:r>
                    <w:rPr>
                      <w:rFonts w:hint="eastAsia"/>
                      <w:color w:val="auto"/>
                      <w:kern w:val="2"/>
                    </w:rPr>
                    <w:t>52</w:t>
                  </w:r>
                </w:p>
              </w:tc>
              <w:tc>
                <w:tcPr>
                  <w:tcW w:w="592" w:type="pct"/>
                  <w:shd w:val="clear" w:color="auto" w:fill="FFFFFF"/>
                  <w:vAlign w:val="center"/>
                </w:tcPr>
                <w:p w14:paraId="3B5CAD63">
                  <w:pPr>
                    <w:pStyle w:val="46"/>
                    <w:rPr>
                      <w:color w:val="auto"/>
                      <w:kern w:val="2"/>
                    </w:rPr>
                  </w:pPr>
                  <w:r>
                    <w:rPr>
                      <w:rFonts w:hint="eastAsia"/>
                      <w:color w:val="auto"/>
                      <w:kern w:val="2"/>
                    </w:rPr>
                    <w:t>1</w:t>
                  </w:r>
                </w:p>
              </w:tc>
            </w:tr>
            <w:tr w14:paraId="18B81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35" w:hRule="atLeast"/>
                <w:jc w:val="center"/>
              </w:trPr>
              <w:tc>
                <w:tcPr>
                  <w:tcW w:w="264" w:type="pct"/>
                  <w:shd w:val="clear" w:color="auto" w:fill="FFFFFF"/>
                  <w:vAlign w:val="center"/>
                </w:tcPr>
                <w:p w14:paraId="27C5BA22">
                  <w:pPr>
                    <w:pStyle w:val="46"/>
                    <w:rPr>
                      <w:color w:val="auto"/>
                      <w:kern w:val="2"/>
                    </w:rPr>
                  </w:pPr>
                  <w:r>
                    <w:rPr>
                      <w:rFonts w:hint="eastAsia"/>
                      <w:color w:val="auto"/>
                      <w:kern w:val="2"/>
                    </w:rPr>
                    <w:t>5</w:t>
                  </w:r>
                </w:p>
              </w:tc>
              <w:tc>
                <w:tcPr>
                  <w:tcW w:w="550" w:type="pct"/>
                  <w:shd w:val="clear" w:color="auto" w:fill="FFFFFF"/>
                  <w:vAlign w:val="center"/>
                </w:tcPr>
                <w:p w14:paraId="67828131">
                  <w:pPr>
                    <w:pStyle w:val="46"/>
                    <w:widowControl w:val="0"/>
                    <w:rPr>
                      <w:color w:val="auto"/>
                    </w:rPr>
                  </w:pPr>
                  <w:r>
                    <w:rPr>
                      <w:rFonts w:hint="eastAsia"/>
                      <w:color w:val="auto"/>
                    </w:rPr>
                    <w:t>振动筛</w:t>
                  </w:r>
                </w:p>
              </w:tc>
              <w:tc>
                <w:tcPr>
                  <w:tcW w:w="454" w:type="pct"/>
                  <w:shd w:val="clear" w:color="auto" w:fill="FFFFFF"/>
                  <w:vAlign w:val="center"/>
                </w:tcPr>
                <w:p w14:paraId="14A322A6">
                  <w:pPr>
                    <w:pStyle w:val="46"/>
                    <w:rPr>
                      <w:color w:val="auto"/>
                      <w:kern w:val="2"/>
                    </w:rPr>
                  </w:pPr>
                  <w:r>
                    <w:rPr>
                      <w:rFonts w:hint="eastAsia"/>
                      <w:color w:val="auto"/>
                      <w:kern w:val="2"/>
                    </w:rPr>
                    <w:t>85</w:t>
                  </w:r>
                </w:p>
              </w:tc>
              <w:tc>
                <w:tcPr>
                  <w:tcW w:w="302" w:type="pct"/>
                  <w:shd w:val="clear" w:color="auto" w:fill="FFFFFF"/>
                  <w:vAlign w:val="center"/>
                </w:tcPr>
                <w:p w14:paraId="5174F8B8">
                  <w:pPr>
                    <w:pStyle w:val="46"/>
                    <w:rPr>
                      <w:color w:val="auto"/>
                      <w:kern w:val="2"/>
                    </w:rPr>
                  </w:pPr>
                  <w:r>
                    <w:rPr>
                      <w:rFonts w:hint="eastAsia"/>
                      <w:color w:val="auto"/>
                      <w:kern w:val="2"/>
                    </w:rPr>
                    <w:t>12</w:t>
                  </w:r>
                </w:p>
              </w:tc>
              <w:tc>
                <w:tcPr>
                  <w:tcW w:w="303" w:type="pct"/>
                  <w:shd w:val="clear" w:color="auto" w:fill="FFFFFF"/>
                  <w:vAlign w:val="center"/>
                </w:tcPr>
                <w:p w14:paraId="0F769073">
                  <w:pPr>
                    <w:pStyle w:val="46"/>
                    <w:rPr>
                      <w:color w:val="auto"/>
                      <w:kern w:val="2"/>
                    </w:rPr>
                  </w:pPr>
                  <w:r>
                    <w:rPr>
                      <w:rFonts w:hint="eastAsia"/>
                      <w:color w:val="auto"/>
                      <w:kern w:val="2"/>
                    </w:rPr>
                    <w:t>6</w:t>
                  </w:r>
                </w:p>
              </w:tc>
              <w:tc>
                <w:tcPr>
                  <w:tcW w:w="372" w:type="pct"/>
                  <w:shd w:val="clear" w:color="auto" w:fill="FFFFFF"/>
                  <w:vAlign w:val="center"/>
                </w:tcPr>
                <w:p w14:paraId="52904AF1">
                  <w:pPr>
                    <w:pStyle w:val="46"/>
                    <w:rPr>
                      <w:color w:val="auto"/>
                      <w:kern w:val="2"/>
                    </w:rPr>
                  </w:pPr>
                  <w:r>
                    <w:rPr>
                      <w:rFonts w:hint="eastAsia"/>
                      <w:color w:val="auto"/>
                      <w:kern w:val="2"/>
                    </w:rPr>
                    <w:t>1.2</w:t>
                  </w:r>
                </w:p>
              </w:tc>
              <w:tc>
                <w:tcPr>
                  <w:tcW w:w="506" w:type="pct"/>
                  <w:shd w:val="clear" w:color="auto" w:fill="FFFFFF"/>
                  <w:vAlign w:val="center"/>
                </w:tcPr>
                <w:p w14:paraId="0497DE1D">
                  <w:pPr>
                    <w:pStyle w:val="46"/>
                    <w:rPr>
                      <w:color w:val="auto"/>
                      <w:kern w:val="2"/>
                    </w:rPr>
                  </w:pPr>
                  <w:r>
                    <w:rPr>
                      <w:rFonts w:hint="eastAsia"/>
                      <w:color w:val="auto"/>
                      <w:kern w:val="2"/>
                    </w:rPr>
                    <w:t>12</w:t>
                  </w:r>
                </w:p>
              </w:tc>
              <w:tc>
                <w:tcPr>
                  <w:tcW w:w="568" w:type="pct"/>
                  <w:shd w:val="clear" w:color="auto" w:fill="FFFFFF"/>
                  <w:vAlign w:val="center"/>
                </w:tcPr>
                <w:p w14:paraId="5130BADA">
                  <w:pPr>
                    <w:pStyle w:val="46"/>
                    <w:rPr>
                      <w:color w:val="auto"/>
                      <w:kern w:val="2"/>
                    </w:rPr>
                  </w:pPr>
                  <w:r>
                    <w:rPr>
                      <w:rFonts w:hint="eastAsia"/>
                      <w:color w:val="auto"/>
                      <w:kern w:val="2"/>
                    </w:rPr>
                    <w:t>67</w:t>
                  </w:r>
                </w:p>
              </w:tc>
              <w:tc>
                <w:tcPr>
                  <w:tcW w:w="538" w:type="pct"/>
                  <w:shd w:val="clear" w:color="auto" w:fill="FFFFFF"/>
                  <w:vAlign w:val="center"/>
                </w:tcPr>
                <w:p w14:paraId="557D1F80">
                  <w:pPr>
                    <w:pStyle w:val="46"/>
                    <w:rPr>
                      <w:color w:val="auto"/>
                      <w:kern w:val="2"/>
                    </w:rPr>
                  </w:pPr>
                  <w:r>
                    <w:rPr>
                      <w:rFonts w:hint="eastAsia"/>
                      <w:color w:val="auto"/>
                      <w:kern w:val="2"/>
                    </w:rPr>
                    <w:t>15</w:t>
                  </w:r>
                </w:p>
              </w:tc>
              <w:tc>
                <w:tcPr>
                  <w:tcW w:w="546" w:type="pct"/>
                  <w:shd w:val="clear" w:color="auto" w:fill="FFFFFF"/>
                  <w:vAlign w:val="center"/>
                </w:tcPr>
                <w:p w14:paraId="3C2E5754">
                  <w:pPr>
                    <w:pStyle w:val="46"/>
                    <w:rPr>
                      <w:color w:val="auto"/>
                      <w:kern w:val="2"/>
                    </w:rPr>
                  </w:pPr>
                  <w:r>
                    <w:rPr>
                      <w:rFonts w:hint="eastAsia"/>
                      <w:color w:val="auto"/>
                      <w:kern w:val="2"/>
                    </w:rPr>
                    <w:t>52</w:t>
                  </w:r>
                </w:p>
              </w:tc>
              <w:tc>
                <w:tcPr>
                  <w:tcW w:w="592" w:type="pct"/>
                  <w:shd w:val="clear" w:color="auto" w:fill="FFFFFF"/>
                  <w:vAlign w:val="center"/>
                </w:tcPr>
                <w:p w14:paraId="58D90595">
                  <w:pPr>
                    <w:pStyle w:val="46"/>
                    <w:rPr>
                      <w:color w:val="auto"/>
                      <w:kern w:val="2"/>
                    </w:rPr>
                  </w:pPr>
                  <w:r>
                    <w:rPr>
                      <w:rFonts w:hint="eastAsia"/>
                      <w:color w:val="auto"/>
                      <w:kern w:val="2"/>
                    </w:rPr>
                    <w:t>1</w:t>
                  </w:r>
                </w:p>
              </w:tc>
            </w:tr>
            <w:tr w14:paraId="5CECC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35" w:hRule="atLeast"/>
                <w:jc w:val="center"/>
              </w:trPr>
              <w:tc>
                <w:tcPr>
                  <w:tcW w:w="264" w:type="pct"/>
                  <w:shd w:val="clear" w:color="auto" w:fill="FFFFFF"/>
                  <w:vAlign w:val="center"/>
                </w:tcPr>
                <w:p w14:paraId="6A57CCBD">
                  <w:pPr>
                    <w:pStyle w:val="46"/>
                    <w:rPr>
                      <w:color w:val="auto"/>
                      <w:kern w:val="2"/>
                    </w:rPr>
                  </w:pPr>
                  <w:r>
                    <w:rPr>
                      <w:rFonts w:hint="eastAsia"/>
                      <w:color w:val="auto"/>
                      <w:kern w:val="2"/>
                    </w:rPr>
                    <w:t>6</w:t>
                  </w:r>
                </w:p>
              </w:tc>
              <w:tc>
                <w:tcPr>
                  <w:tcW w:w="550" w:type="pct"/>
                  <w:shd w:val="clear" w:color="auto" w:fill="FFFFFF"/>
                  <w:vAlign w:val="center"/>
                </w:tcPr>
                <w:p w14:paraId="45566CC4">
                  <w:pPr>
                    <w:pStyle w:val="46"/>
                    <w:widowControl w:val="0"/>
                    <w:rPr>
                      <w:color w:val="auto"/>
                    </w:rPr>
                  </w:pPr>
                  <w:r>
                    <w:rPr>
                      <w:rFonts w:hint="eastAsia"/>
                      <w:color w:val="auto"/>
                    </w:rPr>
                    <w:t>加湿机</w:t>
                  </w:r>
                </w:p>
              </w:tc>
              <w:tc>
                <w:tcPr>
                  <w:tcW w:w="454" w:type="pct"/>
                  <w:shd w:val="clear" w:color="auto" w:fill="FFFFFF"/>
                  <w:vAlign w:val="center"/>
                </w:tcPr>
                <w:p w14:paraId="1F976995">
                  <w:pPr>
                    <w:pStyle w:val="46"/>
                    <w:rPr>
                      <w:color w:val="auto"/>
                      <w:kern w:val="2"/>
                    </w:rPr>
                  </w:pPr>
                  <w:r>
                    <w:rPr>
                      <w:rFonts w:hint="eastAsia"/>
                      <w:color w:val="auto"/>
                      <w:kern w:val="2"/>
                    </w:rPr>
                    <w:t>85</w:t>
                  </w:r>
                </w:p>
              </w:tc>
              <w:tc>
                <w:tcPr>
                  <w:tcW w:w="302" w:type="pct"/>
                  <w:shd w:val="clear" w:color="auto" w:fill="FFFFFF"/>
                  <w:vAlign w:val="center"/>
                </w:tcPr>
                <w:p w14:paraId="0EBA2C75">
                  <w:pPr>
                    <w:pStyle w:val="46"/>
                    <w:rPr>
                      <w:color w:val="auto"/>
                      <w:kern w:val="2"/>
                    </w:rPr>
                  </w:pPr>
                  <w:r>
                    <w:rPr>
                      <w:rFonts w:hint="eastAsia"/>
                      <w:color w:val="auto"/>
                      <w:kern w:val="2"/>
                    </w:rPr>
                    <w:t>12</w:t>
                  </w:r>
                </w:p>
              </w:tc>
              <w:tc>
                <w:tcPr>
                  <w:tcW w:w="303" w:type="pct"/>
                  <w:shd w:val="clear" w:color="auto" w:fill="FFFFFF"/>
                  <w:vAlign w:val="center"/>
                </w:tcPr>
                <w:p w14:paraId="1748483E">
                  <w:pPr>
                    <w:pStyle w:val="46"/>
                    <w:rPr>
                      <w:color w:val="auto"/>
                      <w:kern w:val="2"/>
                    </w:rPr>
                  </w:pPr>
                  <w:r>
                    <w:rPr>
                      <w:rFonts w:hint="eastAsia"/>
                      <w:color w:val="auto"/>
                      <w:kern w:val="2"/>
                    </w:rPr>
                    <w:t>6</w:t>
                  </w:r>
                </w:p>
              </w:tc>
              <w:tc>
                <w:tcPr>
                  <w:tcW w:w="372" w:type="pct"/>
                  <w:shd w:val="clear" w:color="auto" w:fill="FFFFFF"/>
                  <w:vAlign w:val="center"/>
                </w:tcPr>
                <w:p w14:paraId="4B082DCB">
                  <w:pPr>
                    <w:pStyle w:val="46"/>
                    <w:rPr>
                      <w:color w:val="auto"/>
                      <w:kern w:val="2"/>
                    </w:rPr>
                  </w:pPr>
                  <w:r>
                    <w:rPr>
                      <w:rFonts w:hint="eastAsia"/>
                      <w:color w:val="auto"/>
                      <w:kern w:val="2"/>
                    </w:rPr>
                    <w:t>1.2</w:t>
                  </w:r>
                </w:p>
              </w:tc>
              <w:tc>
                <w:tcPr>
                  <w:tcW w:w="506" w:type="pct"/>
                  <w:shd w:val="clear" w:color="auto" w:fill="FFFFFF"/>
                  <w:vAlign w:val="center"/>
                </w:tcPr>
                <w:p w14:paraId="13D1923A">
                  <w:pPr>
                    <w:pStyle w:val="46"/>
                    <w:rPr>
                      <w:color w:val="auto"/>
                      <w:kern w:val="2"/>
                    </w:rPr>
                  </w:pPr>
                  <w:r>
                    <w:rPr>
                      <w:rFonts w:hint="eastAsia"/>
                      <w:color w:val="auto"/>
                      <w:kern w:val="2"/>
                    </w:rPr>
                    <w:t>12</w:t>
                  </w:r>
                </w:p>
              </w:tc>
              <w:tc>
                <w:tcPr>
                  <w:tcW w:w="568" w:type="pct"/>
                  <w:shd w:val="clear" w:color="auto" w:fill="FFFFFF"/>
                  <w:vAlign w:val="center"/>
                </w:tcPr>
                <w:p w14:paraId="69E36780">
                  <w:pPr>
                    <w:pStyle w:val="46"/>
                    <w:rPr>
                      <w:color w:val="auto"/>
                      <w:kern w:val="2"/>
                    </w:rPr>
                  </w:pPr>
                  <w:r>
                    <w:rPr>
                      <w:rFonts w:hint="eastAsia"/>
                      <w:color w:val="auto"/>
                      <w:kern w:val="2"/>
                    </w:rPr>
                    <w:t>67</w:t>
                  </w:r>
                </w:p>
              </w:tc>
              <w:tc>
                <w:tcPr>
                  <w:tcW w:w="538" w:type="pct"/>
                  <w:shd w:val="clear" w:color="auto" w:fill="FFFFFF"/>
                  <w:vAlign w:val="center"/>
                </w:tcPr>
                <w:p w14:paraId="54068EB0">
                  <w:pPr>
                    <w:pStyle w:val="46"/>
                    <w:rPr>
                      <w:color w:val="auto"/>
                      <w:kern w:val="2"/>
                    </w:rPr>
                  </w:pPr>
                  <w:r>
                    <w:rPr>
                      <w:rFonts w:hint="eastAsia"/>
                      <w:color w:val="auto"/>
                      <w:kern w:val="2"/>
                    </w:rPr>
                    <w:t>15</w:t>
                  </w:r>
                </w:p>
              </w:tc>
              <w:tc>
                <w:tcPr>
                  <w:tcW w:w="546" w:type="pct"/>
                  <w:shd w:val="clear" w:color="auto" w:fill="FFFFFF"/>
                  <w:vAlign w:val="center"/>
                </w:tcPr>
                <w:p w14:paraId="1A9CD313">
                  <w:pPr>
                    <w:pStyle w:val="46"/>
                    <w:rPr>
                      <w:color w:val="auto"/>
                      <w:kern w:val="2"/>
                    </w:rPr>
                  </w:pPr>
                  <w:r>
                    <w:rPr>
                      <w:rFonts w:hint="eastAsia"/>
                      <w:color w:val="auto"/>
                      <w:kern w:val="2"/>
                    </w:rPr>
                    <w:t>52</w:t>
                  </w:r>
                </w:p>
              </w:tc>
              <w:tc>
                <w:tcPr>
                  <w:tcW w:w="592" w:type="pct"/>
                  <w:shd w:val="clear" w:color="auto" w:fill="FFFFFF"/>
                  <w:vAlign w:val="center"/>
                </w:tcPr>
                <w:p w14:paraId="0D5A5147">
                  <w:pPr>
                    <w:pStyle w:val="46"/>
                    <w:rPr>
                      <w:color w:val="auto"/>
                      <w:kern w:val="2"/>
                    </w:rPr>
                  </w:pPr>
                  <w:r>
                    <w:rPr>
                      <w:rFonts w:hint="eastAsia"/>
                      <w:color w:val="auto"/>
                      <w:kern w:val="2"/>
                    </w:rPr>
                    <w:t>1</w:t>
                  </w:r>
                </w:p>
              </w:tc>
            </w:tr>
            <w:tr w14:paraId="29054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35" w:hRule="atLeast"/>
                <w:jc w:val="center"/>
              </w:trPr>
              <w:tc>
                <w:tcPr>
                  <w:tcW w:w="264" w:type="pct"/>
                  <w:shd w:val="clear" w:color="auto" w:fill="FFFFFF"/>
                  <w:vAlign w:val="center"/>
                </w:tcPr>
                <w:p w14:paraId="03B38B6A">
                  <w:pPr>
                    <w:pStyle w:val="46"/>
                    <w:rPr>
                      <w:color w:val="auto"/>
                      <w:kern w:val="2"/>
                    </w:rPr>
                  </w:pPr>
                  <w:r>
                    <w:rPr>
                      <w:rFonts w:hint="eastAsia"/>
                      <w:color w:val="auto"/>
                      <w:kern w:val="2"/>
                    </w:rPr>
                    <w:t>7</w:t>
                  </w:r>
                </w:p>
              </w:tc>
              <w:tc>
                <w:tcPr>
                  <w:tcW w:w="550" w:type="pct"/>
                  <w:shd w:val="clear" w:color="auto" w:fill="FFFFFF"/>
                  <w:vAlign w:val="center"/>
                </w:tcPr>
                <w:p w14:paraId="19F80567">
                  <w:pPr>
                    <w:pStyle w:val="46"/>
                    <w:widowControl w:val="0"/>
                    <w:rPr>
                      <w:color w:val="auto"/>
                    </w:rPr>
                  </w:pPr>
                  <w:r>
                    <w:rPr>
                      <w:rFonts w:hint="eastAsia"/>
                      <w:color w:val="auto"/>
                    </w:rPr>
                    <w:t>整型机</w:t>
                  </w:r>
                </w:p>
              </w:tc>
              <w:tc>
                <w:tcPr>
                  <w:tcW w:w="454" w:type="pct"/>
                  <w:shd w:val="clear" w:color="auto" w:fill="FFFFFF"/>
                  <w:vAlign w:val="center"/>
                </w:tcPr>
                <w:p w14:paraId="5AF3F41E">
                  <w:pPr>
                    <w:pStyle w:val="46"/>
                    <w:rPr>
                      <w:color w:val="auto"/>
                      <w:kern w:val="2"/>
                    </w:rPr>
                  </w:pPr>
                  <w:r>
                    <w:rPr>
                      <w:rFonts w:hint="eastAsia"/>
                      <w:color w:val="auto"/>
                      <w:kern w:val="2"/>
                    </w:rPr>
                    <w:t>85</w:t>
                  </w:r>
                </w:p>
              </w:tc>
              <w:tc>
                <w:tcPr>
                  <w:tcW w:w="302" w:type="pct"/>
                  <w:shd w:val="clear" w:color="auto" w:fill="FFFFFF"/>
                  <w:vAlign w:val="center"/>
                </w:tcPr>
                <w:p w14:paraId="5BE90979">
                  <w:pPr>
                    <w:pStyle w:val="46"/>
                    <w:rPr>
                      <w:color w:val="auto"/>
                      <w:kern w:val="2"/>
                    </w:rPr>
                  </w:pPr>
                  <w:r>
                    <w:rPr>
                      <w:rFonts w:hint="eastAsia"/>
                      <w:color w:val="auto"/>
                      <w:kern w:val="2"/>
                    </w:rPr>
                    <w:t>12</w:t>
                  </w:r>
                </w:p>
              </w:tc>
              <w:tc>
                <w:tcPr>
                  <w:tcW w:w="303" w:type="pct"/>
                  <w:shd w:val="clear" w:color="auto" w:fill="FFFFFF"/>
                  <w:vAlign w:val="center"/>
                </w:tcPr>
                <w:p w14:paraId="161D5A59">
                  <w:pPr>
                    <w:pStyle w:val="46"/>
                    <w:rPr>
                      <w:color w:val="auto"/>
                      <w:kern w:val="2"/>
                    </w:rPr>
                  </w:pPr>
                  <w:r>
                    <w:rPr>
                      <w:rFonts w:hint="eastAsia"/>
                      <w:color w:val="auto"/>
                      <w:kern w:val="2"/>
                    </w:rPr>
                    <w:t>6</w:t>
                  </w:r>
                </w:p>
              </w:tc>
              <w:tc>
                <w:tcPr>
                  <w:tcW w:w="372" w:type="pct"/>
                  <w:shd w:val="clear" w:color="auto" w:fill="FFFFFF"/>
                  <w:vAlign w:val="center"/>
                </w:tcPr>
                <w:p w14:paraId="7F1FD7AD">
                  <w:pPr>
                    <w:pStyle w:val="46"/>
                    <w:rPr>
                      <w:color w:val="auto"/>
                      <w:kern w:val="2"/>
                    </w:rPr>
                  </w:pPr>
                  <w:r>
                    <w:rPr>
                      <w:rFonts w:hint="eastAsia"/>
                      <w:color w:val="auto"/>
                      <w:kern w:val="2"/>
                    </w:rPr>
                    <w:t>1.2</w:t>
                  </w:r>
                </w:p>
              </w:tc>
              <w:tc>
                <w:tcPr>
                  <w:tcW w:w="506" w:type="pct"/>
                  <w:shd w:val="clear" w:color="auto" w:fill="FFFFFF"/>
                  <w:vAlign w:val="center"/>
                </w:tcPr>
                <w:p w14:paraId="03A215C4">
                  <w:pPr>
                    <w:pStyle w:val="46"/>
                    <w:rPr>
                      <w:color w:val="auto"/>
                      <w:kern w:val="2"/>
                    </w:rPr>
                  </w:pPr>
                  <w:r>
                    <w:rPr>
                      <w:rFonts w:hint="eastAsia"/>
                      <w:color w:val="auto"/>
                      <w:kern w:val="2"/>
                    </w:rPr>
                    <w:t>23</w:t>
                  </w:r>
                </w:p>
              </w:tc>
              <w:tc>
                <w:tcPr>
                  <w:tcW w:w="568" w:type="pct"/>
                  <w:shd w:val="clear" w:color="auto" w:fill="FFFFFF"/>
                  <w:vAlign w:val="center"/>
                </w:tcPr>
                <w:p w14:paraId="7C29B4E0">
                  <w:pPr>
                    <w:pStyle w:val="46"/>
                    <w:rPr>
                      <w:color w:val="auto"/>
                      <w:kern w:val="2"/>
                    </w:rPr>
                  </w:pPr>
                  <w:r>
                    <w:rPr>
                      <w:rFonts w:hint="eastAsia"/>
                      <w:color w:val="auto"/>
                      <w:kern w:val="2"/>
                    </w:rPr>
                    <w:t>67</w:t>
                  </w:r>
                </w:p>
              </w:tc>
              <w:tc>
                <w:tcPr>
                  <w:tcW w:w="538" w:type="pct"/>
                  <w:shd w:val="clear" w:color="auto" w:fill="FFFFFF"/>
                  <w:vAlign w:val="center"/>
                </w:tcPr>
                <w:p w14:paraId="670CE9D0">
                  <w:pPr>
                    <w:pStyle w:val="46"/>
                    <w:rPr>
                      <w:color w:val="auto"/>
                      <w:kern w:val="2"/>
                    </w:rPr>
                  </w:pPr>
                  <w:r>
                    <w:rPr>
                      <w:rFonts w:hint="eastAsia"/>
                      <w:color w:val="auto"/>
                      <w:kern w:val="2"/>
                    </w:rPr>
                    <w:t>15</w:t>
                  </w:r>
                </w:p>
              </w:tc>
              <w:tc>
                <w:tcPr>
                  <w:tcW w:w="546" w:type="pct"/>
                  <w:shd w:val="clear" w:color="auto" w:fill="FFFFFF"/>
                  <w:vAlign w:val="center"/>
                </w:tcPr>
                <w:p w14:paraId="7572B4E3">
                  <w:pPr>
                    <w:pStyle w:val="46"/>
                    <w:rPr>
                      <w:color w:val="auto"/>
                      <w:kern w:val="2"/>
                    </w:rPr>
                  </w:pPr>
                  <w:r>
                    <w:rPr>
                      <w:rFonts w:hint="eastAsia"/>
                      <w:color w:val="auto"/>
                      <w:kern w:val="2"/>
                    </w:rPr>
                    <w:t>52</w:t>
                  </w:r>
                </w:p>
              </w:tc>
              <w:tc>
                <w:tcPr>
                  <w:tcW w:w="592" w:type="pct"/>
                  <w:shd w:val="clear" w:color="auto" w:fill="FFFFFF"/>
                  <w:vAlign w:val="center"/>
                </w:tcPr>
                <w:p w14:paraId="4C9270FC">
                  <w:pPr>
                    <w:pStyle w:val="46"/>
                    <w:rPr>
                      <w:color w:val="auto"/>
                      <w:kern w:val="2"/>
                    </w:rPr>
                  </w:pPr>
                  <w:r>
                    <w:rPr>
                      <w:rFonts w:hint="eastAsia"/>
                      <w:color w:val="auto"/>
                      <w:kern w:val="2"/>
                    </w:rPr>
                    <w:t>1</w:t>
                  </w:r>
                </w:p>
              </w:tc>
            </w:tr>
            <w:tr w14:paraId="33046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35" w:hRule="atLeast"/>
                <w:jc w:val="center"/>
              </w:trPr>
              <w:tc>
                <w:tcPr>
                  <w:tcW w:w="264" w:type="pct"/>
                  <w:shd w:val="clear" w:color="auto" w:fill="FFFFFF"/>
                  <w:vAlign w:val="center"/>
                </w:tcPr>
                <w:p w14:paraId="4B31A3BD">
                  <w:pPr>
                    <w:pStyle w:val="46"/>
                    <w:rPr>
                      <w:color w:val="auto"/>
                      <w:kern w:val="2"/>
                    </w:rPr>
                  </w:pPr>
                  <w:r>
                    <w:rPr>
                      <w:rFonts w:hint="eastAsia"/>
                      <w:color w:val="auto"/>
                      <w:kern w:val="2"/>
                    </w:rPr>
                    <w:t>8</w:t>
                  </w:r>
                </w:p>
              </w:tc>
              <w:tc>
                <w:tcPr>
                  <w:tcW w:w="550" w:type="pct"/>
                  <w:shd w:val="clear" w:color="auto" w:fill="FFFFFF"/>
                  <w:vAlign w:val="center"/>
                </w:tcPr>
                <w:p w14:paraId="4A63793A">
                  <w:pPr>
                    <w:pStyle w:val="46"/>
                    <w:widowControl w:val="0"/>
                    <w:rPr>
                      <w:color w:val="auto"/>
                    </w:rPr>
                  </w:pPr>
                  <w:r>
                    <w:rPr>
                      <w:rFonts w:hint="eastAsia"/>
                      <w:color w:val="auto"/>
                    </w:rPr>
                    <w:t>分切机</w:t>
                  </w:r>
                </w:p>
              </w:tc>
              <w:tc>
                <w:tcPr>
                  <w:tcW w:w="454" w:type="pct"/>
                  <w:shd w:val="clear" w:color="auto" w:fill="FFFFFF"/>
                  <w:vAlign w:val="center"/>
                </w:tcPr>
                <w:p w14:paraId="652E91AA">
                  <w:pPr>
                    <w:pStyle w:val="46"/>
                    <w:rPr>
                      <w:color w:val="auto"/>
                      <w:kern w:val="2"/>
                    </w:rPr>
                  </w:pPr>
                  <w:r>
                    <w:rPr>
                      <w:rFonts w:hint="eastAsia"/>
                      <w:color w:val="auto"/>
                      <w:kern w:val="2"/>
                    </w:rPr>
                    <w:t>85</w:t>
                  </w:r>
                </w:p>
              </w:tc>
              <w:tc>
                <w:tcPr>
                  <w:tcW w:w="302" w:type="pct"/>
                  <w:shd w:val="clear" w:color="auto" w:fill="FFFFFF"/>
                  <w:vAlign w:val="center"/>
                </w:tcPr>
                <w:p w14:paraId="469720AB">
                  <w:pPr>
                    <w:pStyle w:val="46"/>
                    <w:rPr>
                      <w:color w:val="auto"/>
                      <w:kern w:val="2"/>
                    </w:rPr>
                  </w:pPr>
                  <w:r>
                    <w:rPr>
                      <w:rFonts w:hint="eastAsia"/>
                      <w:color w:val="auto"/>
                      <w:kern w:val="2"/>
                    </w:rPr>
                    <w:t>12</w:t>
                  </w:r>
                </w:p>
              </w:tc>
              <w:tc>
                <w:tcPr>
                  <w:tcW w:w="303" w:type="pct"/>
                  <w:shd w:val="clear" w:color="auto" w:fill="FFFFFF"/>
                  <w:vAlign w:val="center"/>
                </w:tcPr>
                <w:p w14:paraId="2ECD07E7">
                  <w:pPr>
                    <w:pStyle w:val="46"/>
                    <w:rPr>
                      <w:color w:val="auto"/>
                      <w:kern w:val="2"/>
                    </w:rPr>
                  </w:pPr>
                  <w:r>
                    <w:rPr>
                      <w:rFonts w:hint="eastAsia"/>
                      <w:color w:val="auto"/>
                      <w:kern w:val="2"/>
                    </w:rPr>
                    <w:t>6</w:t>
                  </w:r>
                </w:p>
              </w:tc>
              <w:tc>
                <w:tcPr>
                  <w:tcW w:w="372" w:type="pct"/>
                  <w:shd w:val="clear" w:color="auto" w:fill="FFFFFF"/>
                  <w:vAlign w:val="center"/>
                </w:tcPr>
                <w:p w14:paraId="0AB50336">
                  <w:pPr>
                    <w:pStyle w:val="46"/>
                    <w:rPr>
                      <w:color w:val="auto"/>
                      <w:kern w:val="2"/>
                    </w:rPr>
                  </w:pPr>
                  <w:r>
                    <w:rPr>
                      <w:rFonts w:hint="eastAsia"/>
                      <w:color w:val="auto"/>
                      <w:kern w:val="2"/>
                    </w:rPr>
                    <w:t>1.2</w:t>
                  </w:r>
                </w:p>
              </w:tc>
              <w:tc>
                <w:tcPr>
                  <w:tcW w:w="506" w:type="pct"/>
                  <w:shd w:val="clear" w:color="auto" w:fill="FFFFFF"/>
                  <w:vAlign w:val="center"/>
                </w:tcPr>
                <w:p w14:paraId="5D48DD5F">
                  <w:pPr>
                    <w:pStyle w:val="46"/>
                    <w:rPr>
                      <w:color w:val="auto"/>
                      <w:kern w:val="2"/>
                    </w:rPr>
                  </w:pPr>
                  <w:r>
                    <w:rPr>
                      <w:rFonts w:hint="eastAsia"/>
                      <w:color w:val="auto"/>
                      <w:kern w:val="2"/>
                    </w:rPr>
                    <w:t>20</w:t>
                  </w:r>
                </w:p>
              </w:tc>
              <w:tc>
                <w:tcPr>
                  <w:tcW w:w="568" w:type="pct"/>
                  <w:shd w:val="clear" w:color="auto" w:fill="FFFFFF"/>
                  <w:vAlign w:val="center"/>
                </w:tcPr>
                <w:p w14:paraId="4F616C8A">
                  <w:pPr>
                    <w:pStyle w:val="46"/>
                    <w:rPr>
                      <w:color w:val="auto"/>
                      <w:kern w:val="2"/>
                    </w:rPr>
                  </w:pPr>
                  <w:r>
                    <w:rPr>
                      <w:rFonts w:hint="eastAsia"/>
                      <w:color w:val="auto"/>
                      <w:kern w:val="2"/>
                    </w:rPr>
                    <w:t>67</w:t>
                  </w:r>
                </w:p>
              </w:tc>
              <w:tc>
                <w:tcPr>
                  <w:tcW w:w="538" w:type="pct"/>
                  <w:shd w:val="clear" w:color="auto" w:fill="FFFFFF"/>
                  <w:vAlign w:val="center"/>
                </w:tcPr>
                <w:p w14:paraId="678DBA9B">
                  <w:pPr>
                    <w:pStyle w:val="46"/>
                    <w:rPr>
                      <w:color w:val="auto"/>
                      <w:kern w:val="2"/>
                    </w:rPr>
                  </w:pPr>
                  <w:r>
                    <w:rPr>
                      <w:rFonts w:hint="eastAsia"/>
                      <w:color w:val="auto"/>
                      <w:kern w:val="2"/>
                    </w:rPr>
                    <w:t>15</w:t>
                  </w:r>
                </w:p>
              </w:tc>
              <w:tc>
                <w:tcPr>
                  <w:tcW w:w="546" w:type="pct"/>
                  <w:shd w:val="clear" w:color="auto" w:fill="FFFFFF"/>
                  <w:vAlign w:val="center"/>
                </w:tcPr>
                <w:p w14:paraId="433CA94B">
                  <w:pPr>
                    <w:pStyle w:val="46"/>
                    <w:rPr>
                      <w:color w:val="auto"/>
                      <w:kern w:val="2"/>
                    </w:rPr>
                  </w:pPr>
                  <w:r>
                    <w:rPr>
                      <w:rFonts w:hint="eastAsia"/>
                      <w:color w:val="auto"/>
                      <w:kern w:val="2"/>
                    </w:rPr>
                    <w:t>52</w:t>
                  </w:r>
                </w:p>
              </w:tc>
              <w:tc>
                <w:tcPr>
                  <w:tcW w:w="592" w:type="pct"/>
                  <w:shd w:val="clear" w:color="auto" w:fill="FFFFFF"/>
                  <w:vAlign w:val="center"/>
                </w:tcPr>
                <w:p w14:paraId="09378C0C">
                  <w:pPr>
                    <w:pStyle w:val="46"/>
                    <w:rPr>
                      <w:color w:val="auto"/>
                      <w:kern w:val="2"/>
                    </w:rPr>
                  </w:pPr>
                  <w:r>
                    <w:rPr>
                      <w:rFonts w:hint="eastAsia"/>
                      <w:color w:val="auto"/>
                      <w:kern w:val="2"/>
                    </w:rPr>
                    <w:t>1</w:t>
                  </w:r>
                </w:p>
              </w:tc>
            </w:tr>
            <w:tr w14:paraId="009BA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35" w:hRule="atLeast"/>
                <w:jc w:val="center"/>
              </w:trPr>
              <w:tc>
                <w:tcPr>
                  <w:tcW w:w="264" w:type="pct"/>
                  <w:shd w:val="clear" w:color="auto" w:fill="FFFFFF"/>
                  <w:vAlign w:val="center"/>
                </w:tcPr>
                <w:p w14:paraId="4C0152DC">
                  <w:pPr>
                    <w:pStyle w:val="46"/>
                    <w:rPr>
                      <w:color w:val="auto"/>
                      <w:kern w:val="2"/>
                    </w:rPr>
                  </w:pPr>
                  <w:r>
                    <w:rPr>
                      <w:rFonts w:hint="eastAsia"/>
                      <w:color w:val="auto"/>
                      <w:kern w:val="2"/>
                    </w:rPr>
                    <w:t>9</w:t>
                  </w:r>
                </w:p>
              </w:tc>
              <w:tc>
                <w:tcPr>
                  <w:tcW w:w="550" w:type="pct"/>
                  <w:shd w:val="clear" w:color="auto" w:fill="FFFFFF"/>
                  <w:vAlign w:val="center"/>
                </w:tcPr>
                <w:p w14:paraId="69D49338">
                  <w:pPr>
                    <w:pStyle w:val="46"/>
                    <w:widowControl w:val="0"/>
                    <w:rPr>
                      <w:color w:val="auto"/>
                    </w:rPr>
                  </w:pPr>
                  <w:r>
                    <w:rPr>
                      <w:rFonts w:hint="eastAsia"/>
                      <w:color w:val="auto"/>
                    </w:rPr>
                    <w:t>真空泵</w:t>
                  </w:r>
                </w:p>
              </w:tc>
              <w:tc>
                <w:tcPr>
                  <w:tcW w:w="454" w:type="pct"/>
                  <w:shd w:val="clear" w:color="auto" w:fill="FFFFFF"/>
                  <w:vAlign w:val="center"/>
                </w:tcPr>
                <w:p w14:paraId="1B20A842">
                  <w:pPr>
                    <w:pStyle w:val="46"/>
                    <w:rPr>
                      <w:color w:val="auto"/>
                      <w:kern w:val="2"/>
                    </w:rPr>
                  </w:pPr>
                  <w:r>
                    <w:rPr>
                      <w:rFonts w:hint="eastAsia"/>
                      <w:color w:val="auto"/>
                      <w:kern w:val="2"/>
                    </w:rPr>
                    <w:t>85</w:t>
                  </w:r>
                </w:p>
              </w:tc>
              <w:tc>
                <w:tcPr>
                  <w:tcW w:w="302" w:type="pct"/>
                  <w:shd w:val="clear" w:color="auto" w:fill="FFFFFF"/>
                  <w:vAlign w:val="center"/>
                </w:tcPr>
                <w:p w14:paraId="4EE3A871">
                  <w:pPr>
                    <w:pStyle w:val="46"/>
                    <w:rPr>
                      <w:color w:val="auto"/>
                      <w:kern w:val="2"/>
                    </w:rPr>
                  </w:pPr>
                  <w:r>
                    <w:rPr>
                      <w:rFonts w:hint="eastAsia"/>
                      <w:color w:val="auto"/>
                      <w:kern w:val="2"/>
                    </w:rPr>
                    <w:t>6</w:t>
                  </w:r>
                </w:p>
              </w:tc>
              <w:tc>
                <w:tcPr>
                  <w:tcW w:w="303" w:type="pct"/>
                  <w:shd w:val="clear" w:color="auto" w:fill="FFFFFF"/>
                  <w:vAlign w:val="center"/>
                </w:tcPr>
                <w:p w14:paraId="0EC1E74C">
                  <w:pPr>
                    <w:pStyle w:val="46"/>
                    <w:rPr>
                      <w:color w:val="auto"/>
                      <w:kern w:val="2"/>
                    </w:rPr>
                  </w:pPr>
                  <w:r>
                    <w:rPr>
                      <w:rFonts w:hint="eastAsia"/>
                      <w:color w:val="auto"/>
                      <w:kern w:val="2"/>
                    </w:rPr>
                    <w:t>-6</w:t>
                  </w:r>
                </w:p>
              </w:tc>
              <w:tc>
                <w:tcPr>
                  <w:tcW w:w="372" w:type="pct"/>
                  <w:shd w:val="clear" w:color="auto" w:fill="FFFFFF"/>
                  <w:vAlign w:val="center"/>
                </w:tcPr>
                <w:p w14:paraId="3FD305D5">
                  <w:pPr>
                    <w:pStyle w:val="46"/>
                    <w:rPr>
                      <w:color w:val="auto"/>
                      <w:kern w:val="2"/>
                    </w:rPr>
                  </w:pPr>
                  <w:r>
                    <w:rPr>
                      <w:rFonts w:hint="eastAsia"/>
                      <w:color w:val="auto"/>
                      <w:kern w:val="2"/>
                    </w:rPr>
                    <w:t>0.8</w:t>
                  </w:r>
                </w:p>
              </w:tc>
              <w:tc>
                <w:tcPr>
                  <w:tcW w:w="506" w:type="pct"/>
                  <w:shd w:val="clear" w:color="auto" w:fill="FFFFFF"/>
                  <w:vAlign w:val="center"/>
                </w:tcPr>
                <w:p w14:paraId="1D939133">
                  <w:pPr>
                    <w:pStyle w:val="46"/>
                    <w:rPr>
                      <w:color w:val="auto"/>
                      <w:kern w:val="2"/>
                    </w:rPr>
                  </w:pPr>
                  <w:r>
                    <w:rPr>
                      <w:rFonts w:hint="eastAsia"/>
                      <w:color w:val="auto"/>
                      <w:kern w:val="2"/>
                    </w:rPr>
                    <w:t>6</w:t>
                  </w:r>
                </w:p>
              </w:tc>
              <w:tc>
                <w:tcPr>
                  <w:tcW w:w="568" w:type="pct"/>
                  <w:shd w:val="clear" w:color="auto" w:fill="FFFFFF"/>
                  <w:vAlign w:val="center"/>
                </w:tcPr>
                <w:p w14:paraId="41361CAE">
                  <w:pPr>
                    <w:pStyle w:val="46"/>
                    <w:rPr>
                      <w:color w:val="auto"/>
                      <w:kern w:val="2"/>
                    </w:rPr>
                  </w:pPr>
                  <w:r>
                    <w:rPr>
                      <w:rFonts w:hint="eastAsia"/>
                      <w:color w:val="auto"/>
                      <w:kern w:val="2"/>
                    </w:rPr>
                    <w:t>69</w:t>
                  </w:r>
                </w:p>
              </w:tc>
              <w:tc>
                <w:tcPr>
                  <w:tcW w:w="538" w:type="pct"/>
                  <w:shd w:val="clear" w:color="auto" w:fill="FFFFFF"/>
                  <w:vAlign w:val="center"/>
                </w:tcPr>
                <w:p w14:paraId="53F7202B">
                  <w:pPr>
                    <w:pStyle w:val="46"/>
                    <w:rPr>
                      <w:color w:val="auto"/>
                      <w:kern w:val="2"/>
                    </w:rPr>
                  </w:pPr>
                  <w:r>
                    <w:rPr>
                      <w:rFonts w:hint="eastAsia"/>
                      <w:color w:val="auto"/>
                      <w:kern w:val="2"/>
                    </w:rPr>
                    <w:t>15</w:t>
                  </w:r>
                </w:p>
              </w:tc>
              <w:tc>
                <w:tcPr>
                  <w:tcW w:w="546" w:type="pct"/>
                  <w:shd w:val="clear" w:color="auto" w:fill="FFFFFF"/>
                  <w:vAlign w:val="center"/>
                </w:tcPr>
                <w:p w14:paraId="4A99ED1C">
                  <w:pPr>
                    <w:pStyle w:val="46"/>
                    <w:rPr>
                      <w:color w:val="auto"/>
                      <w:kern w:val="2"/>
                    </w:rPr>
                  </w:pPr>
                  <w:r>
                    <w:rPr>
                      <w:rFonts w:hint="eastAsia"/>
                      <w:color w:val="auto"/>
                      <w:kern w:val="2"/>
                    </w:rPr>
                    <w:t>54</w:t>
                  </w:r>
                </w:p>
              </w:tc>
              <w:tc>
                <w:tcPr>
                  <w:tcW w:w="592" w:type="pct"/>
                  <w:shd w:val="clear" w:color="auto" w:fill="FFFFFF"/>
                  <w:vAlign w:val="center"/>
                </w:tcPr>
                <w:p w14:paraId="0E2A1CB2">
                  <w:pPr>
                    <w:pStyle w:val="46"/>
                    <w:rPr>
                      <w:color w:val="auto"/>
                      <w:kern w:val="2"/>
                    </w:rPr>
                  </w:pPr>
                  <w:r>
                    <w:rPr>
                      <w:rFonts w:hint="eastAsia"/>
                      <w:color w:val="auto"/>
                      <w:kern w:val="2"/>
                    </w:rPr>
                    <w:t>1</w:t>
                  </w:r>
                </w:p>
              </w:tc>
            </w:tr>
            <w:tr w14:paraId="07234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35" w:hRule="atLeast"/>
                <w:jc w:val="center"/>
              </w:trPr>
              <w:tc>
                <w:tcPr>
                  <w:tcW w:w="264" w:type="pct"/>
                  <w:shd w:val="clear" w:color="auto" w:fill="FFFFFF"/>
                  <w:vAlign w:val="center"/>
                </w:tcPr>
                <w:p w14:paraId="6DF3E95D">
                  <w:pPr>
                    <w:pStyle w:val="46"/>
                    <w:rPr>
                      <w:color w:val="auto"/>
                      <w:kern w:val="2"/>
                    </w:rPr>
                  </w:pPr>
                  <w:r>
                    <w:rPr>
                      <w:rFonts w:hint="eastAsia"/>
                      <w:color w:val="auto"/>
                      <w:kern w:val="2"/>
                    </w:rPr>
                    <w:t>10</w:t>
                  </w:r>
                </w:p>
              </w:tc>
              <w:tc>
                <w:tcPr>
                  <w:tcW w:w="550" w:type="pct"/>
                  <w:shd w:val="clear" w:color="auto" w:fill="FFFFFF"/>
                  <w:vAlign w:val="center"/>
                </w:tcPr>
                <w:p w14:paraId="414C8627">
                  <w:pPr>
                    <w:pStyle w:val="46"/>
                    <w:widowControl w:val="0"/>
                    <w:rPr>
                      <w:color w:val="auto"/>
                    </w:rPr>
                  </w:pPr>
                  <w:r>
                    <w:rPr>
                      <w:rFonts w:hint="eastAsia"/>
                      <w:color w:val="auto"/>
                    </w:rPr>
                    <w:t>空压机</w:t>
                  </w:r>
                </w:p>
              </w:tc>
              <w:tc>
                <w:tcPr>
                  <w:tcW w:w="454" w:type="pct"/>
                  <w:shd w:val="clear" w:color="auto" w:fill="FFFFFF"/>
                  <w:vAlign w:val="center"/>
                </w:tcPr>
                <w:p w14:paraId="2FC364CE">
                  <w:pPr>
                    <w:pStyle w:val="46"/>
                    <w:rPr>
                      <w:color w:val="auto"/>
                      <w:kern w:val="2"/>
                    </w:rPr>
                  </w:pPr>
                  <w:r>
                    <w:rPr>
                      <w:rFonts w:hint="eastAsia"/>
                      <w:color w:val="auto"/>
                      <w:kern w:val="2"/>
                    </w:rPr>
                    <w:t>95</w:t>
                  </w:r>
                </w:p>
              </w:tc>
              <w:tc>
                <w:tcPr>
                  <w:tcW w:w="302" w:type="pct"/>
                  <w:shd w:val="clear" w:color="auto" w:fill="FFFFFF"/>
                  <w:vAlign w:val="center"/>
                </w:tcPr>
                <w:p w14:paraId="75FEF61E">
                  <w:pPr>
                    <w:pStyle w:val="46"/>
                    <w:rPr>
                      <w:color w:val="auto"/>
                      <w:kern w:val="2"/>
                    </w:rPr>
                  </w:pPr>
                  <w:r>
                    <w:rPr>
                      <w:rFonts w:hint="eastAsia"/>
                      <w:color w:val="auto"/>
                      <w:kern w:val="2"/>
                    </w:rPr>
                    <w:t>2</w:t>
                  </w:r>
                </w:p>
              </w:tc>
              <w:tc>
                <w:tcPr>
                  <w:tcW w:w="303" w:type="pct"/>
                  <w:shd w:val="clear" w:color="auto" w:fill="FFFFFF"/>
                  <w:vAlign w:val="center"/>
                </w:tcPr>
                <w:p w14:paraId="5134E172">
                  <w:pPr>
                    <w:pStyle w:val="46"/>
                    <w:rPr>
                      <w:color w:val="auto"/>
                      <w:kern w:val="2"/>
                    </w:rPr>
                  </w:pPr>
                  <w:r>
                    <w:rPr>
                      <w:rFonts w:hint="eastAsia"/>
                      <w:color w:val="auto"/>
                      <w:kern w:val="2"/>
                    </w:rPr>
                    <w:t>-16</w:t>
                  </w:r>
                </w:p>
              </w:tc>
              <w:tc>
                <w:tcPr>
                  <w:tcW w:w="372" w:type="pct"/>
                  <w:shd w:val="clear" w:color="auto" w:fill="FFFFFF"/>
                  <w:vAlign w:val="center"/>
                </w:tcPr>
                <w:p w14:paraId="74B9B8B0">
                  <w:pPr>
                    <w:pStyle w:val="46"/>
                    <w:rPr>
                      <w:color w:val="auto"/>
                      <w:kern w:val="2"/>
                    </w:rPr>
                  </w:pPr>
                  <w:r>
                    <w:rPr>
                      <w:rFonts w:hint="eastAsia"/>
                      <w:color w:val="auto"/>
                      <w:kern w:val="2"/>
                    </w:rPr>
                    <w:t>1.0</w:t>
                  </w:r>
                </w:p>
              </w:tc>
              <w:tc>
                <w:tcPr>
                  <w:tcW w:w="506" w:type="pct"/>
                  <w:shd w:val="clear" w:color="auto" w:fill="FFFFFF"/>
                  <w:vAlign w:val="center"/>
                </w:tcPr>
                <w:p w14:paraId="13EF35D2">
                  <w:pPr>
                    <w:pStyle w:val="46"/>
                    <w:rPr>
                      <w:color w:val="auto"/>
                      <w:kern w:val="2"/>
                    </w:rPr>
                  </w:pPr>
                  <w:r>
                    <w:rPr>
                      <w:rFonts w:hint="eastAsia"/>
                      <w:color w:val="auto"/>
                      <w:kern w:val="2"/>
                    </w:rPr>
                    <w:t>5</w:t>
                  </w:r>
                </w:p>
              </w:tc>
              <w:tc>
                <w:tcPr>
                  <w:tcW w:w="568" w:type="pct"/>
                  <w:shd w:val="clear" w:color="auto" w:fill="FFFFFF"/>
                  <w:vAlign w:val="center"/>
                </w:tcPr>
                <w:p w14:paraId="5AF072C2">
                  <w:pPr>
                    <w:pStyle w:val="46"/>
                    <w:rPr>
                      <w:color w:val="auto"/>
                      <w:kern w:val="2"/>
                    </w:rPr>
                  </w:pPr>
                  <w:r>
                    <w:rPr>
                      <w:rFonts w:hint="eastAsia"/>
                      <w:color w:val="auto"/>
                      <w:kern w:val="2"/>
                    </w:rPr>
                    <w:t>72</w:t>
                  </w:r>
                </w:p>
              </w:tc>
              <w:tc>
                <w:tcPr>
                  <w:tcW w:w="538" w:type="pct"/>
                  <w:shd w:val="clear" w:color="auto" w:fill="FFFFFF"/>
                  <w:vAlign w:val="center"/>
                </w:tcPr>
                <w:p w14:paraId="556F6287">
                  <w:pPr>
                    <w:pStyle w:val="46"/>
                    <w:rPr>
                      <w:color w:val="auto"/>
                      <w:kern w:val="2"/>
                    </w:rPr>
                  </w:pPr>
                  <w:r>
                    <w:rPr>
                      <w:rFonts w:hint="eastAsia"/>
                      <w:color w:val="auto"/>
                      <w:kern w:val="2"/>
                    </w:rPr>
                    <w:t>15</w:t>
                  </w:r>
                </w:p>
              </w:tc>
              <w:tc>
                <w:tcPr>
                  <w:tcW w:w="546" w:type="pct"/>
                  <w:shd w:val="clear" w:color="auto" w:fill="FFFFFF"/>
                  <w:vAlign w:val="center"/>
                </w:tcPr>
                <w:p w14:paraId="2D23BE05">
                  <w:pPr>
                    <w:pStyle w:val="46"/>
                    <w:rPr>
                      <w:color w:val="auto"/>
                      <w:kern w:val="2"/>
                    </w:rPr>
                  </w:pPr>
                  <w:r>
                    <w:rPr>
                      <w:rFonts w:hint="eastAsia"/>
                      <w:color w:val="auto"/>
                      <w:kern w:val="2"/>
                    </w:rPr>
                    <w:t>57</w:t>
                  </w:r>
                </w:p>
              </w:tc>
              <w:tc>
                <w:tcPr>
                  <w:tcW w:w="592" w:type="pct"/>
                  <w:shd w:val="clear" w:color="auto" w:fill="FFFFFF"/>
                  <w:vAlign w:val="center"/>
                </w:tcPr>
                <w:p w14:paraId="4F3D8BA6">
                  <w:pPr>
                    <w:pStyle w:val="46"/>
                    <w:rPr>
                      <w:color w:val="auto"/>
                      <w:kern w:val="2"/>
                    </w:rPr>
                  </w:pPr>
                  <w:r>
                    <w:rPr>
                      <w:rFonts w:hint="eastAsia"/>
                      <w:color w:val="auto"/>
                      <w:kern w:val="2"/>
                    </w:rPr>
                    <w:t>1</w:t>
                  </w:r>
                </w:p>
              </w:tc>
            </w:tr>
            <w:tr w14:paraId="61AFC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35" w:hRule="atLeast"/>
                <w:jc w:val="center"/>
              </w:trPr>
              <w:tc>
                <w:tcPr>
                  <w:tcW w:w="264" w:type="pct"/>
                  <w:shd w:val="clear" w:color="auto" w:fill="FFFFFF"/>
                  <w:vAlign w:val="center"/>
                </w:tcPr>
                <w:p w14:paraId="6EFD7EF8">
                  <w:pPr>
                    <w:pStyle w:val="46"/>
                    <w:rPr>
                      <w:color w:val="auto"/>
                      <w:kern w:val="2"/>
                    </w:rPr>
                  </w:pPr>
                  <w:r>
                    <w:rPr>
                      <w:rFonts w:hint="eastAsia"/>
                      <w:color w:val="auto"/>
                      <w:kern w:val="2"/>
                    </w:rPr>
                    <w:t>11</w:t>
                  </w:r>
                </w:p>
              </w:tc>
              <w:tc>
                <w:tcPr>
                  <w:tcW w:w="550" w:type="pct"/>
                  <w:shd w:val="clear" w:color="auto" w:fill="FFFFFF"/>
                  <w:vAlign w:val="center"/>
                </w:tcPr>
                <w:p w14:paraId="0DFCF3BF">
                  <w:pPr>
                    <w:pStyle w:val="46"/>
                    <w:widowControl w:val="0"/>
                    <w:rPr>
                      <w:color w:val="auto"/>
                    </w:rPr>
                  </w:pPr>
                  <w:r>
                    <w:rPr>
                      <w:rFonts w:hint="eastAsia"/>
                      <w:color w:val="auto"/>
                    </w:rPr>
                    <w:t>洗模机</w:t>
                  </w:r>
                </w:p>
              </w:tc>
              <w:tc>
                <w:tcPr>
                  <w:tcW w:w="454" w:type="pct"/>
                  <w:shd w:val="clear" w:color="auto" w:fill="FFFFFF"/>
                  <w:vAlign w:val="center"/>
                </w:tcPr>
                <w:p w14:paraId="3C1F9F68">
                  <w:pPr>
                    <w:pStyle w:val="46"/>
                    <w:rPr>
                      <w:color w:val="auto"/>
                      <w:kern w:val="2"/>
                    </w:rPr>
                  </w:pPr>
                  <w:r>
                    <w:rPr>
                      <w:rFonts w:hint="eastAsia"/>
                      <w:color w:val="auto"/>
                      <w:kern w:val="2"/>
                    </w:rPr>
                    <w:t>85</w:t>
                  </w:r>
                </w:p>
              </w:tc>
              <w:tc>
                <w:tcPr>
                  <w:tcW w:w="302" w:type="pct"/>
                  <w:shd w:val="clear" w:color="auto" w:fill="FFFFFF"/>
                  <w:vAlign w:val="center"/>
                </w:tcPr>
                <w:p w14:paraId="24333B64">
                  <w:pPr>
                    <w:pStyle w:val="46"/>
                    <w:rPr>
                      <w:color w:val="auto"/>
                      <w:kern w:val="2"/>
                    </w:rPr>
                  </w:pPr>
                  <w:r>
                    <w:rPr>
                      <w:rFonts w:hint="eastAsia"/>
                      <w:color w:val="auto"/>
                      <w:kern w:val="2"/>
                    </w:rPr>
                    <w:t>12</w:t>
                  </w:r>
                </w:p>
              </w:tc>
              <w:tc>
                <w:tcPr>
                  <w:tcW w:w="303" w:type="pct"/>
                  <w:shd w:val="clear" w:color="auto" w:fill="FFFFFF"/>
                  <w:vAlign w:val="center"/>
                </w:tcPr>
                <w:p w14:paraId="5C7A204D">
                  <w:pPr>
                    <w:pStyle w:val="46"/>
                    <w:rPr>
                      <w:color w:val="auto"/>
                      <w:kern w:val="2"/>
                    </w:rPr>
                  </w:pPr>
                  <w:r>
                    <w:rPr>
                      <w:rFonts w:hint="eastAsia"/>
                      <w:color w:val="auto"/>
                      <w:kern w:val="2"/>
                    </w:rPr>
                    <w:t>6</w:t>
                  </w:r>
                </w:p>
              </w:tc>
              <w:tc>
                <w:tcPr>
                  <w:tcW w:w="372" w:type="pct"/>
                  <w:shd w:val="clear" w:color="auto" w:fill="FFFFFF"/>
                  <w:vAlign w:val="center"/>
                </w:tcPr>
                <w:p w14:paraId="543613EC">
                  <w:pPr>
                    <w:pStyle w:val="46"/>
                    <w:rPr>
                      <w:color w:val="auto"/>
                      <w:kern w:val="2"/>
                    </w:rPr>
                  </w:pPr>
                  <w:r>
                    <w:rPr>
                      <w:rFonts w:hint="eastAsia"/>
                      <w:color w:val="auto"/>
                      <w:kern w:val="2"/>
                    </w:rPr>
                    <w:t>1.2</w:t>
                  </w:r>
                </w:p>
              </w:tc>
              <w:tc>
                <w:tcPr>
                  <w:tcW w:w="506" w:type="pct"/>
                  <w:shd w:val="clear" w:color="auto" w:fill="FFFFFF"/>
                  <w:vAlign w:val="center"/>
                </w:tcPr>
                <w:p w14:paraId="39A7186E">
                  <w:pPr>
                    <w:pStyle w:val="46"/>
                    <w:rPr>
                      <w:color w:val="auto"/>
                      <w:kern w:val="2"/>
                    </w:rPr>
                  </w:pPr>
                  <w:r>
                    <w:rPr>
                      <w:rFonts w:hint="eastAsia"/>
                      <w:color w:val="auto"/>
                      <w:kern w:val="2"/>
                    </w:rPr>
                    <w:t>20</w:t>
                  </w:r>
                </w:p>
              </w:tc>
              <w:tc>
                <w:tcPr>
                  <w:tcW w:w="568" w:type="pct"/>
                  <w:shd w:val="clear" w:color="auto" w:fill="FFFFFF"/>
                  <w:vAlign w:val="center"/>
                </w:tcPr>
                <w:p w14:paraId="5A6109AD">
                  <w:pPr>
                    <w:pStyle w:val="46"/>
                    <w:rPr>
                      <w:color w:val="auto"/>
                      <w:kern w:val="2"/>
                    </w:rPr>
                  </w:pPr>
                  <w:r>
                    <w:rPr>
                      <w:rFonts w:hint="eastAsia"/>
                      <w:color w:val="auto"/>
                      <w:kern w:val="2"/>
                    </w:rPr>
                    <w:t>67</w:t>
                  </w:r>
                </w:p>
              </w:tc>
              <w:tc>
                <w:tcPr>
                  <w:tcW w:w="538" w:type="pct"/>
                  <w:shd w:val="clear" w:color="auto" w:fill="FFFFFF"/>
                  <w:vAlign w:val="center"/>
                </w:tcPr>
                <w:p w14:paraId="57BD2A42">
                  <w:pPr>
                    <w:pStyle w:val="46"/>
                    <w:rPr>
                      <w:color w:val="auto"/>
                      <w:kern w:val="2"/>
                    </w:rPr>
                  </w:pPr>
                  <w:r>
                    <w:rPr>
                      <w:rFonts w:hint="eastAsia"/>
                      <w:color w:val="auto"/>
                      <w:kern w:val="2"/>
                    </w:rPr>
                    <w:t>15</w:t>
                  </w:r>
                </w:p>
              </w:tc>
              <w:tc>
                <w:tcPr>
                  <w:tcW w:w="546" w:type="pct"/>
                  <w:shd w:val="clear" w:color="auto" w:fill="FFFFFF"/>
                  <w:vAlign w:val="center"/>
                </w:tcPr>
                <w:p w14:paraId="0F0AFBD9">
                  <w:pPr>
                    <w:pStyle w:val="46"/>
                    <w:rPr>
                      <w:color w:val="auto"/>
                      <w:kern w:val="2"/>
                    </w:rPr>
                  </w:pPr>
                  <w:r>
                    <w:rPr>
                      <w:rFonts w:hint="eastAsia"/>
                      <w:color w:val="auto"/>
                      <w:kern w:val="2"/>
                    </w:rPr>
                    <w:t>52</w:t>
                  </w:r>
                </w:p>
              </w:tc>
              <w:tc>
                <w:tcPr>
                  <w:tcW w:w="592" w:type="pct"/>
                  <w:shd w:val="clear" w:color="auto" w:fill="FFFFFF"/>
                  <w:vAlign w:val="center"/>
                </w:tcPr>
                <w:p w14:paraId="336C6D74">
                  <w:pPr>
                    <w:pStyle w:val="46"/>
                    <w:rPr>
                      <w:color w:val="auto"/>
                      <w:kern w:val="2"/>
                    </w:rPr>
                  </w:pPr>
                  <w:r>
                    <w:rPr>
                      <w:rFonts w:hint="eastAsia"/>
                      <w:color w:val="auto"/>
                      <w:kern w:val="2"/>
                    </w:rPr>
                    <w:t>1</w:t>
                  </w:r>
                </w:p>
              </w:tc>
            </w:tr>
          </w:tbl>
          <w:p w14:paraId="2FB5E7F0">
            <w:pPr>
              <w:ind w:firstLine="0" w:firstLineChars="0"/>
              <w:rPr>
                <w:color w:val="auto"/>
              </w:rPr>
            </w:pPr>
            <w:r>
              <w:rPr>
                <w:rFonts w:hint="eastAsia" w:cs="Times New Roman"/>
                <w:b/>
                <w:color w:val="auto"/>
                <w:kern w:val="2"/>
                <w:sz w:val="21"/>
                <w:szCs w:val="21"/>
              </w:rPr>
              <w:t>注: 表中坐标以厂界中心（113.431771744</w:t>
            </w:r>
            <w:r>
              <w:rPr>
                <w:rFonts w:cs="Times New Roman"/>
                <w:b/>
                <w:color w:val="auto"/>
                <w:kern w:val="2"/>
                <w:sz w:val="21"/>
                <w:szCs w:val="21"/>
              </w:rPr>
              <w:t>,29.</w:t>
            </w:r>
            <w:r>
              <w:rPr>
                <w:rFonts w:hint="eastAsia" w:cs="Times New Roman"/>
                <w:b/>
                <w:color w:val="auto"/>
                <w:kern w:val="2"/>
                <w:sz w:val="21"/>
                <w:szCs w:val="21"/>
              </w:rPr>
              <w:t>435526390）为坐标原点，正东向为X轴正方向，正北向为Y轴正方向。</w:t>
            </w:r>
          </w:p>
          <w:p w14:paraId="708FA8C4">
            <w:pPr>
              <w:numPr>
                <w:ilvl w:val="0"/>
                <w:numId w:val="24"/>
              </w:numPr>
              <w:ind w:left="0" w:firstLine="425" w:firstLineChars="0"/>
              <w:rPr>
                <w:color w:val="auto"/>
              </w:rPr>
            </w:pPr>
            <w:r>
              <w:rPr>
                <w:color w:val="auto"/>
              </w:rPr>
              <w:t>噪声影响及达标分析</w:t>
            </w:r>
          </w:p>
          <w:p w14:paraId="524A6B73">
            <w:pPr>
              <w:ind w:firstLine="480"/>
              <w:jc w:val="left"/>
              <w:rPr>
                <w:rFonts w:cs="Times New Roman"/>
                <w:color w:val="auto"/>
                <w:sz w:val="21"/>
                <w:szCs w:val="21"/>
              </w:rPr>
            </w:pPr>
            <w:r>
              <w:rPr>
                <w:rFonts w:hint="eastAsia"/>
                <w:color w:val="auto"/>
              </w:rPr>
              <w:t>根据“表2-9噪声监测结果”广东华清生态环境有限公司于</w:t>
            </w:r>
            <w:r>
              <w:rPr>
                <w:rFonts w:hint="eastAsia" w:cs="Times New Roman"/>
                <w:bCs/>
                <w:color w:val="auto"/>
              </w:rPr>
              <w:t>2024年12月20日满工况正常生产状态下厂界</w:t>
            </w:r>
            <w:r>
              <w:rPr>
                <w:rFonts w:hint="eastAsia"/>
                <w:color w:val="auto"/>
              </w:rPr>
              <w:t>噪声监测数据</w:t>
            </w:r>
            <w:r>
              <w:rPr>
                <w:color w:val="auto"/>
              </w:rPr>
              <w:t>。</w:t>
            </w:r>
          </w:p>
          <w:p w14:paraId="0C090B8C">
            <w:pPr>
              <w:ind w:firstLine="480"/>
              <w:rPr>
                <w:color w:val="auto"/>
              </w:rPr>
            </w:pPr>
            <w:r>
              <w:rPr>
                <w:rFonts w:hint="eastAsia"/>
                <w:color w:val="auto"/>
              </w:rPr>
              <w:t>厂界昼间噪声监测值在54dB（A）—55dB（A）之间，夜间噪声监测值在45dB（A）—46dB（A）之间，现有项目厂界噪声检测结果满足《工业企业厂界环境噪声排放标准》（GB12348-2008）3类标准，且项目周边50m范围内无声环境敏感目标，项目噪声对周边环境影响不大。</w:t>
            </w:r>
          </w:p>
          <w:p w14:paraId="520CBB7F">
            <w:pPr>
              <w:numPr>
                <w:ilvl w:val="0"/>
                <w:numId w:val="24"/>
              </w:numPr>
              <w:ind w:left="0" w:firstLine="425" w:firstLineChars="0"/>
              <w:rPr>
                <w:color w:val="auto"/>
              </w:rPr>
            </w:pPr>
            <w:r>
              <w:rPr>
                <w:color w:val="auto"/>
              </w:rPr>
              <w:t>噪声常规监测</w:t>
            </w:r>
          </w:p>
          <w:p w14:paraId="4D81D579">
            <w:pPr>
              <w:ind w:firstLine="480"/>
              <w:rPr>
                <w:color w:val="auto"/>
              </w:rPr>
            </w:pPr>
            <w:r>
              <w:rPr>
                <w:rFonts w:hint="eastAsia" w:cs="Times New Roman"/>
                <w:color w:val="auto"/>
                <w:szCs w:val="21"/>
              </w:rPr>
              <w:t>为了确保噪声控制措施有效运行，建议项目运行后，对声环境进行定期监测。根据《排污单位自行监测技术指南 总则》（HJ819-2017），项目噪声自行监测方案见下表。</w:t>
            </w:r>
          </w:p>
          <w:p w14:paraId="08E750BC">
            <w:pPr>
              <w:pStyle w:val="12"/>
              <w:spacing w:before="120" w:line="240" w:lineRule="auto"/>
              <w:rPr>
                <w:color w:val="auto"/>
                <w:sz w:val="21"/>
                <w:szCs w:val="20"/>
              </w:rPr>
            </w:pPr>
            <w:r>
              <w:rPr>
                <w:rFonts w:hint="eastAsia"/>
                <w:color w:val="auto"/>
                <w:sz w:val="21"/>
                <w:szCs w:val="20"/>
              </w:rPr>
              <w:t>表4-</w:t>
            </w:r>
            <w:r>
              <w:rPr>
                <w:rFonts w:hint="eastAsia"/>
                <w:color w:val="auto"/>
                <w:sz w:val="21"/>
                <w:szCs w:val="20"/>
              </w:rPr>
              <w:fldChar w:fldCharType="begin"/>
            </w:r>
            <w:r>
              <w:rPr>
                <w:rFonts w:hint="eastAsia"/>
                <w:color w:val="auto"/>
                <w:sz w:val="21"/>
                <w:szCs w:val="20"/>
              </w:rPr>
              <w:instrText xml:space="preserve"> SEQ 表4- \* ARABIC </w:instrText>
            </w:r>
            <w:r>
              <w:rPr>
                <w:rFonts w:hint="eastAsia"/>
                <w:color w:val="auto"/>
                <w:sz w:val="21"/>
                <w:szCs w:val="20"/>
              </w:rPr>
              <w:fldChar w:fldCharType="separate"/>
            </w:r>
            <w:r>
              <w:rPr>
                <w:rFonts w:hint="eastAsia"/>
                <w:color w:val="auto"/>
                <w:sz w:val="21"/>
                <w:szCs w:val="20"/>
              </w:rPr>
              <w:t>11</w:t>
            </w:r>
            <w:r>
              <w:rPr>
                <w:rFonts w:hint="eastAsia"/>
                <w:color w:val="auto"/>
                <w:sz w:val="21"/>
                <w:szCs w:val="20"/>
              </w:rPr>
              <w:fldChar w:fldCharType="end"/>
            </w:r>
            <w:r>
              <w:rPr>
                <w:rFonts w:hint="eastAsia"/>
                <w:color w:val="auto"/>
                <w:sz w:val="21"/>
                <w:szCs w:val="20"/>
              </w:rPr>
              <w:t>噪声监测要求</w:t>
            </w:r>
          </w:p>
          <w:tbl>
            <w:tblPr>
              <w:tblStyle w:val="17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11"/>
              <w:gridCol w:w="1093"/>
              <w:gridCol w:w="1637"/>
              <w:gridCol w:w="1164"/>
              <w:gridCol w:w="3538"/>
            </w:tblGrid>
            <w:tr w14:paraId="6577CB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492" w:type="pct"/>
                  <w:vAlign w:val="center"/>
                </w:tcPr>
                <w:p w14:paraId="2D11049B">
                  <w:pPr>
                    <w:pStyle w:val="46"/>
                    <w:widowControl w:val="0"/>
                    <w:autoSpaceDE w:val="0"/>
                    <w:autoSpaceDN w:val="0"/>
                    <w:rPr>
                      <w:rFonts w:ascii="Calibri" w:hAnsi="Calibri"/>
                      <w:b/>
                      <w:bCs/>
                      <w:color w:val="auto"/>
                      <w:lang w:eastAsia="en-US"/>
                    </w:rPr>
                  </w:pPr>
                  <w:r>
                    <w:rPr>
                      <w:rFonts w:ascii="Calibri" w:hAnsi="Calibri"/>
                      <w:b/>
                      <w:bCs/>
                      <w:color w:val="auto"/>
                      <w:lang w:eastAsia="en-US"/>
                    </w:rPr>
                    <w:t>项目</w:t>
                  </w:r>
                </w:p>
              </w:tc>
              <w:tc>
                <w:tcPr>
                  <w:tcW w:w="663" w:type="pct"/>
                  <w:vAlign w:val="center"/>
                </w:tcPr>
                <w:p w14:paraId="00EA6CA7">
                  <w:pPr>
                    <w:pStyle w:val="46"/>
                    <w:widowControl w:val="0"/>
                    <w:autoSpaceDE w:val="0"/>
                    <w:autoSpaceDN w:val="0"/>
                    <w:rPr>
                      <w:rFonts w:ascii="Calibri" w:hAnsi="Calibri"/>
                      <w:b/>
                      <w:bCs/>
                      <w:color w:val="auto"/>
                      <w:lang w:eastAsia="en-US"/>
                    </w:rPr>
                  </w:pPr>
                  <w:r>
                    <w:rPr>
                      <w:rFonts w:ascii="Calibri" w:hAnsi="Calibri"/>
                      <w:b/>
                      <w:bCs/>
                      <w:color w:val="auto"/>
                      <w:lang w:eastAsia="en-US"/>
                    </w:rPr>
                    <w:t>监测位置</w:t>
                  </w:r>
                </w:p>
              </w:tc>
              <w:tc>
                <w:tcPr>
                  <w:tcW w:w="993" w:type="pct"/>
                  <w:vAlign w:val="center"/>
                </w:tcPr>
                <w:p w14:paraId="3C56FAF1">
                  <w:pPr>
                    <w:pStyle w:val="46"/>
                    <w:widowControl w:val="0"/>
                    <w:autoSpaceDE w:val="0"/>
                    <w:autoSpaceDN w:val="0"/>
                    <w:rPr>
                      <w:rFonts w:ascii="Calibri" w:hAnsi="Calibri"/>
                      <w:b/>
                      <w:bCs/>
                      <w:color w:val="auto"/>
                      <w:lang w:eastAsia="en-US"/>
                    </w:rPr>
                  </w:pPr>
                  <w:r>
                    <w:rPr>
                      <w:rFonts w:ascii="Calibri" w:hAnsi="Calibri"/>
                      <w:b/>
                      <w:bCs/>
                      <w:color w:val="auto"/>
                      <w:lang w:eastAsia="en-US"/>
                    </w:rPr>
                    <w:t>监测因子</w:t>
                  </w:r>
                </w:p>
              </w:tc>
              <w:tc>
                <w:tcPr>
                  <w:tcW w:w="706" w:type="pct"/>
                  <w:vAlign w:val="center"/>
                </w:tcPr>
                <w:p w14:paraId="6FE5B2D6">
                  <w:pPr>
                    <w:pStyle w:val="46"/>
                    <w:widowControl w:val="0"/>
                    <w:autoSpaceDE w:val="0"/>
                    <w:autoSpaceDN w:val="0"/>
                    <w:rPr>
                      <w:rFonts w:ascii="Calibri" w:hAnsi="Calibri"/>
                      <w:b/>
                      <w:bCs/>
                      <w:color w:val="auto"/>
                      <w:lang w:eastAsia="en-US"/>
                    </w:rPr>
                  </w:pPr>
                  <w:r>
                    <w:rPr>
                      <w:rFonts w:ascii="Calibri" w:hAnsi="Calibri"/>
                      <w:b/>
                      <w:bCs/>
                      <w:color w:val="auto"/>
                      <w:lang w:eastAsia="en-US"/>
                    </w:rPr>
                    <w:t>监测频次</w:t>
                  </w:r>
                </w:p>
              </w:tc>
              <w:tc>
                <w:tcPr>
                  <w:tcW w:w="2146" w:type="pct"/>
                  <w:vAlign w:val="center"/>
                </w:tcPr>
                <w:p w14:paraId="5A0AA564">
                  <w:pPr>
                    <w:pStyle w:val="46"/>
                    <w:widowControl w:val="0"/>
                    <w:autoSpaceDE w:val="0"/>
                    <w:autoSpaceDN w:val="0"/>
                    <w:rPr>
                      <w:rFonts w:ascii="Calibri" w:hAnsi="Calibri"/>
                      <w:b/>
                      <w:bCs/>
                      <w:color w:val="auto"/>
                      <w:lang w:eastAsia="en-US"/>
                    </w:rPr>
                  </w:pPr>
                  <w:r>
                    <w:rPr>
                      <w:rFonts w:ascii="Calibri" w:hAnsi="Calibri"/>
                      <w:b/>
                      <w:bCs/>
                      <w:color w:val="auto"/>
                      <w:lang w:eastAsia="en-US"/>
                    </w:rPr>
                    <w:t>执行标准</w:t>
                  </w:r>
                </w:p>
              </w:tc>
            </w:tr>
            <w:tr w14:paraId="7C8C74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7" w:hRule="atLeast"/>
              </w:trPr>
              <w:tc>
                <w:tcPr>
                  <w:tcW w:w="492" w:type="pct"/>
                  <w:vAlign w:val="center"/>
                </w:tcPr>
                <w:p w14:paraId="3FCD0689">
                  <w:pPr>
                    <w:pStyle w:val="46"/>
                    <w:widowControl w:val="0"/>
                    <w:autoSpaceDE w:val="0"/>
                    <w:autoSpaceDN w:val="0"/>
                    <w:rPr>
                      <w:rFonts w:ascii="Calibri" w:hAnsi="Calibri"/>
                      <w:color w:val="auto"/>
                      <w:lang w:eastAsia="en-US"/>
                    </w:rPr>
                  </w:pPr>
                  <w:r>
                    <w:rPr>
                      <w:rFonts w:ascii="Calibri" w:hAnsi="Calibri"/>
                      <w:color w:val="auto"/>
                      <w:lang w:eastAsia="en-US"/>
                    </w:rPr>
                    <w:t>噪声</w:t>
                  </w:r>
                </w:p>
              </w:tc>
              <w:tc>
                <w:tcPr>
                  <w:tcW w:w="663" w:type="pct"/>
                  <w:vAlign w:val="center"/>
                </w:tcPr>
                <w:p w14:paraId="37807E14">
                  <w:pPr>
                    <w:pStyle w:val="46"/>
                    <w:widowControl w:val="0"/>
                    <w:autoSpaceDE w:val="0"/>
                    <w:autoSpaceDN w:val="0"/>
                    <w:rPr>
                      <w:rFonts w:ascii="Calibri" w:hAnsi="Calibri"/>
                      <w:color w:val="auto"/>
                      <w:lang w:eastAsia="en-US"/>
                    </w:rPr>
                  </w:pPr>
                  <w:r>
                    <w:rPr>
                      <w:rFonts w:ascii="Calibri" w:hAnsi="Calibri"/>
                      <w:color w:val="auto"/>
                      <w:lang w:eastAsia="en-US"/>
                    </w:rPr>
                    <w:t>厂界四侧</w:t>
                  </w:r>
                  <w:r>
                    <w:rPr>
                      <w:rFonts w:hint="eastAsia" w:ascii="Calibri" w:hAnsi="Calibri"/>
                      <w:color w:val="auto"/>
                      <w:lang w:eastAsia="en-US"/>
                    </w:rPr>
                    <w:t>1m处</w:t>
                  </w:r>
                </w:p>
              </w:tc>
              <w:tc>
                <w:tcPr>
                  <w:tcW w:w="993" w:type="pct"/>
                  <w:vAlign w:val="center"/>
                </w:tcPr>
                <w:p w14:paraId="5771839B">
                  <w:pPr>
                    <w:pStyle w:val="46"/>
                    <w:widowControl w:val="0"/>
                    <w:autoSpaceDE w:val="0"/>
                    <w:autoSpaceDN w:val="0"/>
                    <w:rPr>
                      <w:rFonts w:ascii="Calibri" w:hAnsi="Calibri"/>
                      <w:color w:val="auto"/>
                      <w:lang w:eastAsia="zh-CN"/>
                    </w:rPr>
                  </w:pPr>
                  <w:r>
                    <w:rPr>
                      <w:rFonts w:ascii="Calibri" w:hAnsi="Calibri"/>
                      <w:color w:val="auto"/>
                      <w:lang w:eastAsia="zh-CN"/>
                    </w:rPr>
                    <w:t>等效连续A声级</w:t>
                  </w:r>
                  <w:r>
                    <w:rPr>
                      <w:rFonts w:hint="eastAsia" w:ascii="Calibri" w:hAnsi="Calibri"/>
                      <w:color w:val="auto"/>
                      <w:lang w:eastAsia="zh-CN"/>
                    </w:rPr>
                    <w:t>（昼、夜）</w:t>
                  </w:r>
                </w:p>
              </w:tc>
              <w:tc>
                <w:tcPr>
                  <w:tcW w:w="706" w:type="pct"/>
                  <w:vAlign w:val="center"/>
                </w:tcPr>
                <w:p w14:paraId="38D2AFF2">
                  <w:pPr>
                    <w:pStyle w:val="46"/>
                    <w:widowControl w:val="0"/>
                    <w:autoSpaceDE w:val="0"/>
                    <w:autoSpaceDN w:val="0"/>
                    <w:rPr>
                      <w:rFonts w:ascii="Calibri" w:hAnsi="Calibri"/>
                      <w:color w:val="auto"/>
                      <w:lang w:eastAsia="en-US"/>
                    </w:rPr>
                  </w:pPr>
                  <w:r>
                    <w:rPr>
                      <w:rFonts w:hint="eastAsia" w:ascii="Calibri" w:hAnsi="Calibri"/>
                      <w:color w:val="auto"/>
                      <w:lang w:eastAsia="en-US"/>
                    </w:rPr>
                    <w:t>1</w:t>
                  </w:r>
                  <w:r>
                    <w:rPr>
                      <w:rFonts w:ascii="Calibri" w:hAnsi="Calibri"/>
                      <w:color w:val="auto"/>
                      <w:lang w:eastAsia="en-US"/>
                    </w:rPr>
                    <w:t>次</w:t>
                  </w:r>
                  <w:r>
                    <w:rPr>
                      <w:rFonts w:hint="eastAsia" w:ascii="Calibri" w:hAnsi="Calibri"/>
                      <w:color w:val="auto"/>
                      <w:lang w:eastAsia="en-US"/>
                    </w:rPr>
                    <w:t>/季度</w:t>
                  </w:r>
                </w:p>
              </w:tc>
              <w:tc>
                <w:tcPr>
                  <w:tcW w:w="2146" w:type="pct"/>
                  <w:vAlign w:val="center"/>
                </w:tcPr>
                <w:p w14:paraId="05B49A34">
                  <w:pPr>
                    <w:pStyle w:val="46"/>
                    <w:widowControl w:val="0"/>
                    <w:autoSpaceDE w:val="0"/>
                    <w:autoSpaceDN w:val="0"/>
                    <w:rPr>
                      <w:rFonts w:ascii="Calibri" w:hAnsi="Calibri"/>
                      <w:color w:val="auto"/>
                      <w:lang w:eastAsia="zh-CN"/>
                    </w:rPr>
                  </w:pPr>
                  <w:r>
                    <w:rPr>
                      <w:rFonts w:ascii="Calibri" w:hAnsi="Calibri"/>
                      <w:color w:val="auto"/>
                      <w:lang w:eastAsia="zh-CN"/>
                    </w:rPr>
                    <w:t>《工业企业厂界环境噪声排放标准》（GB12348-2008）中的3类标准</w:t>
                  </w:r>
                </w:p>
              </w:tc>
            </w:tr>
          </w:tbl>
          <w:p w14:paraId="33665052">
            <w:pPr>
              <w:numPr>
                <w:ilvl w:val="0"/>
                <w:numId w:val="19"/>
              </w:numPr>
              <w:ind w:left="0" w:firstLine="0" w:firstLineChars="0"/>
              <w:rPr>
                <w:rFonts w:cs="Times New Roman"/>
                <w:b/>
                <w:color w:val="auto"/>
              </w:rPr>
            </w:pPr>
            <w:bookmarkStart w:id="386" w:name="_Toc19055"/>
            <w:bookmarkStart w:id="387" w:name="_Toc15316"/>
            <w:bookmarkStart w:id="388" w:name="_Toc30911"/>
            <w:bookmarkStart w:id="389" w:name="_Toc1149"/>
            <w:bookmarkStart w:id="390" w:name="_Toc5989"/>
            <w:bookmarkStart w:id="391" w:name="_Toc8041"/>
            <w:bookmarkStart w:id="392" w:name="_Toc10405"/>
            <w:bookmarkStart w:id="393" w:name="_Toc2965"/>
            <w:bookmarkStart w:id="394" w:name="_Toc6470"/>
            <w:bookmarkStart w:id="395" w:name="_Toc12380"/>
            <w:r>
              <w:rPr>
                <w:rFonts w:hint="eastAsia" w:cs="Times New Roman"/>
                <w:b/>
                <w:color w:val="auto"/>
              </w:rPr>
              <w:t>固体废物</w:t>
            </w:r>
            <w:bookmarkEnd w:id="386"/>
            <w:bookmarkEnd w:id="387"/>
            <w:bookmarkEnd w:id="388"/>
            <w:bookmarkEnd w:id="389"/>
            <w:bookmarkEnd w:id="390"/>
            <w:bookmarkEnd w:id="391"/>
            <w:bookmarkEnd w:id="392"/>
            <w:bookmarkEnd w:id="393"/>
            <w:bookmarkEnd w:id="394"/>
            <w:bookmarkEnd w:id="395"/>
          </w:p>
          <w:p w14:paraId="77242A55">
            <w:pPr>
              <w:ind w:firstLine="480"/>
              <w:rPr>
                <w:color w:val="auto"/>
              </w:rPr>
            </w:pPr>
            <w:r>
              <w:rPr>
                <w:rFonts w:hint="eastAsia"/>
                <w:color w:val="auto"/>
              </w:rPr>
              <w:t>项目产生的固体废物主要为生活垃圾以及自身经营过程中产生的危险废物。本项目经营的危险废物不纳入项目危废产生量，项目自身经营过程中产生的固体废物情况如下。</w:t>
            </w:r>
          </w:p>
          <w:p w14:paraId="41790932">
            <w:pPr>
              <w:numPr>
                <w:ilvl w:val="0"/>
                <w:numId w:val="25"/>
              </w:numPr>
              <w:ind w:firstLine="480"/>
              <w:rPr>
                <w:rFonts w:cs="Times New Roman"/>
                <w:color w:val="auto"/>
              </w:rPr>
            </w:pPr>
            <w:r>
              <w:rPr>
                <w:rFonts w:hint="eastAsia" w:cs="Times New Roman"/>
                <w:color w:val="auto"/>
              </w:rPr>
              <w:t>生活垃圾</w:t>
            </w:r>
          </w:p>
          <w:p w14:paraId="5B62A8FE">
            <w:pPr>
              <w:ind w:firstLine="480"/>
              <w:rPr>
                <w:color w:val="auto"/>
              </w:rPr>
            </w:pPr>
            <w:r>
              <w:rPr>
                <w:rFonts w:hint="eastAsia"/>
                <w:color w:val="auto"/>
              </w:rPr>
              <w:t>本项目的员工人数为39人，根据建设单位提供资料，项目现有员工生活垃圾产生量约6t/a，统一交由环卫部门处置。</w:t>
            </w:r>
          </w:p>
          <w:p w14:paraId="72F9EC57">
            <w:pPr>
              <w:numPr>
                <w:ilvl w:val="0"/>
                <w:numId w:val="25"/>
              </w:numPr>
              <w:ind w:firstLine="480"/>
              <w:rPr>
                <w:rFonts w:cs="Times New Roman"/>
                <w:color w:val="auto"/>
              </w:rPr>
            </w:pPr>
            <w:r>
              <w:rPr>
                <w:rFonts w:hint="eastAsia"/>
                <w:color w:val="auto"/>
              </w:rPr>
              <w:t>振动筛杂质</w:t>
            </w:r>
          </w:p>
          <w:p w14:paraId="78ECBE29">
            <w:pPr>
              <w:ind w:firstLine="480"/>
              <w:rPr>
                <w:color w:val="auto"/>
              </w:rPr>
            </w:pPr>
            <w:r>
              <w:rPr>
                <w:rFonts w:hint="eastAsia"/>
                <w:color w:val="auto"/>
              </w:rPr>
              <w:t>根据企业生成经验，振动筛杂质干基占原料用量的2%，则干基杂质24.016t/a，含水率约70%，则湿基振动筛杂质产生量80.053t/a，杂质主要为大的硬纸块，交由环卫部门清运。</w:t>
            </w:r>
          </w:p>
          <w:p w14:paraId="2D483524">
            <w:pPr>
              <w:numPr>
                <w:ilvl w:val="0"/>
                <w:numId w:val="25"/>
              </w:numPr>
              <w:ind w:firstLine="480"/>
              <w:rPr>
                <w:color w:val="auto"/>
              </w:rPr>
            </w:pPr>
            <w:r>
              <w:rPr>
                <w:rFonts w:hint="eastAsia"/>
                <w:color w:val="auto"/>
              </w:rPr>
              <w:t>不合格产品和分切边角料</w:t>
            </w:r>
          </w:p>
          <w:p w14:paraId="462B5E80">
            <w:pPr>
              <w:ind w:firstLine="480"/>
              <w:jc w:val="left"/>
              <w:rPr>
                <w:color w:val="auto"/>
              </w:rPr>
            </w:pPr>
            <w:r>
              <w:rPr>
                <w:rFonts w:hint="eastAsia"/>
                <w:color w:val="auto"/>
              </w:rPr>
              <w:t>根据建设方生成经验，不合格产品和分切边角料共占产品产量的3%，36t/a，全部作为原料回用于打浆工序。</w:t>
            </w:r>
          </w:p>
          <w:p w14:paraId="08D525BA">
            <w:pPr>
              <w:numPr>
                <w:ilvl w:val="0"/>
                <w:numId w:val="25"/>
              </w:numPr>
              <w:ind w:firstLine="480"/>
              <w:rPr>
                <w:color w:val="auto"/>
              </w:rPr>
            </w:pPr>
            <w:r>
              <w:rPr>
                <w:rFonts w:hint="eastAsia"/>
                <w:color w:val="auto"/>
              </w:rPr>
              <w:t>含油废抹布</w:t>
            </w:r>
          </w:p>
          <w:p w14:paraId="74150026">
            <w:pPr>
              <w:ind w:firstLine="480"/>
              <w:rPr>
                <w:color w:val="auto"/>
              </w:rPr>
            </w:pPr>
            <w:r>
              <w:rPr>
                <w:rFonts w:hint="eastAsia"/>
                <w:color w:val="auto"/>
              </w:rPr>
              <w:t xml:space="preserve">项目设备保养、清洁过程会产生少量含油废抹布，产生量 0.01t/a，属于危险废物，废物代码为HW49： 900-041-49。 </w:t>
            </w:r>
          </w:p>
          <w:p w14:paraId="64B398C1">
            <w:pPr>
              <w:ind w:firstLine="480"/>
              <w:rPr>
                <w:color w:val="auto"/>
              </w:rPr>
            </w:pPr>
            <w:r>
              <w:rPr>
                <w:rFonts w:hint="eastAsia"/>
                <w:color w:val="auto"/>
              </w:rPr>
              <w:fldChar w:fldCharType="begin"/>
            </w:r>
            <w:r>
              <w:rPr>
                <w:rFonts w:hint="eastAsia"/>
                <w:color w:val="auto"/>
              </w:rPr>
              <w:instrText xml:space="preserve"> = 6 \* GB3 \* MERGEFORMAT </w:instrText>
            </w:r>
            <w:r>
              <w:rPr>
                <w:rFonts w:hint="eastAsia"/>
                <w:color w:val="auto"/>
              </w:rPr>
              <w:fldChar w:fldCharType="separate"/>
            </w:r>
            <w:r>
              <w:rPr>
                <w:color w:val="auto"/>
              </w:rPr>
              <w:t>⑥</w:t>
            </w:r>
            <w:r>
              <w:rPr>
                <w:rFonts w:hint="eastAsia"/>
                <w:color w:val="auto"/>
              </w:rPr>
              <w:fldChar w:fldCharType="end"/>
            </w:r>
            <w:r>
              <w:rPr>
                <w:rFonts w:hint="eastAsia"/>
                <w:color w:val="auto"/>
              </w:rPr>
              <w:t>废润滑油</w:t>
            </w:r>
          </w:p>
          <w:p w14:paraId="58F81421">
            <w:pPr>
              <w:ind w:firstLine="480"/>
              <w:rPr>
                <w:color w:val="auto"/>
              </w:rPr>
            </w:pPr>
            <w:r>
              <w:rPr>
                <w:rFonts w:hint="eastAsia"/>
                <w:color w:val="auto"/>
              </w:rPr>
              <w:t xml:space="preserve">项目生产设备运行过程需定期进行维护保养，即定期更换废润滑油，润滑油在设备内循环使用，会有少量的损耗，损耗按 20%计，项目机油用量 0.1t/a，则产生量约为 0.08t/a，属于危险废物，废物代码为HW08： 900-217-08。 </w:t>
            </w:r>
          </w:p>
          <w:p w14:paraId="40292508">
            <w:pPr>
              <w:ind w:firstLine="480"/>
              <w:rPr>
                <w:color w:val="auto"/>
              </w:rPr>
            </w:pPr>
            <w:r>
              <w:rPr>
                <w:rFonts w:hint="eastAsia"/>
                <w:color w:val="auto"/>
              </w:rPr>
              <w:fldChar w:fldCharType="begin"/>
            </w:r>
            <w:r>
              <w:rPr>
                <w:rFonts w:hint="eastAsia"/>
                <w:color w:val="auto"/>
              </w:rPr>
              <w:instrText xml:space="preserve"> = 7 \* GB3 \* MERGEFORMAT </w:instrText>
            </w:r>
            <w:r>
              <w:rPr>
                <w:rFonts w:hint="eastAsia"/>
                <w:color w:val="auto"/>
              </w:rPr>
              <w:fldChar w:fldCharType="separate"/>
            </w:r>
            <w:r>
              <w:rPr>
                <w:color w:val="auto"/>
              </w:rPr>
              <w:t>⑦</w:t>
            </w:r>
            <w:r>
              <w:rPr>
                <w:rFonts w:hint="eastAsia"/>
                <w:color w:val="auto"/>
              </w:rPr>
              <w:fldChar w:fldCharType="end"/>
            </w:r>
            <w:r>
              <w:rPr>
                <w:rFonts w:hint="eastAsia"/>
                <w:color w:val="auto"/>
              </w:rPr>
              <w:t>废液压油</w:t>
            </w:r>
          </w:p>
          <w:p w14:paraId="057E8518">
            <w:pPr>
              <w:ind w:firstLine="480"/>
              <w:rPr>
                <w:color w:val="auto"/>
              </w:rPr>
            </w:pPr>
            <w:r>
              <w:rPr>
                <w:rFonts w:hint="eastAsia"/>
                <w:color w:val="auto"/>
              </w:rPr>
              <w:t xml:space="preserve">项目生产设备运行过程需定期进行维护保养，即定期更换废液压油，液忽略损耗，项目液压油用量 0.36t/a，则产生量约为 0.36t/a，属于危险废物，废物代码为HW08： 900-217-08。 </w:t>
            </w:r>
          </w:p>
          <w:p w14:paraId="61C48D62">
            <w:pPr>
              <w:ind w:firstLine="480"/>
              <w:rPr>
                <w:color w:val="auto"/>
              </w:rPr>
            </w:pPr>
            <w:r>
              <w:rPr>
                <w:rFonts w:hint="eastAsia"/>
                <w:color w:val="auto"/>
              </w:rPr>
              <w:fldChar w:fldCharType="begin"/>
            </w:r>
            <w:r>
              <w:rPr>
                <w:rFonts w:hint="eastAsia"/>
                <w:color w:val="auto"/>
              </w:rPr>
              <w:instrText xml:space="preserve"> = 8 \* GB3 \* MERGEFORMAT </w:instrText>
            </w:r>
            <w:r>
              <w:rPr>
                <w:rFonts w:hint="eastAsia"/>
                <w:color w:val="auto"/>
              </w:rPr>
              <w:fldChar w:fldCharType="separate"/>
            </w:r>
            <w:r>
              <w:rPr>
                <w:color w:val="auto"/>
              </w:rPr>
              <w:t>⑧</w:t>
            </w:r>
            <w:r>
              <w:rPr>
                <w:rFonts w:hint="eastAsia"/>
                <w:color w:val="auto"/>
              </w:rPr>
              <w:fldChar w:fldCharType="end"/>
            </w:r>
            <w:r>
              <w:rPr>
                <w:rFonts w:hint="eastAsia"/>
                <w:color w:val="auto"/>
              </w:rPr>
              <w:t>废润滑油桶、废液压油桶</w:t>
            </w:r>
          </w:p>
          <w:p w14:paraId="4C70D420">
            <w:pPr>
              <w:ind w:firstLine="480"/>
              <w:rPr>
                <w:color w:val="auto"/>
              </w:rPr>
            </w:pPr>
            <w:r>
              <w:rPr>
                <w:rFonts w:hint="eastAsia"/>
                <w:color w:val="auto"/>
              </w:rPr>
              <w:t>项目润滑油采用 20kg 桶装形式运输，年使用润滑油 0.1 吨，产生5个润滑油桶，单个重约2kg，则产生量为 0.01t/a；废液压油桶2个，产生量0.02t/a；均属于危险废物，废物代码为 HW08：900-249-08。</w:t>
            </w:r>
          </w:p>
          <w:p w14:paraId="1F869C34">
            <w:pPr>
              <w:ind w:firstLine="480"/>
              <w:rPr>
                <w:color w:val="auto"/>
              </w:rPr>
            </w:pPr>
            <w:r>
              <w:rPr>
                <w:rFonts w:hint="eastAsia"/>
                <w:color w:val="auto"/>
              </w:rPr>
              <w:t>本项目固体废物产排情况、危险废物产生及处置、污染源强核算见下表。</w:t>
            </w:r>
          </w:p>
          <w:p w14:paraId="0A2342CC">
            <w:pPr>
              <w:pStyle w:val="12"/>
              <w:spacing w:before="120" w:line="240" w:lineRule="auto"/>
              <w:rPr>
                <w:color w:val="auto"/>
                <w:sz w:val="21"/>
                <w:szCs w:val="20"/>
              </w:rPr>
            </w:pPr>
            <w:r>
              <w:rPr>
                <w:rFonts w:hint="eastAsia"/>
                <w:color w:val="auto"/>
                <w:sz w:val="21"/>
                <w:szCs w:val="20"/>
              </w:rPr>
              <w:t>表4-</w:t>
            </w:r>
            <w:r>
              <w:rPr>
                <w:rFonts w:hint="eastAsia"/>
                <w:color w:val="auto"/>
                <w:sz w:val="21"/>
                <w:szCs w:val="20"/>
              </w:rPr>
              <w:fldChar w:fldCharType="begin"/>
            </w:r>
            <w:r>
              <w:rPr>
                <w:rFonts w:hint="eastAsia"/>
                <w:color w:val="auto"/>
                <w:sz w:val="21"/>
                <w:szCs w:val="20"/>
              </w:rPr>
              <w:instrText xml:space="preserve"> SEQ 表4- \* ARABIC </w:instrText>
            </w:r>
            <w:r>
              <w:rPr>
                <w:rFonts w:hint="eastAsia"/>
                <w:color w:val="auto"/>
                <w:sz w:val="21"/>
                <w:szCs w:val="20"/>
              </w:rPr>
              <w:fldChar w:fldCharType="separate"/>
            </w:r>
            <w:r>
              <w:rPr>
                <w:rFonts w:hint="eastAsia"/>
                <w:color w:val="auto"/>
                <w:sz w:val="21"/>
                <w:szCs w:val="20"/>
              </w:rPr>
              <w:t>12</w:t>
            </w:r>
            <w:r>
              <w:rPr>
                <w:rFonts w:hint="eastAsia"/>
                <w:color w:val="auto"/>
                <w:sz w:val="21"/>
                <w:szCs w:val="20"/>
              </w:rPr>
              <w:fldChar w:fldCharType="end"/>
            </w:r>
            <w:r>
              <w:rPr>
                <w:rFonts w:hint="eastAsia"/>
                <w:color w:val="auto"/>
                <w:sz w:val="21"/>
                <w:szCs w:val="20"/>
              </w:rPr>
              <w:t>项目固体废物产排情况一览表</w:t>
            </w:r>
          </w:p>
          <w:tbl>
            <w:tblPr>
              <w:tblStyle w:val="17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56"/>
              <w:gridCol w:w="989"/>
              <w:gridCol w:w="936"/>
              <w:gridCol w:w="1015"/>
              <w:gridCol w:w="699"/>
              <w:gridCol w:w="751"/>
              <w:gridCol w:w="475"/>
              <w:gridCol w:w="936"/>
              <w:gridCol w:w="627"/>
              <w:gridCol w:w="639"/>
              <w:gridCol w:w="820"/>
            </w:tblGrid>
            <w:tr w14:paraId="47709A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6" w:type="pct"/>
                  <w:vAlign w:val="center"/>
                </w:tcPr>
                <w:p w14:paraId="05C63FAA">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序号</w:t>
                  </w:r>
                </w:p>
              </w:tc>
              <w:tc>
                <w:tcPr>
                  <w:tcW w:w="599" w:type="pct"/>
                  <w:vAlign w:val="center"/>
                </w:tcPr>
                <w:p w14:paraId="21850F09">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危险废物</w:t>
                  </w:r>
                </w:p>
              </w:tc>
              <w:tc>
                <w:tcPr>
                  <w:tcW w:w="567" w:type="pct"/>
                  <w:vAlign w:val="center"/>
                </w:tcPr>
                <w:p w14:paraId="089EA18B">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危险废物类别</w:t>
                  </w:r>
                </w:p>
              </w:tc>
              <w:tc>
                <w:tcPr>
                  <w:tcW w:w="615" w:type="pct"/>
                  <w:vAlign w:val="center"/>
                </w:tcPr>
                <w:p w14:paraId="48A7F9BB">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危险废物代码</w:t>
                  </w:r>
                </w:p>
              </w:tc>
              <w:tc>
                <w:tcPr>
                  <w:tcW w:w="423" w:type="pct"/>
                  <w:vAlign w:val="center"/>
                </w:tcPr>
                <w:p w14:paraId="6F246986">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产生量（t/a）</w:t>
                  </w:r>
                </w:p>
              </w:tc>
              <w:tc>
                <w:tcPr>
                  <w:tcW w:w="455" w:type="pct"/>
                  <w:vAlign w:val="center"/>
                </w:tcPr>
                <w:p w14:paraId="62F13DC7">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产生工序</w:t>
                  </w:r>
                </w:p>
              </w:tc>
              <w:tc>
                <w:tcPr>
                  <w:tcW w:w="288" w:type="pct"/>
                  <w:vAlign w:val="center"/>
                </w:tcPr>
                <w:p w14:paraId="5BDBDE1F">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形态</w:t>
                  </w:r>
                </w:p>
              </w:tc>
              <w:tc>
                <w:tcPr>
                  <w:tcW w:w="567" w:type="pct"/>
                  <w:vAlign w:val="center"/>
                </w:tcPr>
                <w:p w14:paraId="1CE53B82">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主要成分</w:t>
                  </w:r>
                </w:p>
              </w:tc>
              <w:tc>
                <w:tcPr>
                  <w:tcW w:w="380" w:type="pct"/>
                  <w:vAlign w:val="center"/>
                </w:tcPr>
                <w:p w14:paraId="2128A173">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产废周期</w:t>
                  </w:r>
                </w:p>
              </w:tc>
              <w:tc>
                <w:tcPr>
                  <w:tcW w:w="387" w:type="pct"/>
                  <w:vAlign w:val="center"/>
                </w:tcPr>
                <w:p w14:paraId="2EC68D99">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危险特性</w:t>
                  </w:r>
                </w:p>
              </w:tc>
              <w:tc>
                <w:tcPr>
                  <w:tcW w:w="497" w:type="pct"/>
                  <w:vAlign w:val="center"/>
                </w:tcPr>
                <w:p w14:paraId="1232F1BD">
                  <w:pPr>
                    <w:pStyle w:val="46"/>
                    <w:widowControl w:val="0"/>
                    <w:autoSpaceDE w:val="0"/>
                    <w:autoSpaceDN w:val="0"/>
                    <w:rPr>
                      <w:rFonts w:ascii="Calibri" w:hAnsi="Calibri" w:cs="Times New Roman"/>
                      <w:b/>
                      <w:bCs/>
                      <w:color w:val="auto"/>
                      <w:lang w:eastAsia="en-US"/>
                    </w:rPr>
                  </w:pPr>
                  <w:r>
                    <w:rPr>
                      <w:rFonts w:ascii="Calibri" w:hAnsi="Calibri" w:cs="Times New Roman"/>
                      <w:b/>
                      <w:bCs/>
                      <w:color w:val="auto"/>
                      <w:lang w:eastAsia="en-US"/>
                    </w:rPr>
                    <w:t>污染防治措施</w:t>
                  </w:r>
                </w:p>
              </w:tc>
            </w:tr>
            <w:tr w14:paraId="4AEA9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7" w:hRule="atLeast"/>
              </w:trPr>
              <w:tc>
                <w:tcPr>
                  <w:tcW w:w="216" w:type="pct"/>
                  <w:vAlign w:val="center"/>
                </w:tcPr>
                <w:p w14:paraId="45DA8B1A">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1</w:t>
                  </w:r>
                </w:p>
              </w:tc>
              <w:tc>
                <w:tcPr>
                  <w:tcW w:w="599" w:type="pct"/>
                  <w:vAlign w:val="center"/>
                </w:tcPr>
                <w:p w14:paraId="6C1735F7">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生活垃圾</w:t>
                  </w:r>
                </w:p>
              </w:tc>
              <w:tc>
                <w:tcPr>
                  <w:tcW w:w="567" w:type="pct"/>
                  <w:vAlign w:val="center"/>
                </w:tcPr>
                <w:p w14:paraId="517E368C">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615" w:type="pct"/>
                  <w:vAlign w:val="center"/>
                </w:tcPr>
                <w:p w14:paraId="71FF6F66">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423" w:type="pct"/>
                  <w:vAlign w:val="center"/>
                </w:tcPr>
                <w:p w14:paraId="6F619463">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6</w:t>
                  </w:r>
                </w:p>
              </w:tc>
              <w:tc>
                <w:tcPr>
                  <w:tcW w:w="455" w:type="pct"/>
                  <w:vAlign w:val="center"/>
                </w:tcPr>
                <w:p w14:paraId="0D868F62">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员工生活办公</w:t>
                  </w:r>
                </w:p>
              </w:tc>
              <w:tc>
                <w:tcPr>
                  <w:tcW w:w="288" w:type="pct"/>
                  <w:vAlign w:val="center"/>
                </w:tcPr>
                <w:p w14:paraId="7E3747FD">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固态</w:t>
                  </w:r>
                </w:p>
              </w:tc>
              <w:tc>
                <w:tcPr>
                  <w:tcW w:w="567" w:type="pct"/>
                  <w:vAlign w:val="center"/>
                </w:tcPr>
                <w:p w14:paraId="29D1A741">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380" w:type="pct"/>
                  <w:vAlign w:val="center"/>
                </w:tcPr>
                <w:p w14:paraId="6B0A2348">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日</w:t>
                  </w:r>
                </w:p>
              </w:tc>
              <w:tc>
                <w:tcPr>
                  <w:tcW w:w="387" w:type="pct"/>
                  <w:vAlign w:val="center"/>
                </w:tcPr>
                <w:p w14:paraId="7EF8639C">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497" w:type="pct"/>
                  <w:vMerge w:val="restart"/>
                  <w:vAlign w:val="center"/>
                </w:tcPr>
                <w:p w14:paraId="1A124B97">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环卫部门收集处理</w:t>
                  </w:r>
                </w:p>
              </w:tc>
            </w:tr>
            <w:tr w14:paraId="0A71DE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trPr>
              <w:tc>
                <w:tcPr>
                  <w:tcW w:w="216" w:type="pct"/>
                  <w:shd w:val="clear" w:color="auto" w:fill="auto"/>
                  <w:vAlign w:val="center"/>
                </w:tcPr>
                <w:p w14:paraId="2422F58E">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2</w:t>
                  </w:r>
                </w:p>
              </w:tc>
              <w:tc>
                <w:tcPr>
                  <w:tcW w:w="599" w:type="pct"/>
                  <w:vAlign w:val="center"/>
                </w:tcPr>
                <w:p w14:paraId="6C32FB9C">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振动筛杂质</w:t>
                  </w:r>
                </w:p>
              </w:tc>
              <w:tc>
                <w:tcPr>
                  <w:tcW w:w="567" w:type="pct"/>
                  <w:shd w:val="clear" w:color="auto" w:fill="auto"/>
                  <w:vAlign w:val="center"/>
                </w:tcPr>
                <w:p w14:paraId="7AEB8442">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615" w:type="pct"/>
                  <w:shd w:val="clear" w:color="auto" w:fill="auto"/>
                  <w:vAlign w:val="center"/>
                </w:tcPr>
                <w:p w14:paraId="383DCA18">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423" w:type="pct"/>
                  <w:vAlign w:val="center"/>
                </w:tcPr>
                <w:p w14:paraId="357EC6C6">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80.053</w:t>
                  </w:r>
                </w:p>
              </w:tc>
              <w:tc>
                <w:tcPr>
                  <w:tcW w:w="455" w:type="pct"/>
                  <w:vAlign w:val="center"/>
                </w:tcPr>
                <w:p w14:paraId="5B9C5B6A">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振动筛</w:t>
                  </w:r>
                </w:p>
              </w:tc>
              <w:tc>
                <w:tcPr>
                  <w:tcW w:w="288" w:type="pct"/>
                  <w:vAlign w:val="center"/>
                </w:tcPr>
                <w:p w14:paraId="186BE846">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半固态</w:t>
                  </w:r>
                </w:p>
              </w:tc>
              <w:tc>
                <w:tcPr>
                  <w:tcW w:w="567" w:type="pct"/>
                  <w:vAlign w:val="center"/>
                </w:tcPr>
                <w:p w14:paraId="7EBA7515">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大块硬纸</w:t>
                  </w:r>
                </w:p>
              </w:tc>
              <w:tc>
                <w:tcPr>
                  <w:tcW w:w="380" w:type="pct"/>
                  <w:vAlign w:val="center"/>
                </w:tcPr>
                <w:p w14:paraId="522A948C">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日</w:t>
                  </w:r>
                </w:p>
              </w:tc>
              <w:tc>
                <w:tcPr>
                  <w:tcW w:w="387" w:type="pct"/>
                  <w:vAlign w:val="center"/>
                </w:tcPr>
                <w:p w14:paraId="4691AAAE">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497" w:type="pct"/>
                  <w:vMerge w:val="continue"/>
                  <w:vAlign w:val="center"/>
                </w:tcPr>
                <w:p w14:paraId="5D4DBDA9">
                  <w:pPr>
                    <w:pStyle w:val="46"/>
                    <w:widowControl w:val="0"/>
                    <w:autoSpaceDE w:val="0"/>
                    <w:autoSpaceDN w:val="0"/>
                    <w:rPr>
                      <w:rFonts w:ascii="Calibri" w:hAnsi="Calibri" w:cs="Times New Roman"/>
                      <w:color w:val="auto"/>
                      <w:lang w:eastAsia="en-US"/>
                    </w:rPr>
                  </w:pPr>
                </w:p>
              </w:tc>
            </w:tr>
            <w:tr w14:paraId="22CA8E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18" w:hRule="atLeast"/>
              </w:trPr>
              <w:tc>
                <w:tcPr>
                  <w:tcW w:w="216" w:type="pct"/>
                  <w:shd w:val="clear" w:color="auto" w:fill="auto"/>
                  <w:vAlign w:val="center"/>
                </w:tcPr>
                <w:p w14:paraId="4D653FC2">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3</w:t>
                  </w:r>
                </w:p>
              </w:tc>
              <w:tc>
                <w:tcPr>
                  <w:tcW w:w="599" w:type="pct"/>
                  <w:vAlign w:val="center"/>
                </w:tcPr>
                <w:p w14:paraId="404BE665">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边角料和不合格产品</w:t>
                  </w:r>
                </w:p>
              </w:tc>
              <w:tc>
                <w:tcPr>
                  <w:tcW w:w="567" w:type="pct"/>
                  <w:shd w:val="clear" w:color="auto" w:fill="auto"/>
                  <w:vAlign w:val="center"/>
                </w:tcPr>
                <w:p w14:paraId="3AD28044">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615" w:type="pct"/>
                  <w:shd w:val="clear" w:color="auto" w:fill="auto"/>
                  <w:vAlign w:val="center"/>
                </w:tcPr>
                <w:p w14:paraId="388F86CC">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423" w:type="pct"/>
                  <w:vAlign w:val="center"/>
                </w:tcPr>
                <w:p w14:paraId="75330EA2">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36</w:t>
                  </w:r>
                </w:p>
              </w:tc>
              <w:tc>
                <w:tcPr>
                  <w:tcW w:w="455" w:type="pct"/>
                  <w:vAlign w:val="center"/>
                </w:tcPr>
                <w:p w14:paraId="42C5447A">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分切和包装</w:t>
                  </w:r>
                </w:p>
              </w:tc>
              <w:tc>
                <w:tcPr>
                  <w:tcW w:w="288" w:type="pct"/>
                  <w:vAlign w:val="center"/>
                </w:tcPr>
                <w:p w14:paraId="24E0DE41">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固态</w:t>
                  </w:r>
                </w:p>
              </w:tc>
              <w:tc>
                <w:tcPr>
                  <w:tcW w:w="567" w:type="pct"/>
                  <w:vAlign w:val="center"/>
                </w:tcPr>
                <w:p w14:paraId="61BB2699">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纤维纸</w:t>
                  </w:r>
                </w:p>
              </w:tc>
              <w:tc>
                <w:tcPr>
                  <w:tcW w:w="380" w:type="pct"/>
                  <w:shd w:val="clear" w:color="auto" w:fill="auto"/>
                  <w:vAlign w:val="center"/>
                </w:tcPr>
                <w:p w14:paraId="63C4A441">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日</w:t>
                  </w:r>
                </w:p>
              </w:tc>
              <w:tc>
                <w:tcPr>
                  <w:tcW w:w="387" w:type="pct"/>
                  <w:shd w:val="clear" w:color="auto" w:fill="auto"/>
                  <w:vAlign w:val="center"/>
                </w:tcPr>
                <w:p w14:paraId="09DE484E">
                  <w:pPr>
                    <w:pStyle w:val="46"/>
                    <w:widowControl w:val="0"/>
                    <w:autoSpaceDE w:val="0"/>
                    <w:autoSpaceDN w:val="0"/>
                    <w:rPr>
                      <w:rFonts w:ascii="Calibri" w:hAnsi="Calibri" w:cs="Times New Roman"/>
                      <w:color w:val="auto"/>
                      <w:lang w:eastAsia="en-US"/>
                    </w:rPr>
                  </w:pPr>
                  <w:r>
                    <w:rPr>
                      <w:rFonts w:ascii="Calibri" w:hAnsi="Calibri" w:cs="Times New Roman"/>
                      <w:color w:val="auto"/>
                      <w:lang w:eastAsia="en-US"/>
                    </w:rPr>
                    <w:t>/</w:t>
                  </w:r>
                </w:p>
              </w:tc>
              <w:tc>
                <w:tcPr>
                  <w:tcW w:w="497" w:type="pct"/>
                  <w:vAlign w:val="center"/>
                </w:tcPr>
                <w:p w14:paraId="2F888106">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全部作为原料回用于打浆工序</w:t>
                  </w:r>
                </w:p>
              </w:tc>
            </w:tr>
            <w:tr w14:paraId="7D14B7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216" w:type="pct"/>
                  <w:shd w:val="clear" w:color="auto" w:fill="auto"/>
                  <w:vAlign w:val="center"/>
                </w:tcPr>
                <w:p w14:paraId="4FD752EE">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4</w:t>
                  </w:r>
                </w:p>
              </w:tc>
              <w:tc>
                <w:tcPr>
                  <w:tcW w:w="599" w:type="pct"/>
                  <w:vAlign w:val="center"/>
                </w:tcPr>
                <w:p w14:paraId="12955978">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含油废抹布</w:t>
                  </w:r>
                </w:p>
              </w:tc>
              <w:tc>
                <w:tcPr>
                  <w:tcW w:w="567" w:type="pct"/>
                  <w:vAlign w:val="center"/>
                </w:tcPr>
                <w:p w14:paraId="0695FE61">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HW49</w:t>
                  </w:r>
                </w:p>
              </w:tc>
              <w:tc>
                <w:tcPr>
                  <w:tcW w:w="615" w:type="pct"/>
                  <w:vAlign w:val="center"/>
                </w:tcPr>
                <w:p w14:paraId="434C820A">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900-041-49</w:t>
                  </w:r>
                </w:p>
              </w:tc>
              <w:tc>
                <w:tcPr>
                  <w:tcW w:w="423" w:type="pct"/>
                  <w:vAlign w:val="center"/>
                </w:tcPr>
                <w:p w14:paraId="69259950">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0.01</w:t>
                  </w:r>
                </w:p>
              </w:tc>
              <w:tc>
                <w:tcPr>
                  <w:tcW w:w="455" w:type="pct"/>
                  <w:vMerge w:val="restart"/>
                  <w:vAlign w:val="center"/>
                </w:tcPr>
                <w:p w14:paraId="6277908A">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设备维护</w:t>
                  </w:r>
                </w:p>
              </w:tc>
              <w:tc>
                <w:tcPr>
                  <w:tcW w:w="288" w:type="pct"/>
                  <w:vAlign w:val="center"/>
                </w:tcPr>
                <w:p w14:paraId="1FF0EF5A">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固态</w:t>
                  </w:r>
                </w:p>
              </w:tc>
              <w:tc>
                <w:tcPr>
                  <w:tcW w:w="567" w:type="pct"/>
                  <w:vAlign w:val="center"/>
                </w:tcPr>
                <w:p w14:paraId="791B14C7">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废矿物油</w:t>
                  </w:r>
                </w:p>
              </w:tc>
              <w:tc>
                <w:tcPr>
                  <w:tcW w:w="380" w:type="pct"/>
                  <w:vAlign w:val="center"/>
                </w:tcPr>
                <w:p w14:paraId="1EF90244">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年</w:t>
                  </w:r>
                </w:p>
              </w:tc>
              <w:tc>
                <w:tcPr>
                  <w:tcW w:w="387" w:type="pct"/>
                  <w:vAlign w:val="center"/>
                </w:tcPr>
                <w:p w14:paraId="51D8BACD">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T，I</w:t>
                  </w:r>
                </w:p>
              </w:tc>
              <w:tc>
                <w:tcPr>
                  <w:tcW w:w="497" w:type="pct"/>
                  <w:vMerge w:val="restart"/>
                  <w:vAlign w:val="center"/>
                </w:tcPr>
                <w:p w14:paraId="02832AFC">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资质单位处理</w:t>
                  </w:r>
                </w:p>
              </w:tc>
            </w:tr>
            <w:tr w14:paraId="4FB343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216" w:type="pct"/>
                  <w:vAlign w:val="center"/>
                </w:tcPr>
                <w:p w14:paraId="1EC5EFF6">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5</w:t>
                  </w:r>
                </w:p>
              </w:tc>
              <w:tc>
                <w:tcPr>
                  <w:tcW w:w="599" w:type="pct"/>
                  <w:vAlign w:val="center"/>
                </w:tcPr>
                <w:p w14:paraId="2A936A4A">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废润滑油</w:t>
                  </w:r>
                </w:p>
              </w:tc>
              <w:tc>
                <w:tcPr>
                  <w:tcW w:w="567" w:type="pct"/>
                  <w:vAlign w:val="center"/>
                </w:tcPr>
                <w:p w14:paraId="74615C04">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HW08</w:t>
                  </w:r>
                </w:p>
              </w:tc>
              <w:tc>
                <w:tcPr>
                  <w:tcW w:w="615" w:type="pct"/>
                  <w:vAlign w:val="center"/>
                </w:tcPr>
                <w:p w14:paraId="5613FC10">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900-217-08</w:t>
                  </w:r>
                </w:p>
              </w:tc>
              <w:tc>
                <w:tcPr>
                  <w:tcW w:w="423" w:type="pct"/>
                  <w:vAlign w:val="center"/>
                </w:tcPr>
                <w:p w14:paraId="57B9E055">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0.08</w:t>
                  </w:r>
                </w:p>
              </w:tc>
              <w:tc>
                <w:tcPr>
                  <w:tcW w:w="455" w:type="pct"/>
                  <w:vMerge w:val="continue"/>
                  <w:vAlign w:val="center"/>
                </w:tcPr>
                <w:p w14:paraId="10DFF3A6">
                  <w:pPr>
                    <w:pStyle w:val="46"/>
                    <w:widowControl w:val="0"/>
                    <w:autoSpaceDE w:val="0"/>
                    <w:autoSpaceDN w:val="0"/>
                    <w:rPr>
                      <w:rFonts w:ascii="Calibri" w:hAnsi="Calibri" w:cs="Times New Roman"/>
                      <w:color w:val="auto"/>
                      <w:lang w:eastAsia="zh-CN"/>
                    </w:rPr>
                  </w:pPr>
                </w:p>
              </w:tc>
              <w:tc>
                <w:tcPr>
                  <w:tcW w:w="288" w:type="pct"/>
                  <w:vAlign w:val="center"/>
                </w:tcPr>
                <w:p w14:paraId="7A92E7D1">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液态</w:t>
                  </w:r>
                </w:p>
              </w:tc>
              <w:tc>
                <w:tcPr>
                  <w:tcW w:w="567" w:type="pct"/>
                  <w:vAlign w:val="center"/>
                </w:tcPr>
                <w:p w14:paraId="70D425D3">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废矿物油</w:t>
                  </w:r>
                </w:p>
              </w:tc>
              <w:tc>
                <w:tcPr>
                  <w:tcW w:w="380" w:type="pct"/>
                  <w:vAlign w:val="center"/>
                </w:tcPr>
                <w:p w14:paraId="15BBF4E2">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季度</w:t>
                  </w:r>
                </w:p>
              </w:tc>
              <w:tc>
                <w:tcPr>
                  <w:tcW w:w="387" w:type="pct"/>
                  <w:vAlign w:val="center"/>
                </w:tcPr>
                <w:p w14:paraId="66AE44DC">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T/In</w:t>
                  </w:r>
                </w:p>
              </w:tc>
              <w:tc>
                <w:tcPr>
                  <w:tcW w:w="497" w:type="pct"/>
                  <w:vMerge w:val="continue"/>
                  <w:vAlign w:val="center"/>
                </w:tcPr>
                <w:p w14:paraId="4694A60E">
                  <w:pPr>
                    <w:pStyle w:val="46"/>
                    <w:widowControl w:val="0"/>
                    <w:autoSpaceDE w:val="0"/>
                    <w:autoSpaceDN w:val="0"/>
                    <w:rPr>
                      <w:rFonts w:ascii="Calibri" w:hAnsi="Calibri" w:cs="Times New Roman"/>
                      <w:color w:val="auto"/>
                      <w:lang w:eastAsia="zh-CN"/>
                    </w:rPr>
                  </w:pPr>
                </w:p>
              </w:tc>
            </w:tr>
            <w:tr w14:paraId="515678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216" w:type="pct"/>
                  <w:vAlign w:val="center"/>
                </w:tcPr>
                <w:p w14:paraId="2B3BD0DB">
                  <w:pPr>
                    <w:pStyle w:val="46"/>
                    <w:widowControl w:val="0"/>
                    <w:autoSpaceDE w:val="0"/>
                    <w:autoSpaceDN w:val="0"/>
                    <w:rPr>
                      <w:rFonts w:ascii="Calibri" w:hAnsi="Calibri" w:cs="Times New Roman"/>
                      <w:color w:val="auto"/>
                      <w:lang w:eastAsia="zh-CN"/>
                    </w:rPr>
                  </w:pPr>
                  <w:r>
                    <w:rPr>
                      <w:rFonts w:hint="eastAsia" w:ascii="Calibri" w:hAnsi="Calibri" w:cs="Times New Roman"/>
                      <w:color w:val="auto"/>
                      <w:lang w:eastAsia="zh-CN"/>
                    </w:rPr>
                    <w:t>6</w:t>
                  </w:r>
                </w:p>
              </w:tc>
              <w:tc>
                <w:tcPr>
                  <w:tcW w:w="599" w:type="pct"/>
                  <w:vAlign w:val="center"/>
                </w:tcPr>
                <w:p w14:paraId="30C837CD">
                  <w:pPr>
                    <w:pStyle w:val="46"/>
                    <w:widowControl w:val="0"/>
                    <w:autoSpaceDE w:val="0"/>
                    <w:autoSpaceDN w:val="0"/>
                    <w:rPr>
                      <w:rFonts w:ascii="Calibri" w:hAnsi="Calibri" w:cs="Times New Roman"/>
                      <w:color w:val="auto"/>
                      <w:lang w:eastAsia="zh-CN"/>
                    </w:rPr>
                  </w:pPr>
                  <w:r>
                    <w:rPr>
                      <w:rFonts w:hint="eastAsia" w:ascii="Calibri" w:hAnsi="Calibri" w:cs="Times New Roman"/>
                      <w:color w:val="auto"/>
                      <w:lang w:eastAsia="zh-CN"/>
                    </w:rPr>
                    <w:t>废液压油</w:t>
                  </w:r>
                </w:p>
              </w:tc>
              <w:tc>
                <w:tcPr>
                  <w:tcW w:w="567" w:type="pct"/>
                  <w:shd w:val="clear" w:color="auto" w:fill="auto"/>
                  <w:vAlign w:val="center"/>
                </w:tcPr>
                <w:p w14:paraId="0C118FF0">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HW08</w:t>
                  </w:r>
                </w:p>
              </w:tc>
              <w:tc>
                <w:tcPr>
                  <w:tcW w:w="615" w:type="pct"/>
                  <w:shd w:val="clear" w:color="auto" w:fill="auto"/>
                  <w:vAlign w:val="center"/>
                </w:tcPr>
                <w:p w14:paraId="18CBA336">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900-217-08</w:t>
                  </w:r>
                </w:p>
              </w:tc>
              <w:tc>
                <w:tcPr>
                  <w:tcW w:w="423" w:type="pct"/>
                  <w:vAlign w:val="center"/>
                </w:tcPr>
                <w:p w14:paraId="57410ADC">
                  <w:pPr>
                    <w:pStyle w:val="46"/>
                    <w:widowControl w:val="0"/>
                    <w:autoSpaceDE w:val="0"/>
                    <w:autoSpaceDN w:val="0"/>
                    <w:rPr>
                      <w:rFonts w:ascii="Calibri" w:hAnsi="Calibri" w:cs="Times New Roman"/>
                      <w:color w:val="auto"/>
                      <w:lang w:eastAsia="zh-CN"/>
                    </w:rPr>
                  </w:pPr>
                  <w:r>
                    <w:rPr>
                      <w:rFonts w:hint="eastAsia" w:ascii="Calibri" w:hAnsi="Calibri" w:cs="Times New Roman"/>
                      <w:color w:val="auto"/>
                      <w:lang w:eastAsia="zh-CN"/>
                    </w:rPr>
                    <w:t>0.36</w:t>
                  </w:r>
                </w:p>
              </w:tc>
              <w:tc>
                <w:tcPr>
                  <w:tcW w:w="455" w:type="pct"/>
                  <w:vMerge w:val="continue"/>
                  <w:vAlign w:val="center"/>
                </w:tcPr>
                <w:p w14:paraId="754A7542">
                  <w:pPr>
                    <w:pStyle w:val="46"/>
                    <w:widowControl w:val="0"/>
                    <w:autoSpaceDE w:val="0"/>
                    <w:autoSpaceDN w:val="0"/>
                    <w:rPr>
                      <w:rFonts w:ascii="Calibri" w:hAnsi="Calibri" w:cs="Times New Roman"/>
                      <w:color w:val="auto"/>
                      <w:lang w:eastAsia="zh-CN"/>
                    </w:rPr>
                  </w:pPr>
                </w:p>
              </w:tc>
              <w:tc>
                <w:tcPr>
                  <w:tcW w:w="288" w:type="pct"/>
                  <w:shd w:val="clear" w:color="auto" w:fill="auto"/>
                  <w:vAlign w:val="center"/>
                </w:tcPr>
                <w:p w14:paraId="44814EED">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液态</w:t>
                  </w:r>
                </w:p>
              </w:tc>
              <w:tc>
                <w:tcPr>
                  <w:tcW w:w="567" w:type="pct"/>
                  <w:shd w:val="clear" w:color="auto" w:fill="auto"/>
                  <w:vAlign w:val="center"/>
                </w:tcPr>
                <w:p w14:paraId="2FBDADF2">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废矿物油</w:t>
                  </w:r>
                </w:p>
              </w:tc>
              <w:tc>
                <w:tcPr>
                  <w:tcW w:w="380" w:type="pct"/>
                  <w:shd w:val="clear" w:color="auto" w:fill="auto"/>
                  <w:vAlign w:val="center"/>
                </w:tcPr>
                <w:p w14:paraId="1AC6DA35">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季度</w:t>
                  </w:r>
                </w:p>
              </w:tc>
              <w:tc>
                <w:tcPr>
                  <w:tcW w:w="387" w:type="pct"/>
                  <w:shd w:val="clear" w:color="auto" w:fill="auto"/>
                  <w:vAlign w:val="center"/>
                </w:tcPr>
                <w:p w14:paraId="59ADED0F">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T/In</w:t>
                  </w:r>
                </w:p>
              </w:tc>
              <w:tc>
                <w:tcPr>
                  <w:tcW w:w="497" w:type="pct"/>
                  <w:vMerge w:val="continue"/>
                  <w:vAlign w:val="center"/>
                </w:tcPr>
                <w:p w14:paraId="006C2F12">
                  <w:pPr>
                    <w:pStyle w:val="46"/>
                    <w:widowControl w:val="0"/>
                    <w:autoSpaceDE w:val="0"/>
                    <w:autoSpaceDN w:val="0"/>
                    <w:rPr>
                      <w:rFonts w:ascii="Calibri" w:hAnsi="Calibri" w:cs="Times New Roman"/>
                      <w:color w:val="auto"/>
                      <w:lang w:eastAsia="zh-CN"/>
                    </w:rPr>
                  </w:pPr>
                </w:p>
              </w:tc>
            </w:tr>
            <w:tr w14:paraId="741147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216" w:type="pct"/>
                  <w:vAlign w:val="center"/>
                </w:tcPr>
                <w:p w14:paraId="7D4AE1AD">
                  <w:pPr>
                    <w:pStyle w:val="46"/>
                    <w:widowControl w:val="0"/>
                    <w:autoSpaceDE w:val="0"/>
                    <w:autoSpaceDN w:val="0"/>
                    <w:rPr>
                      <w:rFonts w:ascii="Calibri" w:hAnsi="Calibri" w:cs="Times New Roman"/>
                      <w:color w:val="auto"/>
                      <w:lang w:eastAsia="zh-CN"/>
                    </w:rPr>
                  </w:pPr>
                  <w:r>
                    <w:rPr>
                      <w:rFonts w:hint="eastAsia" w:ascii="Calibri" w:hAnsi="Calibri" w:cs="Times New Roman"/>
                      <w:color w:val="auto"/>
                      <w:lang w:eastAsia="zh-CN"/>
                    </w:rPr>
                    <w:t>7</w:t>
                  </w:r>
                </w:p>
              </w:tc>
              <w:tc>
                <w:tcPr>
                  <w:tcW w:w="599" w:type="pct"/>
                  <w:vAlign w:val="center"/>
                </w:tcPr>
                <w:p w14:paraId="3CC099CB">
                  <w:pPr>
                    <w:pStyle w:val="46"/>
                    <w:widowControl w:val="0"/>
                    <w:autoSpaceDE w:val="0"/>
                    <w:autoSpaceDN w:val="0"/>
                    <w:rPr>
                      <w:rFonts w:ascii="Calibri" w:hAnsi="Calibri" w:cs="Times New Roman"/>
                      <w:color w:val="auto"/>
                      <w:lang w:eastAsia="zh-CN"/>
                    </w:rPr>
                  </w:pPr>
                  <w:r>
                    <w:rPr>
                      <w:rFonts w:hint="eastAsia" w:ascii="Calibri" w:hAnsi="Calibri" w:cs="Times New Roman"/>
                      <w:color w:val="auto"/>
                      <w:lang w:eastAsia="zh-CN"/>
                    </w:rPr>
                    <w:t>废液压油桶</w:t>
                  </w:r>
                </w:p>
              </w:tc>
              <w:tc>
                <w:tcPr>
                  <w:tcW w:w="567" w:type="pct"/>
                  <w:shd w:val="clear" w:color="auto" w:fill="auto"/>
                  <w:vAlign w:val="center"/>
                </w:tcPr>
                <w:p w14:paraId="43D8C29C">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HW08</w:t>
                  </w:r>
                </w:p>
              </w:tc>
              <w:tc>
                <w:tcPr>
                  <w:tcW w:w="615" w:type="pct"/>
                  <w:shd w:val="clear" w:color="auto" w:fill="auto"/>
                  <w:vAlign w:val="center"/>
                </w:tcPr>
                <w:p w14:paraId="6DAEA78C">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900-249-08</w:t>
                  </w:r>
                </w:p>
              </w:tc>
              <w:tc>
                <w:tcPr>
                  <w:tcW w:w="423" w:type="pct"/>
                  <w:vAlign w:val="center"/>
                </w:tcPr>
                <w:p w14:paraId="605E8DA2">
                  <w:pPr>
                    <w:pStyle w:val="46"/>
                    <w:widowControl w:val="0"/>
                    <w:autoSpaceDE w:val="0"/>
                    <w:autoSpaceDN w:val="0"/>
                    <w:rPr>
                      <w:rFonts w:ascii="Calibri" w:hAnsi="Calibri" w:cs="Times New Roman"/>
                      <w:color w:val="auto"/>
                      <w:lang w:eastAsia="zh-CN"/>
                    </w:rPr>
                  </w:pPr>
                  <w:r>
                    <w:rPr>
                      <w:rFonts w:hint="eastAsia" w:ascii="Calibri" w:hAnsi="Calibri" w:cs="Times New Roman"/>
                      <w:color w:val="auto"/>
                      <w:lang w:eastAsia="zh-CN"/>
                    </w:rPr>
                    <w:t>0.02</w:t>
                  </w:r>
                </w:p>
              </w:tc>
              <w:tc>
                <w:tcPr>
                  <w:tcW w:w="455" w:type="pct"/>
                  <w:vMerge w:val="continue"/>
                  <w:vAlign w:val="center"/>
                </w:tcPr>
                <w:p w14:paraId="266C6FB9">
                  <w:pPr>
                    <w:pStyle w:val="46"/>
                    <w:widowControl w:val="0"/>
                    <w:autoSpaceDE w:val="0"/>
                    <w:autoSpaceDN w:val="0"/>
                    <w:rPr>
                      <w:rFonts w:ascii="Calibri" w:hAnsi="Calibri" w:cs="Times New Roman"/>
                      <w:color w:val="auto"/>
                      <w:lang w:eastAsia="zh-CN"/>
                    </w:rPr>
                  </w:pPr>
                </w:p>
              </w:tc>
              <w:tc>
                <w:tcPr>
                  <w:tcW w:w="288" w:type="pct"/>
                  <w:shd w:val="clear" w:color="auto" w:fill="auto"/>
                  <w:vAlign w:val="center"/>
                </w:tcPr>
                <w:p w14:paraId="2906C6F4">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固态</w:t>
                  </w:r>
                </w:p>
              </w:tc>
              <w:tc>
                <w:tcPr>
                  <w:tcW w:w="567" w:type="pct"/>
                  <w:shd w:val="clear" w:color="auto" w:fill="auto"/>
                  <w:vAlign w:val="center"/>
                </w:tcPr>
                <w:p w14:paraId="040B41B5">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废矿物油</w:t>
                  </w:r>
                </w:p>
              </w:tc>
              <w:tc>
                <w:tcPr>
                  <w:tcW w:w="380" w:type="pct"/>
                  <w:shd w:val="clear" w:color="auto" w:fill="auto"/>
                  <w:vAlign w:val="center"/>
                </w:tcPr>
                <w:p w14:paraId="3EE45FAC">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半年</w:t>
                  </w:r>
                </w:p>
              </w:tc>
              <w:tc>
                <w:tcPr>
                  <w:tcW w:w="387" w:type="pct"/>
                  <w:shd w:val="clear" w:color="auto" w:fill="auto"/>
                  <w:vAlign w:val="center"/>
                </w:tcPr>
                <w:p w14:paraId="5A3715AF">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T，I</w:t>
                  </w:r>
                </w:p>
              </w:tc>
              <w:tc>
                <w:tcPr>
                  <w:tcW w:w="497" w:type="pct"/>
                  <w:vMerge w:val="continue"/>
                  <w:vAlign w:val="center"/>
                </w:tcPr>
                <w:p w14:paraId="0E47D05D">
                  <w:pPr>
                    <w:pStyle w:val="46"/>
                    <w:widowControl w:val="0"/>
                    <w:autoSpaceDE w:val="0"/>
                    <w:autoSpaceDN w:val="0"/>
                    <w:rPr>
                      <w:rFonts w:ascii="Calibri" w:hAnsi="Calibri" w:cs="Times New Roman"/>
                      <w:color w:val="auto"/>
                      <w:lang w:eastAsia="zh-CN"/>
                    </w:rPr>
                  </w:pPr>
                </w:p>
              </w:tc>
            </w:tr>
            <w:tr w14:paraId="351DD1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216" w:type="pct"/>
                  <w:vAlign w:val="center"/>
                </w:tcPr>
                <w:p w14:paraId="5601BF51">
                  <w:pPr>
                    <w:pStyle w:val="46"/>
                    <w:widowControl w:val="0"/>
                    <w:autoSpaceDE w:val="0"/>
                    <w:autoSpaceDN w:val="0"/>
                    <w:rPr>
                      <w:rFonts w:ascii="Calibri" w:hAnsi="Calibri" w:cs="Times New Roman"/>
                      <w:color w:val="auto"/>
                      <w:lang w:eastAsia="zh-CN"/>
                    </w:rPr>
                  </w:pPr>
                  <w:r>
                    <w:rPr>
                      <w:rFonts w:hint="eastAsia" w:ascii="Calibri" w:hAnsi="Calibri" w:cs="Times New Roman"/>
                      <w:color w:val="auto"/>
                      <w:lang w:eastAsia="zh-CN"/>
                    </w:rPr>
                    <w:t>8</w:t>
                  </w:r>
                </w:p>
              </w:tc>
              <w:tc>
                <w:tcPr>
                  <w:tcW w:w="599" w:type="pct"/>
                  <w:vAlign w:val="center"/>
                </w:tcPr>
                <w:p w14:paraId="1C156D74">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废润滑油桶</w:t>
                  </w:r>
                </w:p>
              </w:tc>
              <w:tc>
                <w:tcPr>
                  <w:tcW w:w="567" w:type="pct"/>
                  <w:vAlign w:val="center"/>
                </w:tcPr>
                <w:p w14:paraId="7D14CB9C">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HW08</w:t>
                  </w:r>
                </w:p>
              </w:tc>
              <w:tc>
                <w:tcPr>
                  <w:tcW w:w="615" w:type="pct"/>
                  <w:vAlign w:val="center"/>
                </w:tcPr>
                <w:p w14:paraId="21D42306">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900-249-08</w:t>
                  </w:r>
                </w:p>
              </w:tc>
              <w:tc>
                <w:tcPr>
                  <w:tcW w:w="423" w:type="pct"/>
                  <w:vAlign w:val="center"/>
                </w:tcPr>
                <w:p w14:paraId="625060B0">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0.01</w:t>
                  </w:r>
                </w:p>
              </w:tc>
              <w:tc>
                <w:tcPr>
                  <w:tcW w:w="455" w:type="pct"/>
                  <w:vMerge w:val="continue"/>
                  <w:vAlign w:val="center"/>
                </w:tcPr>
                <w:p w14:paraId="409A3307">
                  <w:pPr>
                    <w:pStyle w:val="46"/>
                    <w:widowControl w:val="0"/>
                    <w:autoSpaceDE w:val="0"/>
                    <w:autoSpaceDN w:val="0"/>
                    <w:rPr>
                      <w:rFonts w:ascii="Calibri" w:hAnsi="Calibri" w:cs="Times New Roman"/>
                      <w:color w:val="auto"/>
                      <w:lang w:eastAsia="zh-CN"/>
                    </w:rPr>
                  </w:pPr>
                </w:p>
              </w:tc>
              <w:tc>
                <w:tcPr>
                  <w:tcW w:w="288" w:type="pct"/>
                  <w:vAlign w:val="center"/>
                </w:tcPr>
                <w:p w14:paraId="76A46D61">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固态</w:t>
                  </w:r>
                </w:p>
              </w:tc>
              <w:tc>
                <w:tcPr>
                  <w:tcW w:w="567" w:type="pct"/>
                  <w:vAlign w:val="center"/>
                </w:tcPr>
                <w:p w14:paraId="1D051A47">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废矿物油</w:t>
                  </w:r>
                </w:p>
              </w:tc>
              <w:tc>
                <w:tcPr>
                  <w:tcW w:w="380" w:type="pct"/>
                  <w:vAlign w:val="center"/>
                </w:tcPr>
                <w:p w14:paraId="67CDC8F8">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半年</w:t>
                  </w:r>
                </w:p>
              </w:tc>
              <w:tc>
                <w:tcPr>
                  <w:tcW w:w="387" w:type="pct"/>
                  <w:vAlign w:val="center"/>
                </w:tcPr>
                <w:p w14:paraId="5CA3AE41">
                  <w:pPr>
                    <w:pStyle w:val="46"/>
                    <w:widowControl w:val="0"/>
                    <w:autoSpaceDE w:val="0"/>
                    <w:autoSpaceDN w:val="0"/>
                    <w:rPr>
                      <w:rFonts w:ascii="Calibri" w:hAnsi="Calibri" w:cs="Times New Roman"/>
                      <w:color w:val="auto"/>
                      <w:lang w:eastAsia="zh-CN"/>
                    </w:rPr>
                  </w:pPr>
                  <w:r>
                    <w:rPr>
                      <w:rFonts w:ascii="Calibri" w:hAnsi="Calibri" w:cs="Times New Roman"/>
                      <w:color w:val="auto"/>
                      <w:lang w:eastAsia="zh-CN"/>
                    </w:rPr>
                    <w:t>T，I</w:t>
                  </w:r>
                </w:p>
              </w:tc>
              <w:tc>
                <w:tcPr>
                  <w:tcW w:w="497" w:type="pct"/>
                  <w:vMerge w:val="continue"/>
                  <w:vAlign w:val="center"/>
                </w:tcPr>
                <w:p w14:paraId="0E60DD7E">
                  <w:pPr>
                    <w:pStyle w:val="46"/>
                    <w:widowControl w:val="0"/>
                    <w:autoSpaceDE w:val="0"/>
                    <w:autoSpaceDN w:val="0"/>
                    <w:rPr>
                      <w:rFonts w:ascii="Calibri" w:hAnsi="Calibri" w:cs="Times New Roman"/>
                      <w:color w:val="auto"/>
                      <w:lang w:eastAsia="zh-CN"/>
                    </w:rPr>
                  </w:pPr>
                </w:p>
              </w:tc>
            </w:tr>
          </w:tbl>
          <w:p w14:paraId="53ED058E">
            <w:pPr>
              <w:ind w:firstLine="480"/>
              <w:rPr>
                <w:color w:val="auto"/>
              </w:rPr>
            </w:pPr>
            <w:r>
              <w:rPr>
                <w:rFonts w:hint="eastAsia"/>
                <w:color w:val="auto"/>
              </w:rPr>
              <w:t>本项目实施后对固体废物的处置应本着减量化、资源化、无害化的原则，进行妥善处理，预计可以避免对环境造成二次污染，不会对环境造成不利影响。</w:t>
            </w:r>
          </w:p>
          <w:p w14:paraId="46FAEA42">
            <w:pPr>
              <w:numPr>
                <w:ilvl w:val="0"/>
                <w:numId w:val="19"/>
              </w:numPr>
              <w:ind w:left="0" w:firstLine="0" w:firstLineChars="0"/>
              <w:rPr>
                <w:rFonts w:cs="Times New Roman"/>
                <w:b/>
                <w:color w:val="auto"/>
              </w:rPr>
            </w:pPr>
            <w:bookmarkStart w:id="396" w:name="_Toc7355"/>
            <w:bookmarkStart w:id="397" w:name="_Toc31808"/>
            <w:bookmarkStart w:id="398" w:name="_Toc27296"/>
            <w:bookmarkStart w:id="399" w:name="_Toc27995"/>
            <w:bookmarkStart w:id="400" w:name="_Toc30486"/>
            <w:bookmarkStart w:id="401" w:name="_Toc18198"/>
            <w:bookmarkStart w:id="402" w:name="_Toc20210"/>
            <w:bookmarkStart w:id="403" w:name="_Toc206"/>
            <w:bookmarkStart w:id="404" w:name="_Toc31305"/>
            <w:bookmarkStart w:id="405" w:name="_Toc9727"/>
            <w:r>
              <w:rPr>
                <w:rFonts w:hint="eastAsia" w:cs="Times New Roman"/>
                <w:b/>
                <w:color w:val="auto"/>
              </w:rPr>
              <w:t>地下水、土壤</w:t>
            </w:r>
            <w:bookmarkEnd w:id="396"/>
            <w:bookmarkEnd w:id="397"/>
            <w:bookmarkEnd w:id="398"/>
            <w:bookmarkEnd w:id="399"/>
            <w:bookmarkEnd w:id="400"/>
            <w:bookmarkEnd w:id="401"/>
            <w:bookmarkEnd w:id="402"/>
            <w:bookmarkEnd w:id="403"/>
            <w:bookmarkEnd w:id="404"/>
            <w:bookmarkEnd w:id="405"/>
          </w:p>
          <w:p w14:paraId="22F9BF5E">
            <w:pPr>
              <w:ind w:firstLine="480"/>
              <w:rPr>
                <w:color w:val="auto"/>
              </w:rPr>
            </w:pPr>
            <w:r>
              <w:rPr>
                <w:rFonts w:hint="eastAsia"/>
                <w:color w:val="auto"/>
              </w:rPr>
              <w:t>地下水污染主要是由于污染物迁移穿过包气带进入含水层造成；土壤污染主要由大气沉降、地面漫流、垂直入渗等原因造成。项目生产车间已全部做好硬底化，地面防腐防渗措施良好，危险废物暂存间涂敷防腐防渗防泄漏的地坪漆，不存在露天生产或储存的情况，即不存在受雨水冲刷、淋溶出污染物的情况，无地下水和土壤污染途径。</w:t>
            </w:r>
          </w:p>
          <w:p w14:paraId="622F475F">
            <w:pPr>
              <w:numPr>
                <w:ilvl w:val="0"/>
                <w:numId w:val="19"/>
              </w:numPr>
              <w:ind w:left="0" w:firstLine="0" w:firstLineChars="0"/>
              <w:rPr>
                <w:rFonts w:cs="Times New Roman"/>
                <w:b/>
                <w:color w:val="auto"/>
              </w:rPr>
            </w:pPr>
            <w:r>
              <w:rPr>
                <w:rFonts w:hint="eastAsia" w:cs="Times New Roman"/>
                <w:b/>
                <w:color w:val="auto"/>
              </w:rPr>
              <w:t>环境风险</w:t>
            </w:r>
          </w:p>
          <w:p w14:paraId="4AD1F9A1">
            <w:pPr>
              <w:widowControl w:val="0"/>
              <w:ind w:firstLine="482"/>
              <w:jc w:val="left"/>
              <w:rPr>
                <w:rFonts w:cs="Times New Roman"/>
                <w:b/>
                <w:bCs/>
                <w:color w:val="auto"/>
                <w:kern w:val="2"/>
              </w:rPr>
            </w:pPr>
            <w:r>
              <w:rPr>
                <w:rFonts w:hint="eastAsia" w:cs="Times New Roman"/>
                <w:b/>
                <w:bCs/>
                <w:color w:val="auto"/>
                <w:kern w:val="2"/>
              </w:rPr>
              <w:t>（1）风险物质</w:t>
            </w:r>
            <w:r>
              <w:rPr>
                <w:rFonts w:cs="Times New Roman"/>
                <w:b/>
                <w:bCs/>
                <w:color w:val="auto"/>
                <w:kern w:val="2"/>
              </w:rPr>
              <w:t>识别</w:t>
            </w:r>
          </w:p>
          <w:p w14:paraId="74626176">
            <w:pPr>
              <w:widowControl w:val="0"/>
              <w:ind w:firstLine="480"/>
              <w:jc w:val="left"/>
              <w:rPr>
                <w:rFonts w:cs="Times New Roman"/>
                <w:color w:val="auto"/>
                <w:kern w:val="2"/>
              </w:rPr>
            </w:pPr>
            <w:r>
              <w:rPr>
                <w:rFonts w:hint="eastAsia" w:cs="Times New Roman"/>
                <w:color w:val="auto"/>
                <w:kern w:val="2"/>
              </w:rPr>
              <w:t>经调查，本项目风险物质有油类物质、防水剂、纸浆</w:t>
            </w:r>
            <w:r>
              <w:rPr>
                <w:rFonts w:hint="eastAsia" w:cs="Times New Roman"/>
                <w:color w:val="auto"/>
                <w:kern w:val="2"/>
                <w:szCs w:val="22"/>
              </w:rPr>
              <w:t>等</w:t>
            </w:r>
            <w:r>
              <w:rPr>
                <w:rFonts w:hint="eastAsia" w:cs="Times New Roman"/>
                <w:color w:val="auto"/>
                <w:kern w:val="2"/>
              </w:rPr>
              <w:t>。</w:t>
            </w:r>
          </w:p>
          <w:p w14:paraId="7D41F31C">
            <w:pPr>
              <w:widowControl w:val="0"/>
              <w:ind w:firstLine="482"/>
              <w:jc w:val="left"/>
              <w:rPr>
                <w:rFonts w:cs="Times New Roman"/>
                <w:b/>
                <w:bCs/>
                <w:color w:val="auto"/>
                <w:kern w:val="2"/>
              </w:rPr>
            </w:pPr>
            <w:r>
              <w:rPr>
                <w:rFonts w:hint="eastAsia" w:cs="Times New Roman"/>
                <w:b/>
                <w:bCs/>
                <w:color w:val="auto"/>
                <w:kern w:val="2"/>
              </w:rPr>
              <w:t>（2）</w:t>
            </w:r>
            <w:r>
              <w:rPr>
                <w:rFonts w:cs="Times New Roman"/>
                <w:b/>
                <w:bCs/>
                <w:color w:val="auto"/>
                <w:kern w:val="2"/>
              </w:rPr>
              <w:t>环境风险潜势初判</w:t>
            </w:r>
          </w:p>
          <w:p w14:paraId="66187421">
            <w:pPr>
              <w:widowControl w:val="0"/>
              <w:ind w:firstLine="480"/>
              <w:rPr>
                <w:rFonts w:cs="Times New Roman"/>
                <w:color w:val="auto"/>
                <w:kern w:val="2"/>
              </w:rPr>
            </w:pPr>
            <w:r>
              <w:rPr>
                <w:rFonts w:hint="eastAsia" w:cs="Times New Roman"/>
                <w:color w:val="auto"/>
                <w:kern w:val="2"/>
              </w:rPr>
              <w:t>根据《建设项目环境风险评价技术导则》（</w:t>
            </w:r>
            <w:r>
              <w:rPr>
                <w:rFonts w:cs="Times New Roman"/>
                <w:color w:val="auto"/>
                <w:kern w:val="2"/>
              </w:rPr>
              <w:t>HJ 169-2018</w:t>
            </w:r>
            <w:r>
              <w:rPr>
                <w:rFonts w:hint="eastAsia" w:cs="Times New Roman"/>
                <w:color w:val="auto"/>
                <w:kern w:val="2"/>
              </w:rPr>
              <w:t>），计算所涉及的项目涉及的突然环境事件风险物质的最大存在总量与其在附录</w:t>
            </w:r>
            <w:r>
              <w:rPr>
                <w:rFonts w:cs="Times New Roman"/>
                <w:color w:val="auto"/>
                <w:kern w:val="2"/>
              </w:rPr>
              <w:t>B</w:t>
            </w:r>
            <w:r>
              <w:rPr>
                <w:rFonts w:hint="eastAsia" w:cs="Times New Roman"/>
                <w:color w:val="auto"/>
                <w:kern w:val="2"/>
              </w:rPr>
              <w:t>中对应临界量的比值</w:t>
            </w:r>
            <w:r>
              <w:rPr>
                <w:rFonts w:cs="Times New Roman"/>
                <w:color w:val="auto"/>
                <w:kern w:val="2"/>
              </w:rPr>
              <w:t>Q</w:t>
            </w:r>
            <w:r>
              <w:rPr>
                <w:rFonts w:hint="eastAsia" w:cs="Times New Roman"/>
                <w:color w:val="auto"/>
                <w:kern w:val="2"/>
              </w:rPr>
              <w:t>。</w:t>
            </w:r>
          </w:p>
          <w:p w14:paraId="532BF2AC">
            <w:pPr>
              <w:widowControl w:val="0"/>
              <w:ind w:firstLine="480"/>
              <w:rPr>
                <w:rFonts w:cs="Times New Roman"/>
                <w:color w:val="auto"/>
                <w:kern w:val="2"/>
              </w:rPr>
            </w:pPr>
            <w:r>
              <w:rPr>
                <w:rFonts w:hint="eastAsia" w:cs="Times New Roman"/>
                <w:color w:val="auto"/>
                <w:kern w:val="2"/>
              </w:rPr>
              <w:t>当只涉及一种危险物质时，计算该物质的总量与其临界量比值，即为</w:t>
            </w:r>
            <w:r>
              <w:rPr>
                <w:rFonts w:cs="Times New Roman"/>
                <w:color w:val="auto"/>
                <w:kern w:val="2"/>
              </w:rPr>
              <w:t>Q</w:t>
            </w:r>
            <w:r>
              <w:rPr>
                <w:rFonts w:hint="eastAsia" w:cs="Times New Roman"/>
                <w:color w:val="auto"/>
                <w:kern w:val="2"/>
              </w:rPr>
              <w:t>；</w:t>
            </w:r>
          </w:p>
          <w:p w14:paraId="5809A4C6">
            <w:pPr>
              <w:widowControl w:val="0"/>
              <w:ind w:firstLine="480"/>
              <w:rPr>
                <w:rFonts w:cs="Times New Roman"/>
                <w:color w:val="auto"/>
                <w:kern w:val="2"/>
              </w:rPr>
            </w:pPr>
            <w:r>
              <w:rPr>
                <w:rFonts w:hint="eastAsia" w:cs="Times New Roman"/>
                <w:color w:val="auto"/>
                <w:kern w:val="2"/>
              </w:rPr>
              <w:t>当存在多种危险物质时，则按下式计算物质总量与其临界量比值（</w:t>
            </w:r>
            <w:r>
              <w:rPr>
                <w:rFonts w:cs="Times New Roman"/>
                <w:color w:val="auto"/>
                <w:kern w:val="2"/>
              </w:rPr>
              <w:t>Q</w:t>
            </w:r>
            <w:r>
              <w:rPr>
                <w:rFonts w:hint="eastAsia" w:cs="Times New Roman"/>
                <w:color w:val="auto"/>
                <w:kern w:val="2"/>
              </w:rPr>
              <w:t>）：</w:t>
            </w:r>
          </w:p>
          <w:p w14:paraId="0503162D">
            <w:pPr>
              <w:widowControl w:val="0"/>
              <w:ind w:firstLine="480"/>
              <w:rPr>
                <w:rFonts w:cs="Times New Roman"/>
                <w:color w:val="auto"/>
                <w:kern w:val="2"/>
              </w:rPr>
            </w:pPr>
            <w:r>
              <w:rPr>
                <w:rFonts w:cs="Times New Roman"/>
                <w:color w:val="auto"/>
                <w:kern w:val="2"/>
              </w:rPr>
              <w:drawing>
                <wp:anchor distT="0" distB="0" distL="0" distR="0" simplePos="0" relativeHeight="251659264" behindDoc="0" locked="0" layoutInCell="1" allowOverlap="1">
                  <wp:simplePos x="0" y="0"/>
                  <wp:positionH relativeFrom="column">
                    <wp:posOffset>0</wp:posOffset>
                  </wp:positionH>
                  <wp:positionV relativeFrom="paragraph">
                    <wp:posOffset>0</wp:posOffset>
                  </wp:positionV>
                  <wp:extent cx="1702435" cy="454025"/>
                  <wp:effectExtent l="0" t="0" r="0" b="0"/>
                  <wp:wrapTopAndBottom/>
                  <wp:docPr id="106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Image1"/>
                          <pic:cNvPicPr>
                            <a:picLocks noChangeAspect="1"/>
                          </pic:cNvPicPr>
                        </pic:nvPicPr>
                        <pic:blipFill>
                          <a:blip r:embed="rId26" cstate="print"/>
                          <a:srcRect/>
                          <a:stretch>
                            <a:fillRect/>
                          </a:stretch>
                        </pic:blipFill>
                        <pic:spPr>
                          <a:xfrm>
                            <a:off x="0" y="0"/>
                            <a:ext cx="1702435" cy="454025"/>
                          </a:xfrm>
                          <a:prstGeom prst="rect">
                            <a:avLst/>
                          </a:prstGeom>
                          <a:ln w="9525" cap="flat" cmpd="sng">
                            <a:solidFill>
                              <a:srgbClr val="000000"/>
                            </a:solidFill>
                            <a:prstDash val="solid"/>
                            <a:round/>
                          </a:ln>
                        </pic:spPr>
                      </pic:pic>
                    </a:graphicData>
                  </a:graphic>
                </wp:anchor>
              </w:drawing>
            </w:r>
            <w:r>
              <w:rPr>
                <w:rFonts w:hint="eastAsia" w:cs="Times New Roman"/>
                <w:color w:val="auto"/>
                <w:kern w:val="2"/>
              </w:rPr>
              <w:t>式中：</w:t>
            </w:r>
            <w:r>
              <w:rPr>
                <w:rFonts w:cs="Times New Roman"/>
                <w:color w:val="auto"/>
                <w:kern w:val="2"/>
              </w:rPr>
              <w:t>q</w:t>
            </w:r>
            <w:r>
              <w:rPr>
                <w:rFonts w:cs="Times New Roman"/>
                <w:color w:val="auto"/>
                <w:kern w:val="2"/>
                <w:vertAlign w:val="subscript"/>
              </w:rPr>
              <w:t>1</w:t>
            </w:r>
            <w:r>
              <w:rPr>
                <w:rFonts w:hint="eastAsia" w:cs="Times New Roman"/>
                <w:color w:val="auto"/>
                <w:kern w:val="2"/>
              </w:rPr>
              <w:t>，</w:t>
            </w:r>
            <w:r>
              <w:rPr>
                <w:rFonts w:cs="Times New Roman"/>
                <w:color w:val="auto"/>
                <w:kern w:val="2"/>
              </w:rPr>
              <w:t>q</w:t>
            </w:r>
            <w:r>
              <w:rPr>
                <w:rFonts w:cs="Times New Roman"/>
                <w:color w:val="auto"/>
                <w:kern w:val="2"/>
                <w:vertAlign w:val="subscript"/>
              </w:rPr>
              <w:t>2</w:t>
            </w:r>
            <w:r>
              <w:rPr>
                <w:rFonts w:hint="eastAsia" w:cs="Times New Roman"/>
                <w:color w:val="auto"/>
                <w:kern w:val="2"/>
              </w:rPr>
              <w:t>，</w:t>
            </w:r>
            <w:r>
              <w:rPr>
                <w:rFonts w:cs="Times New Roman"/>
                <w:color w:val="auto"/>
                <w:kern w:val="2"/>
              </w:rPr>
              <w:t>…</w:t>
            </w:r>
            <w:r>
              <w:rPr>
                <w:rFonts w:hint="eastAsia" w:cs="Times New Roman"/>
                <w:color w:val="auto"/>
                <w:kern w:val="2"/>
              </w:rPr>
              <w:t>，</w:t>
            </w:r>
            <w:r>
              <w:rPr>
                <w:rFonts w:cs="Times New Roman"/>
                <w:color w:val="auto"/>
                <w:kern w:val="2"/>
              </w:rPr>
              <w:t>q</w:t>
            </w:r>
            <w:r>
              <w:rPr>
                <w:rFonts w:cs="Times New Roman"/>
                <w:color w:val="auto"/>
                <w:kern w:val="2"/>
                <w:vertAlign w:val="subscript"/>
              </w:rPr>
              <w:t>n</w:t>
            </w:r>
            <w:r>
              <w:rPr>
                <w:rFonts w:cs="Times New Roman"/>
                <w:color w:val="auto"/>
                <w:kern w:val="2"/>
              </w:rPr>
              <w:t>——</w:t>
            </w:r>
            <w:r>
              <w:rPr>
                <w:rFonts w:hint="eastAsia" w:cs="Times New Roman"/>
                <w:color w:val="auto"/>
                <w:kern w:val="2"/>
              </w:rPr>
              <w:t>每种危险物质的最大存在总量，</w:t>
            </w:r>
            <w:r>
              <w:rPr>
                <w:rFonts w:cs="Times New Roman"/>
                <w:color w:val="auto"/>
                <w:kern w:val="2"/>
              </w:rPr>
              <w:t>t</w:t>
            </w:r>
            <w:r>
              <w:rPr>
                <w:rFonts w:hint="eastAsia" w:cs="Times New Roman"/>
                <w:color w:val="auto"/>
                <w:kern w:val="2"/>
              </w:rPr>
              <w:t>；</w:t>
            </w:r>
          </w:p>
          <w:p w14:paraId="62767272">
            <w:pPr>
              <w:widowControl w:val="0"/>
              <w:ind w:firstLine="480"/>
              <w:rPr>
                <w:rFonts w:cs="Times New Roman"/>
                <w:color w:val="auto"/>
                <w:kern w:val="2"/>
              </w:rPr>
            </w:pPr>
            <w:r>
              <w:rPr>
                <w:rFonts w:cs="Times New Roman"/>
                <w:color w:val="auto"/>
                <w:kern w:val="2"/>
              </w:rPr>
              <w:t xml:space="preserve">      Q</w:t>
            </w:r>
            <w:r>
              <w:rPr>
                <w:rFonts w:cs="Times New Roman"/>
                <w:color w:val="auto"/>
                <w:kern w:val="2"/>
                <w:vertAlign w:val="subscript"/>
              </w:rPr>
              <w:t>1</w:t>
            </w:r>
            <w:r>
              <w:rPr>
                <w:rFonts w:hint="eastAsia" w:cs="Times New Roman"/>
                <w:color w:val="auto"/>
                <w:kern w:val="2"/>
              </w:rPr>
              <w:t>，</w:t>
            </w:r>
            <w:r>
              <w:rPr>
                <w:rFonts w:cs="Times New Roman"/>
                <w:color w:val="auto"/>
                <w:kern w:val="2"/>
              </w:rPr>
              <w:t>Q</w:t>
            </w:r>
            <w:r>
              <w:rPr>
                <w:rFonts w:cs="Times New Roman"/>
                <w:color w:val="auto"/>
                <w:kern w:val="2"/>
                <w:vertAlign w:val="subscript"/>
              </w:rPr>
              <w:t>2</w:t>
            </w:r>
            <w:r>
              <w:rPr>
                <w:rFonts w:hint="eastAsia" w:cs="Times New Roman"/>
                <w:color w:val="auto"/>
                <w:kern w:val="2"/>
              </w:rPr>
              <w:t>，</w:t>
            </w:r>
            <w:r>
              <w:rPr>
                <w:rFonts w:cs="Times New Roman"/>
                <w:color w:val="auto"/>
                <w:kern w:val="2"/>
              </w:rPr>
              <w:t>…</w:t>
            </w:r>
            <w:r>
              <w:rPr>
                <w:rFonts w:hint="eastAsia" w:cs="Times New Roman"/>
                <w:color w:val="auto"/>
                <w:kern w:val="2"/>
              </w:rPr>
              <w:t>，</w:t>
            </w:r>
            <w:r>
              <w:rPr>
                <w:rFonts w:cs="Times New Roman"/>
                <w:color w:val="auto"/>
                <w:kern w:val="2"/>
              </w:rPr>
              <w:t>Q</w:t>
            </w:r>
            <w:r>
              <w:rPr>
                <w:rFonts w:cs="Times New Roman"/>
                <w:color w:val="auto"/>
                <w:kern w:val="2"/>
                <w:vertAlign w:val="subscript"/>
              </w:rPr>
              <w:t>n</w:t>
            </w:r>
            <w:r>
              <w:rPr>
                <w:rFonts w:cs="Times New Roman"/>
                <w:color w:val="auto"/>
                <w:kern w:val="2"/>
              </w:rPr>
              <w:t>——</w:t>
            </w:r>
            <w:r>
              <w:rPr>
                <w:rFonts w:hint="eastAsia" w:cs="Times New Roman"/>
                <w:color w:val="auto"/>
                <w:kern w:val="2"/>
              </w:rPr>
              <w:t>每种危险物质的临界量，</w:t>
            </w:r>
            <w:r>
              <w:rPr>
                <w:rFonts w:cs="Times New Roman"/>
                <w:color w:val="auto"/>
                <w:kern w:val="2"/>
              </w:rPr>
              <w:t>t</w:t>
            </w:r>
            <w:r>
              <w:rPr>
                <w:rFonts w:hint="eastAsia" w:cs="Times New Roman"/>
                <w:color w:val="auto"/>
                <w:kern w:val="2"/>
              </w:rPr>
              <w:t>。</w:t>
            </w:r>
          </w:p>
          <w:p w14:paraId="75115ECB">
            <w:pPr>
              <w:widowControl w:val="0"/>
              <w:ind w:firstLine="480"/>
              <w:rPr>
                <w:rFonts w:cs="Times New Roman"/>
                <w:color w:val="auto"/>
                <w:kern w:val="2"/>
              </w:rPr>
            </w:pPr>
            <w:r>
              <w:rPr>
                <w:rFonts w:cs="Times New Roman"/>
                <w:color w:val="auto"/>
                <w:kern w:val="2"/>
              </w:rPr>
              <w:t xml:space="preserve">      </w:t>
            </w:r>
            <w:r>
              <w:rPr>
                <w:rFonts w:hint="eastAsia" w:cs="Times New Roman"/>
                <w:color w:val="auto"/>
                <w:kern w:val="2"/>
              </w:rPr>
              <w:t>当</w:t>
            </w:r>
            <w:r>
              <w:rPr>
                <w:rFonts w:cs="Times New Roman"/>
                <w:color w:val="auto"/>
                <w:kern w:val="2"/>
              </w:rPr>
              <w:t>Q&lt;1</w:t>
            </w:r>
            <w:r>
              <w:rPr>
                <w:rFonts w:hint="eastAsia" w:cs="Times New Roman"/>
                <w:color w:val="auto"/>
                <w:kern w:val="2"/>
              </w:rPr>
              <w:t>时，该项目环境风险潜势为</w:t>
            </w:r>
            <w:r>
              <w:rPr>
                <w:rFonts w:cs="Times New Roman"/>
                <w:color w:val="auto"/>
                <w:kern w:val="2"/>
              </w:rPr>
              <w:t>I</w:t>
            </w:r>
            <w:r>
              <w:rPr>
                <w:rFonts w:hint="eastAsia" w:cs="Times New Roman"/>
                <w:color w:val="auto"/>
                <w:kern w:val="2"/>
              </w:rPr>
              <w:t>。</w:t>
            </w:r>
          </w:p>
          <w:p w14:paraId="366E9AB7">
            <w:pPr>
              <w:widowControl w:val="0"/>
              <w:ind w:firstLine="480"/>
              <w:rPr>
                <w:rFonts w:cs="Times New Roman"/>
                <w:color w:val="auto"/>
                <w:kern w:val="2"/>
              </w:rPr>
            </w:pPr>
            <w:r>
              <w:rPr>
                <w:rFonts w:hint="eastAsia" w:cs="Times New Roman"/>
                <w:color w:val="auto"/>
                <w:kern w:val="2"/>
              </w:rPr>
              <w:t>当</w:t>
            </w:r>
            <w:r>
              <w:rPr>
                <w:rFonts w:cs="Times New Roman"/>
                <w:color w:val="auto"/>
                <w:kern w:val="2"/>
              </w:rPr>
              <w:t>Q≥1</w:t>
            </w:r>
            <w:r>
              <w:rPr>
                <w:rFonts w:hint="eastAsia" w:cs="Times New Roman"/>
                <w:color w:val="auto"/>
                <w:kern w:val="2"/>
              </w:rPr>
              <w:t>时，将</w:t>
            </w:r>
            <w:r>
              <w:rPr>
                <w:rFonts w:cs="Times New Roman"/>
                <w:color w:val="auto"/>
                <w:kern w:val="2"/>
              </w:rPr>
              <w:t>Q</w:t>
            </w:r>
            <w:r>
              <w:rPr>
                <w:rFonts w:hint="eastAsia" w:cs="Times New Roman"/>
                <w:color w:val="auto"/>
                <w:kern w:val="2"/>
              </w:rPr>
              <w:t>值划分为：（</w:t>
            </w:r>
            <w:r>
              <w:rPr>
                <w:rFonts w:cs="Times New Roman"/>
                <w:color w:val="auto"/>
                <w:kern w:val="2"/>
              </w:rPr>
              <w:t>1</w:t>
            </w:r>
            <w:r>
              <w:rPr>
                <w:rFonts w:hint="eastAsia" w:cs="Times New Roman"/>
                <w:color w:val="auto"/>
                <w:kern w:val="2"/>
              </w:rPr>
              <w:t>）</w:t>
            </w:r>
            <w:r>
              <w:rPr>
                <w:rFonts w:cs="Times New Roman"/>
                <w:color w:val="auto"/>
                <w:kern w:val="2"/>
              </w:rPr>
              <w:t>1≤Q&lt;10</w:t>
            </w:r>
            <w:r>
              <w:rPr>
                <w:rFonts w:hint="eastAsia" w:cs="Times New Roman"/>
                <w:color w:val="auto"/>
                <w:kern w:val="2"/>
              </w:rPr>
              <w:t>；（</w:t>
            </w:r>
            <w:r>
              <w:rPr>
                <w:rFonts w:cs="Times New Roman"/>
                <w:color w:val="auto"/>
                <w:kern w:val="2"/>
              </w:rPr>
              <w:t>2</w:t>
            </w:r>
            <w:r>
              <w:rPr>
                <w:rFonts w:hint="eastAsia" w:cs="Times New Roman"/>
                <w:color w:val="auto"/>
                <w:kern w:val="2"/>
              </w:rPr>
              <w:t>）</w:t>
            </w:r>
            <w:r>
              <w:rPr>
                <w:rFonts w:cs="Times New Roman"/>
                <w:color w:val="auto"/>
                <w:kern w:val="2"/>
              </w:rPr>
              <w:t>10≤Q&lt;100</w:t>
            </w:r>
            <w:r>
              <w:rPr>
                <w:rFonts w:hint="eastAsia" w:cs="Times New Roman"/>
                <w:color w:val="auto"/>
                <w:kern w:val="2"/>
              </w:rPr>
              <w:t>；（</w:t>
            </w:r>
            <w:r>
              <w:rPr>
                <w:rFonts w:cs="Times New Roman"/>
                <w:color w:val="auto"/>
                <w:kern w:val="2"/>
              </w:rPr>
              <w:t>3</w:t>
            </w:r>
            <w:r>
              <w:rPr>
                <w:rFonts w:hint="eastAsia" w:cs="Times New Roman"/>
                <w:color w:val="auto"/>
                <w:kern w:val="2"/>
              </w:rPr>
              <w:t>）</w:t>
            </w:r>
            <w:r>
              <w:rPr>
                <w:rFonts w:cs="Times New Roman"/>
                <w:color w:val="auto"/>
                <w:kern w:val="2"/>
              </w:rPr>
              <w:t>Q≥100</w:t>
            </w:r>
            <w:r>
              <w:rPr>
                <w:rFonts w:hint="eastAsia" w:cs="Times New Roman"/>
                <w:color w:val="auto"/>
                <w:kern w:val="2"/>
              </w:rPr>
              <w:t>。</w:t>
            </w:r>
          </w:p>
          <w:p w14:paraId="4C3239D1">
            <w:pPr>
              <w:widowControl w:val="0"/>
              <w:ind w:firstLine="480"/>
              <w:rPr>
                <w:rFonts w:cs="Times New Roman"/>
                <w:color w:val="auto"/>
                <w:kern w:val="2"/>
              </w:rPr>
            </w:pPr>
            <w:r>
              <w:rPr>
                <w:rFonts w:hint="eastAsia" w:cs="Times New Roman"/>
                <w:color w:val="auto"/>
                <w:kern w:val="2"/>
              </w:rPr>
              <w:t>根据附录B中所列风险物质，结合本项目生产中使用到的各种原辅材料、生产的产品以及排放的“三废”污染物，本项目危险物质数量与临界量见下表。</w:t>
            </w:r>
          </w:p>
          <w:p w14:paraId="3DE0F0E0">
            <w:pPr>
              <w:widowControl w:val="0"/>
              <w:spacing w:line="240" w:lineRule="auto"/>
              <w:ind w:firstLine="0" w:firstLineChars="0"/>
              <w:jc w:val="center"/>
              <w:rPr>
                <w:rFonts w:cs="Times New Roman"/>
                <w:b/>
                <w:color w:val="auto"/>
                <w:kern w:val="2"/>
                <w:sz w:val="21"/>
                <w:szCs w:val="22"/>
              </w:rPr>
            </w:pPr>
            <w:r>
              <w:rPr>
                <w:rFonts w:cs="Times New Roman"/>
                <w:b/>
                <w:color w:val="auto"/>
                <w:kern w:val="2"/>
                <w:sz w:val="21"/>
                <w:szCs w:val="22"/>
              </w:rPr>
              <w:t>表</w:t>
            </w:r>
            <w:r>
              <w:rPr>
                <w:rFonts w:hint="eastAsia" w:cs="Times New Roman"/>
                <w:b/>
                <w:color w:val="auto"/>
                <w:kern w:val="2"/>
                <w:sz w:val="21"/>
                <w:szCs w:val="22"/>
              </w:rPr>
              <w:t xml:space="preserve">4-13  </w:t>
            </w:r>
            <w:r>
              <w:rPr>
                <w:rFonts w:cs="Times New Roman"/>
                <w:b/>
                <w:color w:val="auto"/>
                <w:kern w:val="2"/>
                <w:sz w:val="21"/>
                <w:szCs w:val="22"/>
              </w:rPr>
              <w:t>危险物质数量与临界量的比值一览表</w:t>
            </w:r>
          </w:p>
          <w:tbl>
            <w:tblPr>
              <w:tblStyle w:val="34"/>
              <w:tblW w:w="8243"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1921"/>
              <w:gridCol w:w="1708"/>
              <w:gridCol w:w="1649"/>
              <w:gridCol w:w="1649"/>
            </w:tblGrid>
            <w:tr w14:paraId="41AF5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316" w:type="dxa"/>
                  <w:vAlign w:val="center"/>
                </w:tcPr>
                <w:p w14:paraId="79859511">
                  <w:pPr>
                    <w:widowControl w:val="0"/>
                    <w:spacing w:line="240" w:lineRule="auto"/>
                    <w:ind w:firstLine="0" w:firstLineChars="0"/>
                    <w:jc w:val="center"/>
                    <w:rPr>
                      <w:rFonts w:cs="Times New Roman"/>
                      <w:b/>
                      <w:bCs/>
                      <w:color w:val="auto"/>
                      <w:kern w:val="40"/>
                      <w:sz w:val="21"/>
                    </w:rPr>
                  </w:pPr>
                  <w:r>
                    <w:rPr>
                      <w:rFonts w:cs="Times New Roman"/>
                      <w:b/>
                      <w:bCs/>
                      <w:color w:val="auto"/>
                      <w:kern w:val="40"/>
                      <w:sz w:val="21"/>
                    </w:rPr>
                    <w:t>物质名称</w:t>
                  </w:r>
                </w:p>
              </w:tc>
              <w:tc>
                <w:tcPr>
                  <w:tcW w:w="1921" w:type="dxa"/>
                  <w:vAlign w:val="center"/>
                </w:tcPr>
                <w:p w14:paraId="14B4A943">
                  <w:pPr>
                    <w:widowControl w:val="0"/>
                    <w:spacing w:line="240" w:lineRule="auto"/>
                    <w:ind w:firstLine="0" w:firstLineChars="0"/>
                    <w:jc w:val="center"/>
                    <w:rPr>
                      <w:rFonts w:cs="Times New Roman"/>
                      <w:b/>
                      <w:bCs/>
                      <w:color w:val="auto"/>
                      <w:kern w:val="40"/>
                      <w:sz w:val="21"/>
                    </w:rPr>
                  </w:pPr>
                  <w:r>
                    <w:rPr>
                      <w:rFonts w:hint="eastAsia" w:cs="Times New Roman"/>
                      <w:b/>
                      <w:bCs/>
                      <w:color w:val="auto"/>
                      <w:kern w:val="40"/>
                      <w:sz w:val="21"/>
                    </w:rPr>
                    <w:t>有毒有害物质</w:t>
                  </w:r>
                </w:p>
              </w:tc>
              <w:tc>
                <w:tcPr>
                  <w:tcW w:w="1708" w:type="dxa"/>
                  <w:vAlign w:val="center"/>
                </w:tcPr>
                <w:p w14:paraId="71CE1B05">
                  <w:pPr>
                    <w:widowControl w:val="0"/>
                    <w:spacing w:line="240" w:lineRule="auto"/>
                    <w:ind w:firstLine="0" w:firstLineChars="0"/>
                    <w:jc w:val="center"/>
                    <w:rPr>
                      <w:rFonts w:cs="Times New Roman"/>
                      <w:b/>
                      <w:bCs/>
                      <w:color w:val="auto"/>
                      <w:kern w:val="40"/>
                      <w:sz w:val="21"/>
                    </w:rPr>
                  </w:pPr>
                  <w:r>
                    <w:rPr>
                      <w:rFonts w:cs="Times New Roman"/>
                      <w:b/>
                      <w:bCs/>
                      <w:color w:val="auto"/>
                      <w:kern w:val="40"/>
                      <w:sz w:val="21"/>
                    </w:rPr>
                    <w:t>最大储存量q（t）</w:t>
                  </w:r>
                </w:p>
              </w:tc>
              <w:tc>
                <w:tcPr>
                  <w:tcW w:w="1649" w:type="dxa"/>
                  <w:vAlign w:val="center"/>
                </w:tcPr>
                <w:p w14:paraId="0AEF8B0D">
                  <w:pPr>
                    <w:widowControl w:val="0"/>
                    <w:spacing w:line="240" w:lineRule="auto"/>
                    <w:ind w:firstLine="0" w:firstLineChars="0"/>
                    <w:jc w:val="center"/>
                    <w:rPr>
                      <w:rFonts w:cs="Times New Roman"/>
                      <w:b/>
                      <w:bCs/>
                      <w:color w:val="auto"/>
                      <w:kern w:val="40"/>
                      <w:sz w:val="21"/>
                    </w:rPr>
                  </w:pPr>
                  <w:r>
                    <w:rPr>
                      <w:rFonts w:cs="Times New Roman"/>
                      <w:b/>
                      <w:bCs/>
                      <w:color w:val="auto"/>
                      <w:kern w:val="40"/>
                      <w:sz w:val="21"/>
                    </w:rPr>
                    <w:t>临界量Q（t）</w:t>
                  </w:r>
                </w:p>
              </w:tc>
              <w:tc>
                <w:tcPr>
                  <w:tcW w:w="1649" w:type="dxa"/>
                  <w:vAlign w:val="center"/>
                </w:tcPr>
                <w:p w14:paraId="22B62B7F">
                  <w:pPr>
                    <w:widowControl w:val="0"/>
                    <w:spacing w:line="240" w:lineRule="auto"/>
                    <w:ind w:firstLine="0" w:firstLineChars="0"/>
                    <w:jc w:val="center"/>
                    <w:rPr>
                      <w:rFonts w:cs="Times New Roman"/>
                      <w:b/>
                      <w:bCs/>
                      <w:color w:val="auto"/>
                      <w:kern w:val="40"/>
                      <w:sz w:val="21"/>
                    </w:rPr>
                  </w:pPr>
                  <w:r>
                    <w:rPr>
                      <w:rFonts w:cs="Times New Roman"/>
                      <w:b/>
                      <w:bCs/>
                      <w:color w:val="auto"/>
                      <w:kern w:val="40"/>
                      <w:sz w:val="21"/>
                    </w:rPr>
                    <w:t>qi/Qi</w:t>
                  </w:r>
                </w:p>
              </w:tc>
            </w:tr>
            <w:tr w14:paraId="3C49F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316" w:type="dxa"/>
                  <w:vAlign w:val="center"/>
                </w:tcPr>
                <w:p w14:paraId="7F7627BB">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润滑油</w:t>
                  </w:r>
                </w:p>
              </w:tc>
              <w:tc>
                <w:tcPr>
                  <w:tcW w:w="1921" w:type="dxa"/>
                  <w:vAlign w:val="center"/>
                </w:tcPr>
                <w:p w14:paraId="72DF1EA0">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矿物油</w:t>
                  </w:r>
                </w:p>
              </w:tc>
              <w:tc>
                <w:tcPr>
                  <w:tcW w:w="1708" w:type="dxa"/>
                  <w:vAlign w:val="center"/>
                </w:tcPr>
                <w:p w14:paraId="74A6DD54">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0.1</w:t>
                  </w:r>
                </w:p>
              </w:tc>
              <w:tc>
                <w:tcPr>
                  <w:tcW w:w="1649" w:type="dxa"/>
                  <w:vAlign w:val="center"/>
                </w:tcPr>
                <w:p w14:paraId="4085CD70">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2500</w:t>
                  </w:r>
                </w:p>
              </w:tc>
              <w:tc>
                <w:tcPr>
                  <w:tcW w:w="1649" w:type="dxa"/>
                  <w:vAlign w:val="center"/>
                </w:tcPr>
                <w:p w14:paraId="68270725">
                  <w:pPr>
                    <w:spacing w:line="240" w:lineRule="auto"/>
                    <w:ind w:firstLine="0" w:firstLineChars="0"/>
                    <w:jc w:val="center"/>
                    <w:textAlignment w:val="center"/>
                    <w:rPr>
                      <w:rFonts w:cs="Times New Roman"/>
                      <w:color w:val="auto"/>
                      <w:kern w:val="2"/>
                    </w:rPr>
                  </w:pPr>
                  <w:r>
                    <w:rPr>
                      <w:rFonts w:hint="eastAsia" w:cs="Times New Roman"/>
                      <w:color w:val="auto"/>
                      <w:kern w:val="2"/>
                    </w:rPr>
                    <w:t>0.00004</w:t>
                  </w:r>
                </w:p>
              </w:tc>
            </w:tr>
            <w:tr w14:paraId="06C2C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316" w:type="dxa"/>
                  <w:vAlign w:val="center"/>
                </w:tcPr>
                <w:p w14:paraId="7DC4529B">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液压油</w:t>
                  </w:r>
                </w:p>
              </w:tc>
              <w:tc>
                <w:tcPr>
                  <w:tcW w:w="1921" w:type="dxa"/>
                  <w:vAlign w:val="center"/>
                </w:tcPr>
                <w:p w14:paraId="6FA20615">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矿物油</w:t>
                  </w:r>
                </w:p>
              </w:tc>
              <w:tc>
                <w:tcPr>
                  <w:tcW w:w="1708" w:type="dxa"/>
                  <w:vAlign w:val="center"/>
                </w:tcPr>
                <w:p w14:paraId="35D0448C">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0.36</w:t>
                  </w:r>
                </w:p>
              </w:tc>
              <w:tc>
                <w:tcPr>
                  <w:tcW w:w="1649" w:type="dxa"/>
                  <w:vAlign w:val="center"/>
                </w:tcPr>
                <w:p w14:paraId="11E27E83">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2500</w:t>
                  </w:r>
                </w:p>
              </w:tc>
              <w:tc>
                <w:tcPr>
                  <w:tcW w:w="1649" w:type="dxa"/>
                  <w:vAlign w:val="center"/>
                </w:tcPr>
                <w:p w14:paraId="391C1E4A">
                  <w:pPr>
                    <w:spacing w:line="240" w:lineRule="auto"/>
                    <w:ind w:firstLine="0" w:firstLineChars="0"/>
                    <w:jc w:val="center"/>
                    <w:textAlignment w:val="center"/>
                    <w:rPr>
                      <w:rFonts w:cs="Times New Roman"/>
                      <w:color w:val="auto"/>
                      <w:kern w:val="2"/>
                    </w:rPr>
                  </w:pPr>
                  <w:r>
                    <w:rPr>
                      <w:rFonts w:hint="eastAsia" w:cs="Times New Roman"/>
                      <w:color w:val="auto"/>
                      <w:kern w:val="2"/>
                    </w:rPr>
                    <w:t>0.000144</w:t>
                  </w:r>
                </w:p>
              </w:tc>
            </w:tr>
            <w:tr w14:paraId="16070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316" w:type="dxa"/>
                  <w:vAlign w:val="center"/>
                </w:tcPr>
                <w:p w14:paraId="79642384">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废液压油</w:t>
                  </w:r>
                </w:p>
              </w:tc>
              <w:tc>
                <w:tcPr>
                  <w:tcW w:w="1921" w:type="dxa"/>
                  <w:vAlign w:val="center"/>
                </w:tcPr>
                <w:p w14:paraId="11B383A7">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矿物油</w:t>
                  </w:r>
                </w:p>
              </w:tc>
              <w:tc>
                <w:tcPr>
                  <w:tcW w:w="1708" w:type="dxa"/>
                  <w:vAlign w:val="center"/>
                </w:tcPr>
                <w:p w14:paraId="2ECE6B85">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0.36</w:t>
                  </w:r>
                </w:p>
              </w:tc>
              <w:tc>
                <w:tcPr>
                  <w:tcW w:w="1649" w:type="dxa"/>
                  <w:vAlign w:val="center"/>
                </w:tcPr>
                <w:p w14:paraId="3FFF9C97">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2500</w:t>
                  </w:r>
                </w:p>
              </w:tc>
              <w:tc>
                <w:tcPr>
                  <w:tcW w:w="1649" w:type="dxa"/>
                  <w:vAlign w:val="center"/>
                </w:tcPr>
                <w:p w14:paraId="4C272D70">
                  <w:pPr>
                    <w:spacing w:line="240" w:lineRule="auto"/>
                    <w:ind w:firstLine="0" w:firstLineChars="0"/>
                    <w:jc w:val="center"/>
                    <w:textAlignment w:val="center"/>
                    <w:rPr>
                      <w:rFonts w:cs="Times New Roman"/>
                      <w:color w:val="auto"/>
                      <w:kern w:val="2"/>
                    </w:rPr>
                  </w:pPr>
                  <w:r>
                    <w:rPr>
                      <w:rFonts w:hint="eastAsia" w:cs="Times New Roman"/>
                      <w:color w:val="auto"/>
                      <w:kern w:val="2"/>
                    </w:rPr>
                    <w:t>0.000144</w:t>
                  </w:r>
                </w:p>
              </w:tc>
            </w:tr>
            <w:tr w14:paraId="6C9A1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316" w:type="dxa"/>
                  <w:vAlign w:val="center"/>
                </w:tcPr>
                <w:p w14:paraId="25B292CB">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废润滑油</w:t>
                  </w:r>
                </w:p>
              </w:tc>
              <w:tc>
                <w:tcPr>
                  <w:tcW w:w="1921" w:type="dxa"/>
                  <w:vAlign w:val="center"/>
                </w:tcPr>
                <w:p w14:paraId="4EB63F53">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矿物油</w:t>
                  </w:r>
                </w:p>
              </w:tc>
              <w:tc>
                <w:tcPr>
                  <w:tcW w:w="1708" w:type="dxa"/>
                  <w:vAlign w:val="center"/>
                </w:tcPr>
                <w:p w14:paraId="40A83B3A">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0.08</w:t>
                  </w:r>
                </w:p>
              </w:tc>
              <w:tc>
                <w:tcPr>
                  <w:tcW w:w="1649" w:type="dxa"/>
                  <w:vAlign w:val="center"/>
                </w:tcPr>
                <w:p w14:paraId="10F50560">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2500</w:t>
                  </w:r>
                </w:p>
              </w:tc>
              <w:tc>
                <w:tcPr>
                  <w:tcW w:w="1649" w:type="dxa"/>
                  <w:vAlign w:val="center"/>
                </w:tcPr>
                <w:p w14:paraId="22DBFD88">
                  <w:pPr>
                    <w:spacing w:line="240" w:lineRule="auto"/>
                    <w:ind w:firstLine="0" w:firstLineChars="0"/>
                    <w:jc w:val="center"/>
                    <w:textAlignment w:val="center"/>
                    <w:rPr>
                      <w:rFonts w:cs="Times New Roman"/>
                      <w:color w:val="auto"/>
                      <w:kern w:val="2"/>
                    </w:rPr>
                  </w:pPr>
                  <w:r>
                    <w:rPr>
                      <w:rFonts w:hint="eastAsia" w:cs="Times New Roman"/>
                      <w:color w:val="auto"/>
                      <w:kern w:val="2"/>
                    </w:rPr>
                    <w:t>0.000032</w:t>
                  </w:r>
                </w:p>
              </w:tc>
            </w:tr>
            <w:tr w14:paraId="7D6C0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316" w:type="dxa"/>
                  <w:vAlign w:val="center"/>
                </w:tcPr>
                <w:p w14:paraId="6DDB142C">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防水剂</w:t>
                  </w:r>
                </w:p>
              </w:tc>
              <w:tc>
                <w:tcPr>
                  <w:tcW w:w="1921" w:type="dxa"/>
                  <w:vAlign w:val="center"/>
                </w:tcPr>
                <w:p w14:paraId="08A1CC75">
                  <w:pPr>
                    <w:widowControl w:val="0"/>
                    <w:spacing w:line="240" w:lineRule="auto"/>
                    <w:ind w:firstLine="0" w:firstLineChars="0"/>
                    <w:jc w:val="center"/>
                    <w:rPr>
                      <w:rFonts w:cs="Times New Roman"/>
                      <w:color w:val="auto"/>
                      <w:kern w:val="40"/>
                      <w:sz w:val="21"/>
                    </w:rPr>
                  </w:pPr>
                  <w:r>
                    <w:rPr>
                      <w:rFonts w:hint="eastAsia" w:cs="Times New Roman"/>
                      <w:color w:val="auto"/>
                      <w:kern w:val="2"/>
                      <w:sz w:val="21"/>
                      <w:szCs w:val="22"/>
                    </w:rPr>
                    <w:t>3-氯-2-羟丙基三甲基氯化铵等</w:t>
                  </w:r>
                </w:p>
              </w:tc>
              <w:tc>
                <w:tcPr>
                  <w:tcW w:w="1708" w:type="dxa"/>
                  <w:vAlign w:val="center"/>
                </w:tcPr>
                <w:p w14:paraId="422D4A58">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6</w:t>
                  </w:r>
                </w:p>
              </w:tc>
              <w:tc>
                <w:tcPr>
                  <w:tcW w:w="1649" w:type="dxa"/>
                  <w:vAlign w:val="center"/>
                </w:tcPr>
                <w:p w14:paraId="5E89E164">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50</w:t>
                  </w:r>
                </w:p>
              </w:tc>
              <w:tc>
                <w:tcPr>
                  <w:tcW w:w="1649" w:type="dxa"/>
                  <w:vAlign w:val="center"/>
                </w:tcPr>
                <w:p w14:paraId="6A98A7D8">
                  <w:pPr>
                    <w:spacing w:line="240" w:lineRule="auto"/>
                    <w:ind w:firstLine="0" w:firstLineChars="0"/>
                    <w:jc w:val="center"/>
                    <w:textAlignment w:val="center"/>
                    <w:rPr>
                      <w:rFonts w:cs="Times New Roman"/>
                      <w:color w:val="auto"/>
                      <w:sz w:val="21"/>
                      <w:szCs w:val="21"/>
                    </w:rPr>
                  </w:pPr>
                  <w:r>
                    <w:rPr>
                      <w:rFonts w:hint="eastAsia" w:cs="Times New Roman"/>
                      <w:color w:val="auto"/>
                      <w:sz w:val="21"/>
                      <w:szCs w:val="21"/>
                    </w:rPr>
                    <w:t>0.12</w:t>
                  </w:r>
                </w:p>
              </w:tc>
            </w:tr>
          </w:tbl>
          <w:p w14:paraId="34460276">
            <w:pPr>
              <w:widowControl w:val="0"/>
              <w:ind w:firstLine="480"/>
              <w:rPr>
                <w:rFonts w:cs="Times New Roman"/>
                <w:color w:val="auto"/>
                <w:kern w:val="2"/>
              </w:rPr>
            </w:pPr>
            <w:r>
              <w:rPr>
                <w:rFonts w:hint="eastAsia" w:cs="Times New Roman"/>
                <w:color w:val="auto"/>
                <w:kern w:val="2"/>
              </w:rPr>
              <w:t>本项目各危险物质与临界量比值均＜</w:t>
            </w:r>
            <w:r>
              <w:rPr>
                <w:rFonts w:cs="Times New Roman"/>
                <w:color w:val="auto"/>
                <w:kern w:val="2"/>
              </w:rPr>
              <w:t>1</w:t>
            </w:r>
            <w:r>
              <w:rPr>
                <w:rFonts w:hint="eastAsia" w:cs="Times New Roman"/>
                <w:color w:val="auto"/>
                <w:kern w:val="2"/>
              </w:rPr>
              <w:t>。</w:t>
            </w:r>
          </w:p>
          <w:p w14:paraId="7CD92B7A">
            <w:pPr>
              <w:widowControl w:val="0"/>
              <w:ind w:firstLine="480"/>
              <w:rPr>
                <w:rFonts w:cs="Times New Roman"/>
                <w:color w:val="auto"/>
                <w:kern w:val="2"/>
              </w:rPr>
            </w:pPr>
            <w:r>
              <w:rPr>
                <w:rFonts w:hint="eastAsia" w:cs="Times New Roman"/>
                <w:color w:val="auto"/>
                <w:kern w:val="2"/>
              </w:rPr>
              <w:t>项目有毒有害和易燃易爆等危险物质和风险源分布情况及可能影响途径，以及相应环境风险防范措施如下表。</w:t>
            </w:r>
          </w:p>
          <w:p w14:paraId="3265D385">
            <w:pPr>
              <w:widowControl w:val="0"/>
              <w:spacing w:line="240" w:lineRule="auto"/>
              <w:ind w:firstLine="0" w:firstLineChars="0"/>
              <w:jc w:val="center"/>
              <w:rPr>
                <w:rFonts w:cs="Times New Roman"/>
                <w:b/>
                <w:color w:val="auto"/>
                <w:kern w:val="2"/>
                <w:sz w:val="21"/>
                <w:szCs w:val="22"/>
              </w:rPr>
            </w:pPr>
            <w:r>
              <w:rPr>
                <w:rFonts w:hint="eastAsia" w:cs="Times New Roman"/>
                <w:b/>
                <w:color w:val="auto"/>
                <w:kern w:val="2"/>
                <w:sz w:val="21"/>
                <w:szCs w:val="22"/>
              </w:rPr>
              <w:t xml:space="preserve">表4-14  </w:t>
            </w:r>
            <w:r>
              <w:rPr>
                <w:rFonts w:cs="Times New Roman"/>
                <w:b/>
                <w:color w:val="auto"/>
                <w:kern w:val="2"/>
                <w:sz w:val="21"/>
                <w:szCs w:val="22"/>
              </w:rPr>
              <w:t xml:space="preserve">建设项目环境风险简单分析内容表 </w:t>
            </w:r>
          </w:p>
          <w:tbl>
            <w:tblPr>
              <w:tblStyle w:val="34"/>
              <w:tblW w:w="81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894"/>
              <w:gridCol w:w="1089"/>
              <w:gridCol w:w="1251"/>
              <w:gridCol w:w="1041"/>
              <w:gridCol w:w="2663"/>
            </w:tblGrid>
            <w:tr w14:paraId="19E5C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261" w:type="dxa"/>
                  <w:tcBorders>
                    <w:bottom w:val="single" w:color="auto" w:sz="4" w:space="0"/>
                    <w:right w:val="single" w:color="auto" w:sz="4" w:space="0"/>
                  </w:tcBorders>
                  <w:vAlign w:val="center"/>
                </w:tcPr>
                <w:p w14:paraId="077053E3">
                  <w:pPr>
                    <w:widowControl w:val="0"/>
                    <w:spacing w:line="240" w:lineRule="auto"/>
                    <w:ind w:firstLine="0" w:firstLineChars="0"/>
                    <w:jc w:val="center"/>
                    <w:rPr>
                      <w:rFonts w:cs="Times New Roman"/>
                      <w:b/>
                      <w:bCs/>
                      <w:color w:val="auto"/>
                      <w:kern w:val="2"/>
                      <w:sz w:val="21"/>
                    </w:rPr>
                  </w:pPr>
                  <w:r>
                    <w:rPr>
                      <w:rFonts w:cs="Times New Roman"/>
                      <w:b/>
                      <w:bCs/>
                      <w:color w:val="auto"/>
                      <w:kern w:val="2"/>
                      <w:sz w:val="21"/>
                    </w:rPr>
                    <w:t>建设项目名称</w:t>
                  </w:r>
                </w:p>
              </w:tc>
              <w:tc>
                <w:tcPr>
                  <w:tcW w:w="6938" w:type="dxa"/>
                  <w:gridSpan w:val="5"/>
                  <w:tcBorders>
                    <w:left w:val="single" w:color="auto" w:sz="4" w:space="0"/>
                    <w:bottom w:val="single" w:color="auto" w:sz="4" w:space="0"/>
                  </w:tcBorders>
                  <w:vAlign w:val="center"/>
                </w:tcPr>
                <w:p w14:paraId="7B4ED246">
                  <w:pPr>
                    <w:widowControl w:val="0"/>
                    <w:spacing w:line="240" w:lineRule="auto"/>
                    <w:ind w:firstLine="0" w:firstLineChars="0"/>
                    <w:jc w:val="center"/>
                    <w:rPr>
                      <w:rFonts w:cs="Times New Roman"/>
                      <w:color w:val="auto"/>
                      <w:kern w:val="2"/>
                      <w:sz w:val="21"/>
                    </w:rPr>
                  </w:pPr>
                  <w:r>
                    <w:rPr>
                      <w:rFonts w:cs="Times New Roman"/>
                      <w:color w:val="auto"/>
                      <w:kern w:val="2"/>
                      <w:sz w:val="21"/>
                    </w:rPr>
                    <w:t>岳阳艾孚贝科技有限公司年产纸托1200吨建设项目</w:t>
                  </w:r>
                </w:p>
              </w:tc>
            </w:tr>
            <w:tr w14:paraId="1AC1F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1" w:type="dxa"/>
                  <w:tcBorders>
                    <w:top w:val="single" w:color="auto" w:sz="4" w:space="0"/>
                    <w:bottom w:val="single" w:color="auto" w:sz="4" w:space="0"/>
                    <w:right w:val="single" w:color="auto" w:sz="4" w:space="0"/>
                  </w:tcBorders>
                  <w:vAlign w:val="center"/>
                </w:tcPr>
                <w:p w14:paraId="1FAC9DA7">
                  <w:pPr>
                    <w:widowControl w:val="0"/>
                    <w:spacing w:line="240" w:lineRule="auto"/>
                    <w:ind w:firstLine="0" w:firstLineChars="0"/>
                    <w:jc w:val="center"/>
                    <w:rPr>
                      <w:rFonts w:cs="Times New Roman"/>
                      <w:b/>
                      <w:bCs/>
                      <w:color w:val="auto"/>
                      <w:kern w:val="2"/>
                      <w:sz w:val="21"/>
                    </w:rPr>
                  </w:pPr>
                  <w:r>
                    <w:rPr>
                      <w:rFonts w:cs="Times New Roman"/>
                      <w:b/>
                      <w:bCs/>
                      <w:color w:val="auto"/>
                      <w:kern w:val="2"/>
                      <w:sz w:val="21"/>
                    </w:rPr>
                    <w:t>建设地点</w:t>
                  </w:r>
                </w:p>
              </w:tc>
              <w:tc>
                <w:tcPr>
                  <w:tcW w:w="894" w:type="dxa"/>
                  <w:tcBorders>
                    <w:top w:val="single" w:color="auto" w:sz="4" w:space="0"/>
                    <w:left w:val="single" w:color="auto" w:sz="4" w:space="0"/>
                    <w:bottom w:val="single" w:color="auto" w:sz="4" w:space="0"/>
                    <w:right w:val="single" w:color="auto" w:sz="4" w:space="0"/>
                  </w:tcBorders>
                  <w:vAlign w:val="center"/>
                </w:tcPr>
                <w:p w14:paraId="3C28CBE9">
                  <w:pPr>
                    <w:widowControl w:val="0"/>
                    <w:spacing w:line="240" w:lineRule="auto"/>
                    <w:ind w:firstLine="0" w:firstLineChars="0"/>
                    <w:jc w:val="center"/>
                    <w:rPr>
                      <w:rFonts w:cs="Times New Roman"/>
                      <w:color w:val="auto"/>
                      <w:kern w:val="2"/>
                      <w:sz w:val="21"/>
                    </w:rPr>
                  </w:pPr>
                  <w:r>
                    <w:rPr>
                      <w:rFonts w:hint="eastAsia" w:cs="Times New Roman"/>
                      <w:color w:val="auto"/>
                      <w:kern w:val="2"/>
                      <w:sz w:val="21"/>
                    </w:rPr>
                    <w:t>湖南省</w:t>
                  </w:r>
                </w:p>
              </w:tc>
              <w:tc>
                <w:tcPr>
                  <w:tcW w:w="1089" w:type="dxa"/>
                  <w:tcBorders>
                    <w:top w:val="single" w:color="auto" w:sz="4" w:space="0"/>
                    <w:left w:val="single" w:color="auto" w:sz="4" w:space="0"/>
                    <w:bottom w:val="single" w:color="auto" w:sz="4" w:space="0"/>
                    <w:right w:val="single" w:color="auto" w:sz="4" w:space="0"/>
                  </w:tcBorders>
                  <w:vAlign w:val="center"/>
                </w:tcPr>
                <w:p w14:paraId="042384FC">
                  <w:pPr>
                    <w:widowControl w:val="0"/>
                    <w:spacing w:line="240" w:lineRule="auto"/>
                    <w:ind w:firstLine="0" w:firstLineChars="0"/>
                    <w:jc w:val="center"/>
                    <w:rPr>
                      <w:rFonts w:cs="Times New Roman"/>
                      <w:color w:val="auto"/>
                      <w:kern w:val="2"/>
                      <w:sz w:val="21"/>
                    </w:rPr>
                  </w:pPr>
                  <w:r>
                    <w:rPr>
                      <w:rFonts w:hint="eastAsia" w:cs="Times New Roman"/>
                      <w:color w:val="auto"/>
                      <w:kern w:val="2"/>
                      <w:sz w:val="21"/>
                    </w:rPr>
                    <w:t>岳阳市</w:t>
                  </w:r>
                </w:p>
              </w:tc>
              <w:tc>
                <w:tcPr>
                  <w:tcW w:w="1251" w:type="dxa"/>
                  <w:tcBorders>
                    <w:top w:val="single" w:color="auto" w:sz="4" w:space="0"/>
                    <w:left w:val="single" w:color="auto" w:sz="4" w:space="0"/>
                    <w:bottom w:val="single" w:color="auto" w:sz="4" w:space="0"/>
                    <w:right w:val="single" w:color="auto" w:sz="4" w:space="0"/>
                  </w:tcBorders>
                  <w:vAlign w:val="center"/>
                </w:tcPr>
                <w:p w14:paraId="61B17B21">
                  <w:pPr>
                    <w:widowControl w:val="0"/>
                    <w:spacing w:line="240" w:lineRule="auto"/>
                    <w:ind w:firstLine="0" w:firstLineChars="0"/>
                    <w:jc w:val="center"/>
                    <w:rPr>
                      <w:rFonts w:cs="Times New Roman"/>
                      <w:color w:val="auto"/>
                      <w:kern w:val="2"/>
                      <w:sz w:val="21"/>
                    </w:rPr>
                  </w:pPr>
                  <w:r>
                    <w:rPr>
                      <w:rFonts w:hint="eastAsia" w:cs="Times New Roman"/>
                      <w:color w:val="auto"/>
                      <w:kern w:val="2"/>
                      <w:sz w:val="21"/>
                    </w:rPr>
                    <w:t>临湘市</w:t>
                  </w:r>
                </w:p>
              </w:tc>
              <w:tc>
                <w:tcPr>
                  <w:tcW w:w="3704" w:type="dxa"/>
                  <w:gridSpan w:val="2"/>
                  <w:tcBorders>
                    <w:top w:val="single" w:color="auto" w:sz="4" w:space="0"/>
                    <w:left w:val="single" w:color="auto" w:sz="4" w:space="0"/>
                    <w:bottom w:val="single" w:color="auto" w:sz="4" w:space="0"/>
                  </w:tcBorders>
                  <w:vAlign w:val="center"/>
                </w:tcPr>
                <w:p w14:paraId="70CD9B0B">
                  <w:pPr>
                    <w:widowControl w:val="0"/>
                    <w:spacing w:line="240" w:lineRule="auto"/>
                    <w:ind w:firstLine="0" w:firstLineChars="0"/>
                    <w:jc w:val="center"/>
                    <w:rPr>
                      <w:rFonts w:cs="Times New Roman"/>
                      <w:color w:val="auto"/>
                      <w:kern w:val="2"/>
                      <w:sz w:val="21"/>
                    </w:rPr>
                  </w:pPr>
                  <w:r>
                    <w:rPr>
                      <w:rFonts w:hint="eastAsia" w:cs="Times New Roman"/>
                      <w:color w:val="auto"/>
                      <w:kern w:val="2"/>
                      <w:sz w:val="21"/>
                    </w:rPr>
                    <w:t>岳阳市临湘高新区三湾工业园标准化厂房第 9 栋整栋</w:t>
                  </w:r>
                </w:p>
              </w:tc>
            </w:tr>
            <w:tr w14:paraId="76072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1" w:type="dxa"/>
                  <w:tcBorders>
                    <w:top w:val="single" w:color="auto" w:sz="4" w:space="0"/>
                    <w:bottom w:val="single" w:color="auto" w:sz="4" w:space="0"/>
                    <w:right w:val="single" w:color="auto" w:sz="4" w:space="0"/>
                  </w:tcBorders>
                  <w:vAlign w:val="center"/>
                </w:tcPr>
                <w:p w14:paraId="1D4A5E51">
                  <w:pPr>
                    <w:widowControl w:val="0"/>
                    <w:spacing w:line="240" w:lineRule="auto"/>
                    <w:ind w:firstLine="0" w:firstLineChars="0"/>
                    <w:jc w:val="center"/>
                    <w:rPr>
                      <w:rFonts w:cs="Times New Roman"/>
                      <w:b/>
                      <w:bCs/>
                      <w:color w:val="auto"/>
                      <w:kern w:val="2"/>
                      <w:sz w:val="21"/>
                    </w:rPr>
                  </w:pPr>
                  <w:r>
                    <w:rPr>
                      <w:rFonts w:cs="Times New Roman"/>
                      <w:b/>
                      <w:bCs/>
                      <w:color w:val="auto"/>
                      <w:kern w:val="2"/>
                      <w:sz w:val="21"/>
                    </w:rPr>
                    <w:t>地理坐标</w:t>
                  </w:r>
                </w:p>
              </w:tc>
              <w:tc>
                <w:tcPr>
                  <w:tcW w:w="894" w:type="dxa"/>
                  <w:tcBorders>
                    <w:top w:val="single" w:color="auto" w:sz="4" w:space="0"/>
                    <w:left w:val="single" w:color="auto" w:sz="4" w:space="0"/>
                    <w:bottom w:val="single" w:color="auto" w:sz="4" w:space="0"/>
                    <w:right w:val="single" w:color="auto" w:sz="4" w:space="0"/>
                  </w:tcBorders>
                  <w:vAlign w:val="center"/>
                </w:tcPr>
                <w:p w14:paraId="4910F8EE">
                  <w:pPr>
                    <w:widowControl w:val="0"/>
                    <w:spacing w:line="240" w:lineRule="auto"/>
                    <w:ind w:firstLine="0" w:firstLineChars="0"/>
                    <w:jc w:val="center"/>
                    <w:rPr>
                      <w:rFonts w:cs="Times New Roman"/>
                      <w:color w:val="auto"/>
                      <w:kern w:val="2"/>
                      <w:sz w:val="21"/>
                    </w:rPr>
                  </w:pPr>
                  <w:r>
                    <w:rPr>
                      <w:rFonts w:cs="Times New Roman"/>
                      <w:color w:val="auto"/>
                      <w:kern w:val="2"/>
                      <w:sz w:val="21"/>
                    </w:rPr>
                    <w:t>经度</w:t>
                  </w:r>
                </w:p>
              </w:tc>
              <w:tc>
                <w:tcPr>
                  <w:tcW w:w="2340" w:type="dxa"/>
                  <w:gridSpan w:val="2"/>
                  <w:tcBorders>
                    <w:top w:val="single" w:color="auto" w:sz="4" w:space="0"/>
                    <w:left w:val="single" w:color="auto" w:sz="4" w:space="0"/>
                    <w:bottom w:val="single" w:color="auto" w:sz="4" w:space="0"/>
                    <w:right w:val="single" w:color="auto" w:sz="4" w:space="0"/>
                  </w:tcBorders>
                  <w:vAlign w:val="center"/>
                </w:tcPr>
                <w:p w14:paraId="2B2AA272">
                  <w:pPr>
                    <w:widowControl w:val="0"/>
                    <w:spacing w:line="240" w:lineRule="auto"/>
                    <w:ind w:firstLine="0" w:firstLineChars="0"/>
                    <w:rPr>
                      <w:rFonts w:cs="Times New Roman"/>
                      <w:color w:val="auto"/>
                      <w:kern w:val="40"/>
                      <w:sz w:val="21"/>
                    </w:rPr>
                  </w:pPr>
                  <w:r>
                    <w:rPr>
                      <w:rFonts w:hint="eastAsia" w:cs="Times New Roman"/>
                      <w:color w:val="auto"/>
                      <w:kern w:val="40"/>
                      <w:sz w:val="21"/>
                    </w:rPr>
                    <w:t>113度25分54.628 秒</w:t>
                  </w:r>
                </w:p>
              </w:tc>
              <w:tc>
                <w:tcPr>
                  <w:tcW w:w="1041" w:type="dxa"/>
                  <w:tcBorders>
                    <w:top w:val="single" w:color="auto" w:sz="4" w:space="0"/>
                    <w:left w:val="single" w:color="auto" w:sz="4" w:space="0"/>
                    <w:bottom w:val="single" w:color="auto" w:sz="4" w:space="0"/>
                    <w:right w:val="single" w:color="auto" w:sz="4" w:space="0"/>
                  </w:tcBorders>
                  <w:vAlign w:val="center"/>
                </w:tcPr>
                <w:p w14:paraId="1DA6BD0B">
                  <w:pPr>
                    <w:widowControl w:val="0"/>
                    <w:spacing w:line="240" w:lineRule="auto"/>
                    <w:ind w:firstLine="0" w:firstLineChars="0"/>
                    <w:jc w:val="center"/>
                    <w:rPr>
                      <w:rFonts w:cs="Times New Roman"/>
                      <w:color w:val="auto"/>
                      <w:kern w:val="40"/>
                      <w:sz w:val="21"/>
                    </w:rPr>
                  </w:pPr>
                  <w:r>
                    <w:rPr>
                      <w:rFonts w:cs="Times New Roman"/>
                      <w:color w:val="auto"/>
                      <w:kern w:val="40"/>
                      <w:sz w:val="21"/>
                    </w:rPr>
                    <w:t>纬度</w:t>
                  </w:r>
                </w:p>
              </w:tc>
              <w:tc>
                <w:tcPr>
                  <w:tcW w:w="2663" w:type="dxa"/>
                  <w:tcBorders>
                    <w:top w:val="single" w:color="auto" w:sz="4" w:space="0"/>
                    <w:left w:val="single" w:color="auto" w:sz="4" w:space="0"/>
                    <w:bottom w:val="single" w:color="auto" w:sz="4" w:space="0"/>
                  </w:tcBorders>
                  <w:vAlign w:val="center"/>
                </w:tcPr>
                <w:p w14:paraId="20AF095E">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29度26分8.497秒</w:t>
                  </w:r>
                </w:p>
              </w:tc>
            </w:tr>
            <w:tr w14:paraId="7EA44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atLeast"/>
                <w:jc w:val="center"/>
              </w:trPr>
              <w:tc>
                <w:tcPr>
                  <w:tcW w:w="1261" w:type="dxa"/>
                  <w:tcBorders>
                    <w:top w:val="single" w:color="auto" w:sz="4" w:space="0"/>
                    <w:bottom w:val="single" w:color="auto" w:sz="4" w:space="0"/>
                    <w:right w:val="single" w:color="auto" w:sz="4" w:space="0"/>
                  </w:tcBorders>
                  <w:vAlign w:val="center"/>
                </w:tcPr>
                <w:p w14:paraId="0AA5E0D3">
                  <w:pPr>
                    <w:widowControl w:val="0"/>
                    <w:spacing w:line="240" w:lineRule="auto"/>
                    <w:ind w:firstLine="0" w:firstLineChars="0"/>
                    <w:jc w:val="center"/>
                    <w:rPr>
                      <w:rFonts w:cs="Times New Roman"/>
                      <w:b/>
                      <w:bCs/>
                      <w:color w:val="auto"/>
                      <w:kern w:val="2"/>
                      <w:sz w:val="21"/>
                    </w:rPr>
                  </w:pPr>
                  <w:r>
                    <w:rPr>
                      <w:rFonts w:cs="Times New Roman"/>
                      <w:b/>
                      <w:bCs/>
                      <w:color w:val="auto"/>
                      <w:kern w:val="2"/>
                      <w:sz w:val="21"/>
                    </w:rPr>
                    <w:t>主要危险物质及分布</w:t>
                  </w:r>
                </w:p>
              </w:tc>
              <w:tc>
                <w:tcPr>
                  <w:tcW w:w="6938" w:type="dxa"/>
                  <w:gridSpan w:val="5"/>
                  <w:tcBorders>
                    <w:top w:val="single" w:color="auto" w:sz="4" w:space="0"/>
                    <w:left w:val="single" w:color="auto" w:sz="4" w:space="0"/>
                    <w:bottom w:val="single" w:color="auto" w:sz="4" w:space="0"/>
                  </w:tcBorders>
                  <w:vAlign w:val="center"/>
                </w:tcPr>
                <w:p w14:paraId="18AEA2B2">
                  <w:pPr>
                    <w:widowControl w:val="0"/>
                    <w:spacing w:line="240" w:lineRule="auto"/>
                    <w:ind w:firstLine="0" w:firstLineChars="0"/>
                    <w:jc w:val="center"/>
                    <w:rPr>
                      <w:rFonts w:cs="Times New Roman"/>
                      <w:color w:val="auto"/>
                      <w:kern w:val="40"/>
                      <w:sz w:val="21"/>
                    </w:rPr>
                  </w:pPr>
                  <w:r>
                    <w:rPr>
                      <w:rFonts w:hint="eastAsia" w:cs="Times New Roman"/>
                      <w:color w:val="auto"/>
                      <w:kern w:val="40"/>
                      <w:sz w:val="21"/>
                    </w:rPr>
                    <w:t>原辅料库：润滑油、液压油、防水剂；危废暂存间：废润滑油、废液压油</w:t>
                  </w:r>
                </w:p>
              </w:tc>
            </w:tr>
            <w:tr w14:paraId="21548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261" w:type="dxa"/>
                  <w:tcBorders>
                    <w:top w:val="single" w:color="auto" w:sz="4" w:space="0"/>
                    <w:bottom w:val="single" w:color="auto" w:sz="4" w:space="0"/>
                    <w:right w:val="single" w:color="auto" w:sz="4" w:space="0"/>
                  </w:tcBorders>
                  <w:vAlign w:val="center"/>
                </w:tcPr>
                <w:p w14:paraId="7F76904E">
                  <w:pPr>
                    <w:widowControl w:val="0"/>
                    <w:spacing w:line="240" w:lineRule="auto"/>
                    <w:ind w:firstLine="0" w:firstLineChars="0"/>
                    <w:jc w:val="center"/>
                    <w:rPr>
                      <w:rFonts w:cs="Times New Roman"/>
                      <w:b/>
                      <w:bCs/>
                      <w:color w:val="auto"/>
                      <w:kern w:val="2"/>
                      <w:sz w:val="21"/>
                    </w:rPr>
                  </w:pPr>
                  <w:r>
                    <w:rPr>
                      <w:rFonts w:cs="Times New Roman"/>
                      <w:b/>
                      <w:bCs/>
                      <w:color w:val="auto"/>
                      <w:kern w:val="2"/>
                      <w:sz w:val="21"/>
                    </w:rPr>
                    <w:t>环境影响途径及危害后果</w:t>
                  </w:r>
                </w:p>
              </w:tc>
              <w:tc>
                <w:tcPr>
                  <w:tcW w:w="6938" w:type="dxa"/>
                  <w:gridSpan w:val="5"/>
                  <w:tcBorders>
                    <w:top w:val="single" w:color="auto" w:sz="4" w:space="0"/>
                    <w:left w:val="single" w:color="auto" w:sz="4" w:space="0"/>
                    <w:bottom w:val="single" w:color="auto" w:sz="4" w:space="0"/>
                  </w:tcBorders>
                  <w:vAlign w:val="center"/>
                </w:tcPr>
                <w:p w14:paraId="028AF48E">
                  <w:pPr>
                    <w:widowControl w:val="0"/>
                    <w:spacing w:line="240" w:lineRule="auto"/>
                    <w:ind w:firstLine="420"/>
                    <w:rPr>
                      <w:rFonts w:cs="Times New Roman"/>
                      <w:color w:val="auto"/>
                      <w:kern w:val="40"/>
                      <w:sz w:val="21"/>
                    </w:rPr>
                  </w:pPr>
                  <w:r>
                    <w:rPr>
                      <w:rFonts w:hint="eastAsia" w:cs="Times New Roman"/>
                      <w:color w:val="auto"/>
                      <w:kern w:val="40"/>
                      <w:sz w:val="21"/>
                    </w:rPr>
                    <w:t>大气环境：厂内储存的润滑油等遇火源发生火灾，燃烧后释放有害气体，将造成周围大气环境污染。</w:t>
                  </w:r>
                </w:p>
                <w:p w14:paraId="27D49493">
                  <w:pPr>
                    <w:widowControl w:val="0"/>
                    <w:spacing w:line="240" w:lineRule="auto"/>
                    <w:ind w:firstLine="420"/>
                    <w:rPr>
                      <w:rFonts w:cs="Times New Roman"/>
                      <w:color w:val="auto"/>
                      <w:kern w:val="40"/>
                      <w:sz w:val="21"/>
                    </w:rPr>
                  </w:pPr>
                  <w:r>
                    <w:rPr>
                      <w:rFonts w:hint="eastAsia" w:cs="Times New Roman"/>
                      <w:color w:val="auto"/>
                      <w:kern w:val="40"/>
                      <w:sz w:val="21"/>
                    </w:rPr>
                    <w:t>水环境：本项目厂区雨污分流，雨水直接排入雨水管网，生活污水经园区已建化粪池预处理后进入临湘污水净化中心。火灾事故发生后，在及时堵截厂区雨水总排口的情况下，消防水不会直接流入周围地表水，不会对周边水体构成影响。 打浆罐、配浆罐、送浆罐等料液泄漏，沿车间地表漫流可能进入雨水管流出厂。</w:t>
                  </w:r>
                </w:p>
              </w:tc>
            </w:tr>
            <w:tr w14:paraId="528CA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1261" w:type="dxa"/>
                  <w:tcBorders>
                    <w:top w:val="single" w:color="auto" w:sz="4" w:space="0"/>
                    <w:right w:val="single" w:color="auto" w:sz="4" w:space="0"/>
                  </w:tcBorders>
                  <w:vAlign w:val="center"/>
                </w:tcPr>
                <w:p w14:paraId="43A26EBF">
                  <w:pPr>
                    <w:widowControl w:val="0"/>
                    <w:spacing w:line="240" w:lineRule="auto"/>
                    <w:ind w:firstLine="0" w:firstLineChars="0"/>
                    <w:jc w:val="center"/>
                    <w:rPr>
                      <w:rFonts w:cs="Times New Roman"/>
                      <w:b/>
                      <w:bCs/>
                      <w:color w:val="auto"/>
                      <w:kern w:val="2"/>
                      <w:sz w:val="21"/>
                    </w:rPr>
                  </w:pPr>
                  <w:r>
                    <w:rPr>
                      <w:rFonts w:cs="Times New Roman"/>
                      <w:b/>
                      <w:bCs/>
                      <w:color w:val="auto"/>
                      <w:kern w:val="2"/>
                      <w:sz w:val="21"/>
                    </w:rPr>
                    <w:t>风险防范措施要求</w:t>
                  </w:r>
                </w:p>
              </w:tc>
              <w:tc>
                <w:tcPr>
                  <w:tcW w:w="6938" w:type="dxa"/>
                  <w:gridSpan w:val="5"/>
                  <w:tcBorders>
                    <w:top w:val="single" w:color="auto" w:sz="4" w:space="0"/>
                    <w:left w:val="single" w:color="auto" w:sz="4" w:space="0"/>
                  </w:tcBorders>
                  <w:vAlign w:val="center"/>
                </w:tcPr>
                <w:p w14:paraId="497F72D2">
                  <w:pPr>
                    <w:widowControl w:val="0"/>
                    <w:spacing w:line="240" w:lineRule="auto"/>
                    <w:ind w:firstLine="420"/>
                    <w:rPr>
                      <w:rFonts w:cs="Times New Roman"/>
                      <w:color w:val="auto"/>
                      <w:kern w:val="40"/>
                      <w:sz w:val="21"/>
                    </w:rPr>
                  </w:pPr>
                  <w:r>
                    <w:rPr>
                      <w:rFonts w:cs="Times New Roman"/>
                      <w:color w:val="auto"/>
                      <w:kern w:val="40"/>
                      <w:sz w:val="21"/>
                    </w:rPr>
                    <w:t>1</w:t>
                  </w:r>
                  <w:r>
                    <w:rPr>
                      <w:rFonts w:hint="eastAsia" w:cs="Times New Roman"/>
                      <w:color w:val="auto"/>
                      <w:kern w:val="40"/>
                      <w:sz w:val="21"/>
                    </w:rPr>
                    <w:t>）总图布置和建筑安全防范措施</w:t>
                  </w:r>
                </w:p>
                <w:p w14:paraId="3964CF89">
                  <w:pPr>
                    <w:widowControl w:val="0"/>
                    <w:spacing w:line="240" w:lineRule="auto"/>
                    <w:ind w:firstLine="420"/>
                    <w:rPr>
                      <w:rFonts w:cs="Times New Roman"/>
                      <w:color w:val="auto"/>
                      <w:kern w:val="40"/>
                      <w:sz w:val="21"/>
                    </w:rPr>
                  </w:pPr>
                  <w:r>
                    <w:rPr>
                      <w:rFonts w:hint="eastAsia" w:cs="Times New Roman"/>
                      <w:color w:val="auto"/>
                      <w:kern w:val="40"/>
                      <w:sz w:val="21"/>
                    </w:rPr>
                    <w:t>厂区总平面布置、防火间距符合《建筑设计防火规范》和《工业企业总平面设计规范》等相关规定。生产车间、仓库建筑物耐火等级符合《建筑设计防火规范》的有关规定。</w:t>
                  </w:r>
                </w:p>
                <w:p w14:paraId="6B7A8E2A">
                  <w:pPr>
                    <w:widowControl w:val="0"/>
                    <w:spacing w:line="240" w:lineRule="auto"/>
                    <w:ind w:firstLine="420"/>
                    <w:rPr>
                      <w:rFonts w:cs="Times New Roman"/>
                      <w:color w:val="auto"/>
                      <w:kern w:val="40"/>
                      <w:sz w:val="21"/>
                    </w:rPr>
                  </w:pPr>
                  <w:r>
                    <w:rPr>
                      <w:rFonts w:cs="Times New Roman"/>
                      <w:color w:val="auto"/>
                      <w:kern w:val="40"/>
                      <w:sz w:val="21"/>
                    </w:rPr>
                    <w:t>2</w:t>
                  </w:r>
                  <w:r>
                    <w:rPr>
                      <w:rFonts w:hint="eastAsia" w:cs="Times New Roman"/>
                      <w:color w:val="auto"/>
                      <w:kern w:val="40"/>
                      <w:sz w:val="21"/>
                    </w:rPr>
                    <w:t>）环境安全管理措施</w:t>
                  </w:r>
                </w:p>
                <w:p w14:paraId="57ACC177">
                  <w:pPr>
                    <w:widowControl w:val="0"/>
                    <w:spacing w:line="240" w:lineRule="auto"/>
                    <w:ind w:firstLine="420"/>
                    <w:rPr>
                      <w:rFonts w:cs="Times New Roman"/>
                      <w:color w:val="auto"/>
                      <w:kern w:val="40"/>
                      <w:sz w:val="21"/>
                    </w:rPr>
                  </w:pPr>
                  <w:r>
                    <w:rPr>
                      <w:rFonts w:hint="eastAsia" w:cs="Times New Roman"/>
                      <w:color w:val="auto"/>
                      <w:kern w:val="40"/>
                      <w:sz w:val="21"/>
                    </w:rPr>
                    <w:t>对安全专用设施和设备（如安全防护设施、通风设施、消防设施、应急救援器材及急救药品等）以及劳防用品，配备专人维修和管理，确保这些设施、设备正常运行和有效使用。定期对所有从业人员进行安全培训教育，使员工掌握各类危险物质的特性及防护措施，提高人员的安全防范和自我保护意识。</w:t>
                  </w:r>
                </w:p>
                <w:p w14:paraId="1986D4C4">
                  <w:pPr>
                    <w:widowControl w:val="0"/>
                    <w:spacing w:line="240" w:lineRule="auto"/>
                    <w:ind w:firstLine="420"/>
                    <w:rPr>
                      <w:rFonts w:cs="Times New Roman"/>
                      <w:color w:val="auto"/>
                      <w:kern w:val="40"/>
                      <w:sz w:val="21"/>
                    </w:rPr>
                  </w:pPr>
                  <w:r>
                    <w:rPr>
                      <w:rFonts w:cs="Times New Roman"/>
                      <w:color w:val="auto"/>
                      <w:kern w:val="40"/>
                      <w:sz w:val="21"/>
                    </w:rPr>
                    <w:t>3</w:t>
                  </w:r>
                  <w:r>
                    <w:rPr>
                      <w:rFonts w:hint="eastAsia" w:cs="Times New Roman"/>
                      <w:color w:val="auto"/>
                      <w:kern w:val="40"/>
                      <w:sz w:val="21"/>
                    </w:rPr>
                    <w:t>）泄漏事故风险防范措施</w:t>
                  </w:r>
                </w:p>
                <w:p w14:paraId="649D1135">
                  <w:pPr>
                    <w:widowControl w:val="0"/>
                    <w:spacing w:line="240" w:lineRule="auto"/>
                    <w:ind w:firstLine="420"/>
                    <w:rPr>
                      <w:rFonts w:cs="Times New Roman"/>
                      <w:color w:val="auto"/>
                      <w:kern w:val="40"/>
                      <w:sz w:val="21"/>
                    </w:rPr>
                  </w:pPr>
                  <w:r>
                    <w:rPr>
                      <w:rFonts w:hint="eastAsia" w:cs="Times New Roman"/>
                      <w:color w:val="auto"/>
                      <w:kern w:val="40"/>
                      <w:sz w:val="21"/>
                    </w:rPr>
                    <w:t>全厂润滑油、防水剂储存于专门的原辅料区，</w:t>
                  </w:r>
                  <w:r>
                    <w:rPr>
                      <w:rFonts w:cs="Times New Roman"/>
                      <w:color w:val="auto"/>
                      <w:kern w:val="40"/>
                      <w:sz w:val="21"/>
                    </w:rPr>
                    <w:t>设置规范</w:t>
                  </w:r>
                  <w:r>
                    <w:rPr>
                      <w:rFonts w:hint="eastAsia" w:cs="Times New Roman"/>
                      <w:color w:val="auto"/>
                      <w:kern w:val="40"/>
                      <w:sz w:val="21"/>
                    </w:rPr>
                    <w:t>的一般固废暂存间</w:t>
                  </w:r>
                  <w:r>
                    <w:rPr>
                      <w:rFonts w:cs="Times New Roman"/>
                      <w:color w:val="auto"/>
                      <w:kern w:val="40"/>
                      <w:sz w:val="21"/>
                    </w:rPr>
                    <w:t>、危废暂存间</w:t>
                  </w:r>
                  <w:r>
                    <w:rPr>
                      <w:rFonts w:hint="eastAsia" w:cs="Times New Roman"/>
                      <w:color w:val="auto"/>
                      <w:kern w:val="40"/>
                      <w:sz w:val="21"/>
                    </w:rPr>
                    <w:t>，危险废物专车运送，配备专门人员管理，</w:t>
                  </w:r>
                  <w:r>
                    <w:rPr>
                      <w:rFonts w:cs="Times New Roman"/>
                      <w:color w:val="auto"/>
                      <w:kern w:val="40"/>
                      <w:sz w:val="21"/>
                    </w:rPr>
                    <w:t>相关人员应认真巡视检查</w:t>
                  </w:r>
                  <w:r>
                    <w:rPr>
                      <w:rFonts w:hint="eastAsia" w:cs="Times New Roman"/>
                      <w:color w:val="auto"/>
                      <w:kern w:val="40"/>
                      <w:sz w:val="21"/>
                    </w:rPr>
                    <w:t>，</w:t>
                  </w:r>
                  <w:r>
                    <w:rPr>
                      <w:rFonts w:cs="Times New Roman"/>
                      <w:color w:val="auto"/>
                      <w:kern w:val="40"/>
                      <w:sz w:val="21"/>
                    </w:rPr>
                    <w:t>严防跑、冒、滴、漏等情况发生</w:t>
                  </w:r>
                  <w:r>
                    <w:rPr>
                      <w:rFonts w:hint="eastAsia" w:cs="Times New Roman"/>
                      <w:color w:val="auto"/>
                      <w:kern w:val="40"/>
                      <w:sz w:val="21"/>
                    </w:rPr>
                    <w:t>。润滑油、防水剂泄漏需设置托盘防流失。车间打浆罐、配浆罐、送浆罐等设置围堰防流失。</w:t>
                  </w:r>
                </w:p>
                <w:p w14:paraId="78AA0C52">
                  <w:pPr>
                    <w:widowControl w:val="0"/>
                    <w:spacing w:line="240" w:lineRule="auto"/>
                    <w:ind w:firstLine="420"/>
                    <w:rPr>
                      <w:rFonts w:cs="Times New Roman"/>
                      <w:color w:val="auto"/>
                      <w:kern w:val="40"/>
                      <w:sz w:val="21"/>
                    </w:rPr>
                  </w:pPr>
                  <w:r>
                    <w:rPr>
                      <w:rFonts w:hint="eastAsia" w:cs="Times New Roman"/>
                      <w:color w:val="auto"/>
                      <w:kern w:val="40"/>
                      <w:sz w:val="21"/>
                    </w:rPr>
                    <w:t>4）火灾事故风险防范措施</w:t>
                  </w:r>
                </w:p>
                <w:p w14:paraId="2EA79F79">
                  <w:pPr>
                    <w:widowControl w:val="0"/>
                    <w:spacing w:line="240" w:lineRule="auto"/>
                    <w:ind w:firstLine="420"/>
                    <w:rPr>
                      <w:rFonts w:cs="Times New Roman"/>
                      <w:color w:val="auto"/>
                      <w:kern w:val="40"/>
                      <w:sz w:val="21"/>
                    </w:rPr>
                  </w:pPr>
                  <w:r>
                    <w:rPr>
                      <w:rFonts w:hint="eastAsia" w:cs="Times New Roman"/>
                      <w:color w:val="auto"/>
                      <w:kern w:val="40"/>
                      <w:sz w:val="21"/>
                    </w:rPr>
                    <w:t>加强用火管理，易燃物质存放区域严禁吸烟、明火；配备齐全的消防器材，要有完善的安全消防措施。</w:t>
                  </w:r>
                  <w:r>
                    <w:rPr>
                      <w:rFonts w:cs="Times New Roman"/>
                      <w:color w:val="auto"/>
                      <w:kern w:val="40"/>
                      <w:sz w:val="21"/>
                    </w:rPr>
                    <w:t>发生火灾时</w:t>
                  </w:r>
                  <w:r>
                    <w:rPr>
                      <w:rFonts w:hint="eastAsia" w:cs="Times New Roman"/>
                      <w:color w:val="auto"/>
                      <w:kern w:val="40"/>
                      <w:sz w:val="21"/>
                    </w:rPr>
                    <w:t>使用灭火器或</w:t>
                  </w:r>
                  <w:r>
                    <w:rPr>
                      <w:rFonts w:cs="Times New Roman"/>
                      <w:color w:val="auto"/>
                      <w:kern w:val="40"/>
                      <w:sz w:val="21"/>
                    </w:rPr>
                    <w:t>用铁铲或水桶将砂子散开，覆盖火焰，使其熄灭</w:t>
                  </w:r>
                  <w:r>
                    <w:rPr>
                      <w:rFonts w:hint="eastAsia" w:cs="Times New Roman"/>
                      <w:color w:val="auto"/>
                      <w:kern w:val="40"/>
                      <w:sz w:val="21"/>
                    </w:rPr>
                    <w:t>。从平面布置上，本厂生产装置区等各功能区之间应按国家消防安全规定，设置足够的安全距离和道路，以便安全疏散和消防。</w:t>
                  </w:r>
                </w:p>
                <w:p w14:paraId="6F9DBE32">
                  <w:pPr>
                    <w:widowControl w:val="0"/>
                    <w:spacing w:line="240" w:lineRule="auto"/>
                    <w:ind w:firstLine="420"/>
                    <w:rPr>
                      <w:rFonts w:cs="Times New Roman"/>
                      <w:color w:val="auto"/>
                      <w:kern w:val="40"/>
                      <w:sz w:val="21"/>
                    </w:rPr>
                  </w:pPr>
                  <w:r>
                    <w:rPr>
                      <w:rFonts w:hint="eastAsia" w:cs="Times New Roman"/>
                      <w:color w:val="auto"/>
                      <w:kern w:val="40"/>
                      <w:sz w:val="21"/>
                    </w:rPr>
                    <w:t>5）环境应急措施</w:t>
                  </w:r>
                </w:p>
                <w:p w14:paraId="11966AD2">
                  <w:pPr>
                    <w:widowControl w:val="0"/>
                    <w:spacing w:line="240" w:lineRule="auto"/>
                    <w:ind w:firstLine="420"/>
                    <w:rPr>
                      <w:rFonts w:cs="Times New Roman"/>
                      <w:color w:val="auto"/>
                      <w:kern w:val="40"/>
                      <w:sz w:val="21"/>
                    </w:rPr>
                  </w:pPr>
                  <w:r>
                    <w:rPr>
                      <w:rFonts w:hint="eastAsia" w:cs="Times New Roman"/>
                      <w:color w:val="auto"/>
                      <w:kern w:val="40"/>
                      <w:sz w:val="21"/>
                    </w:rPr>
                    <w:t>建立完善应急团队，做好应急防范，保障事故到来应急措施的可行性。</w:t>
                  </w:r>
                </w:p>
              </w:tc>
            </w:tr>
          </w:tbl>
          <w:p w14:paraId="791893B3">
            <w:pPr>
              <w:widowControl w:val="0"/>
              <w:ind w:firstLine="482"/>
              <w:jc w:val="left"/>
              <w:rPr>
                <w:rFonts w:cs="Times New Roman"/>
                <w:b/>
                <w:bCs/>
                <w:color w:val="auto"/>
                <w:kern w:val="2"/>
              </w:rPr>
            </w:pPr>
            <w:r>
              <w:rPr>
                <w:rFonts w:hint="eastAsia" w:cs="Times New Roman"/>
                <w:b/>
                <w:bCs/>
                <w:color w:val="auto"/>
                <w:kern w:val="2"/>
              </w:rPr>
              <w:t>（3）环境风险分析结论</w:t>
            </w:r>
          </w:p>
          <w:p w14:paraId="3EE74013">
            <w:pPr>
              <w:ind w:firstLine="480"/>
              <w:rPr>
                <w:rFonts w:cs="Times New Roman"/>
                <w:color w:val="auto"/>
                <w:szCs w:val="21"/>
              </w:rPr>
            </w:pPr>
            <w:r>
              <w:rPr>
                <w:rFonts w:hint="eastAsia" w:cs="Times New Roman"/>
                <w:color w:val="auto"/>
                <w:kern w:val="2"/>
              </w:rPr>
              <w:t>在企业落实本评价提出的各项风险防范措施后，将可大大降低建设项目的环境风险，最大程度减少对环境可能造成的危害，项目对环境的风险影响可接受</w:t>
            </w:r>
            <w:r>
              <w:rPr>
                <w:rFonts w:cs="Times New Roman"/>
                <w:color w:val="auto"/>
                <w:kern w:val="2"/>
                <w:szCs w:val="21"/>
              </w:rPr>
              <w:t>。</w:t>
            </w:r>
          </w:p>
          <w:p w14:paraId="4891F118">
            <w:pPr>
              <w:numPr>
                <w:ilvl w:val="0"/>
                <w:numId w:val="19"/>
              </w:numPr>
              <w:ind w:left="0" w:firstLine="0" w:firstLineChars="0"/>
              <w:rPr>
                <w:rFonts w:cs="Times New Roman"/>
                <w:b/>
                <w:color w:val="auto"/>
              </w:rPr>
            </w:pPr>
            <w:bookmarkStart w:id="406" w:name="_Toc23350"/>
            <w:bookmarkStart w:id="407" w:name="_Toc27579"/>
            <w:bookmarkStart w:id="408" w:name="_Toc15926"/>
            <w:bookmarkStart w:id="409" w:name="_Toc29698"/>
            <w:bookmarkStart w:id="410" w:name="_Toc688"/>
            <w:bookmarkStart w:id="411" w:name="_Toc9116"/>
            <w:bookmarkStart w:id="412" w:name="_Toc22590"/>
            <w:bookmarkStart w:id="413" w:name="_Toc28625"/>
            <w:bookmarkStart w:id="414" w:name="_Toc7294"/>
            <w:bookmarkStart w:id="415" w:name="_Toc18597"/>
            <w:r>
              <w:rPr>
                <w:rFonts w:hint="eastAsia" w:cs="Times New Roman"/>
                <w:b/>
                <w:color w:val="auto"/>
              </w:rPr>
              <w:t>生态</w:t>
            </w:r>
            <w:bookmarkEnd w:id="406"/>
            <w:bookmarkEnd w:id="407"/>
            <w:bookmarkEnd w:id="408"/>
            <w:bookmarkEnd w:id="409"/>
            <w:bookmarkEnd w:id="410"/>
            <w:bookmarkEnd w:id="411"/>
            <w:bookmarkEnd w:id="412"/>
            <w:bookmarkEnd w:id="413"/>
            <w:bookmarkEnd w:id="414"/>
            <w:bookmarkEnd w:id="415"/>
          </w:p>
          <w:p w14:paraId="21DAF78B">
            <w:pPr>
              <w:ind w:firstLine="480"/>
              <w:rPr>
                <w:color w:val="auto"/>
              </w:rPr>
            </w:pPr>
            <w:r>
              <w:rPr>
                <w:rFonts w:hint="eastAsia"/>
                <w:color w:val="auto"/>
              </w:rPr>
              <w:t>本项目位于临湘高新技术产业开发区三湾产业园区内，利用现有厂房进行生成。项目用地范围内不含有生态环境保护目标，不会对周边生态环境造成明显影响。</w:t>
            </w:r>
          </w:p>
          <w:p w14:paraId="68575075">
            <w:pPr>
              <w:numPr>
                <w:ilvl w:val="0"/>
                <w:numId w:val="19"/>
              </w:numPr>
              <w:ind w:left="0" w:firstLine="0" w:firstLineChars="0"/>
              <w:rPr>
                <w:rFonts w:cs="Times New Roman"/>
                <w:b/>
                <w:color w:val="auto"/>
              </w:rPr>
            </w:pPr>
            <w:bookmarkStart w:id="416" w:name="_Toc21782"/>
            <w:bookmarkStart w:id="417" w:name="_Toc13012"/>
            <w:bookmarkStart w:id="418" w:name="_Toc6163"/>
            <w:bookmarkStart w:id="419" w:name="_Toc3664"/>
            <w:bookmarkStart w:id="420" w:name="_Toc15209"/>
            <w:bookmarkStart w:id="421" w:name="_Toc15411"/>
            <w:bookmarkStart w:id="422" w:name="_Toc16983"/>
            <w:bookmarkStart w:id="423" w:name="_Toc24643"/>
            <w:bookmarkStart w:id="424" w:name="_Toc333"/>
            <w:bookmarkStart w:id="425" w:name="_Toc16494"/>
            <w:r>
              <w:rPr>
                <w:rFonts w:hint="eastAsia" w:cs="Times New Roman"/>
                <w:b/>
                <w:color w:val="auto"/>
              </w:rPr>
              <w:t>环保投资估算</w:t>
            </w:r>
            <w:bookmarkEnd w:id="416"/>
            <w:bookmarkEnd w:id="417"/>
            <w:bookmarkEnd w:id="418"/>
            <w:bookmarkEnd w:id="419"/>
            <w:bookmarkEnd w:id="420"/>
            <w:bookmarkEnd w:id="421"/>
            <w:bookmarkEnd w:id="422"/>
            <w:bookmarkEnd w:id="423"/>
            <w:bookmarkEnd w:id="424"/>
            <w:bookmarkEnd w:id="425"/>
          </w:p>
          <w:p w14:paraId="78B684D9">
            <w:pPr>
              <w:ind w:firstLine="480"/>
              <w:rPr>
                <w:color w:val="auto"/>
              </w:rPr>
            </w:pPr>
            <w:r>
              <w:rPr>
                <w:rFonts w:hint="eastAsia"/>
                <w:color w:val="auto"/>
              </w:rPr>
              <w:t>项目总投资为2000万元，预计环保总投资为53万元，占总投资的2.65%。项目环保设施及投资估算详见下表。</w:t>
            </w:r>
          </w:p>
          <w:p w14:paraId="0D136BB3">
            <w:pPr>
              <w:pStyle w:val="12"/>
              <w:spacing w:before="120" w:line="240" w:lineRule="auto"/>
              <w:rPr>
                <w:color w:val="auto"/>
                <w:sz w:val="21"/>
                <w:szCs w:val="20"/>
              </w:rPr>
            </w:pPr>
            <w:r>
              <w:rPr>
                <w:rFonts w:hint="eastAsia"/>
                <w:color w:val="auto"/>
                <w:sz w:val="21"/>
                <w:szCs w:val="20"/>
              </w:rPr>
              <w:t>表4-</w:t>
            </w:r>
            <w:r>
              <w:rPr>
                <w:rFonts w:hint="eastAsia"/>
                <w:color w:val="auto"/>
                <w:sz w:val="21"/>
                <w:szCs w:val="20"/>
              </w:rPr>
              <w:fldChar w:fldCharType="begin"/>
            </w:r>
            <w:r>
              <w:rPr>
                <w:rFonts w:hint="eastAsia"/>
                <w:color w:val="auto"/>
                <w:sz w:val="21"/>
                <w:szCs w:val="20"/>
              </w:rPr>
              <w:instrText xml:space="preserve"> SEQ 表4- \* ARABIC </w:instrText>
            </w:r>
            <w:r>
              <w:rPr>
                <w:rFonts w:hint="eastAsia"/>
                <w:color w:val="auto"/>
                <w:sz w:val="21"/>
                <w:szCs w:val="20"/>
              </w:rPr>
              <w:fldChar w:fldCharType="separate"/>
            </w:r>
            <w:r>
              <w:rPr>
                <w:rFonts w:hint="eastAsia"/>
                <w:color w:val="auto"/>
                <w:sz w:val="21"/>
                <w:szCs w:val="20"/>
              </w:rPr>
              <w:t>15</w:t>
            </w:r>
            <w:r>
              <w:rPr>
                <w:rFonts w:hint="eastAsia"/>
                <w:color w:val="auto"/>
                <w:sz w:val="21"/>
                <w:szCs w:val="20"/>
              </w:rPr>
              <w:fldChar w:fldCharType="end"/>
            </w:r>
            <w:r>
              <w:rPr>
                <w:rFonts w:hint="eastAsia"/>
                <w:color w:val="auto"/>
                <w:sz w:val="21"/>
                <w:szCs w:val="20"/>
              </w:rPr>
              <w:t>环保投资估算一览表</w:t>
            </w:r>
          </w:p>
          <w:tbl>
            <w:tblPr>
              <w:tblStyle w:val="34"/>
              <w:tblpPr w:leftFromText="180" w:rightFromText="180" w:vertAnchor="text" w:horzAnchor="margin" w:tblpXSpec="left" w:tblpY="46"/>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2"/>
              <w:gridCol w:w="1229"/>
              <w:gridCol w:w="5455"/>
              <w:gridCol w:w="1087"/>
            </w:tblGrid>
            <w:tr w14:paraId="08034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032" w:type="pct"/>
                  <w:gridSpan w:val="2"/>
                  <w:vAlign w:val="center"/>
                </w:tcPr>
                <w:p w14:paraId="3D177709">
                  <w:pPr>
                    <w:pStyle w:val="46"/>
                    <w:rPr>
                      <w:b/>
                      <w:bCs/>
                      <w:color w:val="auto"/>
                      <w:kern w:val="2"/>
                    </w:rPr>
                  </w:pPr>
                  <w:r>
                    <w:rPr>
                      <w:rFonts w:hint="eastAsia"/>
                      <w:b/>
                      <w:bCs/>
                      <w:color w:val="auto"/>
                      <w:kern w:val="2"/>
                    </w:rPr>
                    <w:t>污染源</w:t>
                  </w:r>
                </w:p>
              </w:tc>
              <w:tc>
                <w:tcPr>
                  <w:tcW w:w="3308" w:type="pct"/>
                  <w:shd w:val="clear" w:color="auto" w:fill="auto"/>
                  <w:vAlign w:val="center"/>
                </w:tcPr>
                <w:p w14:paraId="483E7946">
                  <w:pPr>
                    <w:pStyle w:val="46"/>
                    <w:rPr>
                      <w:b/>
                      <w:bCs/>
                      <w:color w:val="auto"/>
                      <w:kern w:val="2"/>
                    </w:rPr>
                  </w:pPr>
                  <w:r>
                    <w:rPr>
                      <w:rFonts w:hint="eastAsia"/>
                      <w:b/>
                      <w:bCs/>
                      <w:color w:val="auto"/>
                      <w:kern w:val="2"/>
                    </w:rPr>
                    <w:t>建设内容</w:t>
                  </w:r>
                </w:p>
              </w:tc>
              <w:tc>
                <w:tcPr>
                  <w:tcW w:w="659" w:type="pct"/>
                  <w:shd w:val="clear" w:color="auto" w:fill="auto"/>
                  <w:vAlign w:val="center"/>
                </w:tcPr>
                <w:p w14:paraId="1FBF4694">
                  <w:pPr>
                    <w:pStyle w:val="46"/>
                    <w:rPr>
                      <w:b/>
                      <w:bCs/>
                      <w:color w:val="auto"/>
                      <w:kern w:val="2"/>
                    </w:rPr>
                  </w:pPr>
                  <w:r>
                    <w:rPr>
                      <w:rFonts w:hint="eastAsia"/>
                      <w:b/>
                      <w:bCs/>
                      <w:color w:val="auto"/>
                      <w:kern w:val="2"/>
                    </w:rPr>
                    <w:t>投资（万元）</w:t>
                  </w:r>
                </w:p>
              </w:tc>
            </w:tr>
            <w:tr w14:paraId="1B027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1032" w:type="pct"/>
                  <w:gridSpan w:val="2"/>
                  <w:vAlign w:val="center"/>
                </w:tcPr>
                <w:p w14:paraId="01E9F05D">
                  <w:pPr>
                    <w:pStyle w:val="46"/>
                    <w:rPr>
                      <w:color w:val="auto"/>
                      <w:kern w:val="2"/>
                    </w:rPr>
                  </w:pPr>
                  <w:r>
                    <w:rPr>
                      <w:rFonts w:hint="eastAsia"/>
                      <w:color w:val="auto"/>
                      <w:kern w:val="2"/>
                    </w:rPr>
                    <w:t>废气</w:t>
                  </w:r>
                </w:p>
              </w:tc>
              <w:tc>
                <w:tcPr>
                  <w:tcW w:w="3308" w:type="pct"/>
                  <w:shd w:val="clear" w:color="auto" w:fill="auto"/>
                  <w:vAlign w:val="center"/>
                </w:tcPr>
                <w:p w14:paraId="06B6D18B">
                  <w:pPr>
                    <w:pStyle w:val="46"/>
                    <w:rPr>
                      <w:color w:val="auto"/>
                      <w:kern w:val="2"/>
                    </w:rPr>
                  </w:pPr>
                  <w:r>
                    <w:rPr>
                      <w:rFonts w:hint="eastAsia"/>
                      <w:color w:val="auto"/>
                    </w:rPr>
                    <w:t>烘干废气、天然气燃烧废气分别经密闭管道收集和纤维分解废气集气罩收集，一个风机抽风，统一经36米排气筒（DA001）楼顶排放</w:t>
                  </w:r>
                </w:p>
              </w:tc>
              <w:tc>
                <w:tcPr>
                  <w:tcW w:w="659" w:type="pct"/>
                  <w:shd w:val="clear" w:color="auto" w:fill="auto"/>
                  <w:vAlign w:val="center"/>
                </w:tcPr>
                <w:p w14:paraId="2E9165FD">
                  <w:pPr>
                    <w:pStyle w:val="46"/>
                    <w:rPr>
                      <w:color w:val="auto"/>
                      <w:kern w:val="2"/>
                    </w:rPr>
                  </w:pPr>
                  <w:r>
                    <w:rPr>
                      <w:rFonts w:hint="eastAsia"/>
                      <w:color w:val="auto"/>
                      <w:kern w:val="2"/>
                    </w:rPr>
                    <w:t>30</w:t>
                  </w:r>
                </w:p>
              </w:tc>
            </w:tr>
            <w:tr w14:paraId="437EF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287" w:type="pct"/>
                  <w:vMerge w:val="restart"/>
                  <w:vAlign w:val="center"/>
                </w:tcPr>
                <w:p w14:paraId="489B9B91">
                  <w:pPr>
                    <w:pStyle w:val="46"/>
                    <w:rPr>
                      <w:color w:val="auto"/>
                      <w:kern w:val="2"/>
                    </w:rPr>
                  </w:pPr>
                  <w:r>
                    <w:rPr>
                      <w:rFonts w:hint="eastAsia"/>
                      <w:color w:val="auto"/>
                      <w:kern w:val="2"/>
                    </w:rPr>
                    <w:t>固废</w:t>
                  </w:r>
                </w:p>
              </w:tc>
              <w:tc>
                <w:tcPr>
                  <w:tcW w:w="744" w:type="pct"/>
                  <w:shd w:val="clear" w:color="auto" w:fill="auto"/>
                  <w:vAlign w:val="center"/>
                </w:tcPr>
                <w:p w14:paraId="14ABEF18">
                  <w:pPr>
                    <w:pStyle w:val="46"/>
                    <w:rPr>
                      <w:color w:val="auto"/>
                      <w:kern w:val="2"/>
                    </w:rPr>
                  </w:pPr>
                  <w:r>
                    <w:rPr>
                      <w:rFonts w:hint="eastAsia"/>
                      <w:color w:val="auto"/>
                      <w:kern w:val="2"/>
                    </w:rPr>
                    <w:t>一般固废</w:t>
                  </w:r>
                </w:p>
              </w:tc>
              <w:tc>
                <w:tcPr>
                  <w:tcW w:w="3308" w:type="pct"/>
                  <w:shd w:val="clear" w:color="auto" w:fill="auto"/>
                  <w:vAlign w:val="center"/>
                </w:tcPr>
                <w:p w14:paraId="23002C9C">
                  <w:pPr>
                    <w:pStyle w:val="46"/>
                    <w:rPr>
                      <w:color w:val="auto"/>
                      <w:kern w:val="2"/>
                      <w:vertAlign w:val="superscript"/>
                    </w:rPr>
                  </w:pPr>
                  <w:r>
                    <w:rPr>
                      <w:rFonts w:hint="eastAsia"/>
                      <w:color w:val="auto"/>
                      <w:kern w:val="2"/>
                    </w:rPr>
                    <w:t>采用袋或桶装，设置一般固废暂存间15m</w:t>
                  </w:r>
                  <w:r>
                    <w:rPr>
                      <w:rFonts w:hint="eastAsia"/>
                      <w:color w:val="auto"/>
                      <w:kern w:val="2"/>
                      <w:vertAlign w:val="superscript"/>
                    </w:rPr>
                    <w:t>2</w:t>
                  </w:r>
                </w:p>
              </w:tc>
              <w:tc>
                <w:tcPr>
                  <w:tcW w:w="659" w:type="pct"/>
                  <w:shd w:val="clear" w:color="auto" w:fill="auto"/>
                  <w:vAlign w:val="center"/>
                </w:tcPr>
                <w:p w14:paraId="58BC1BAF">
                  <w:pPr>
                    <w:pStyle w:val="46"/>
                    <w:rPr>
                      <w:color w:val="auto"/>
                      <w:kern w:val="2"/>
                    </w:rPr>
                  </w:pPr>
                  <w:r>
                    <w:rPr>
                      <w:rFonts w:hint="eastAsia"/>
                      <w:color w:val="auto"/>
                      <w:kern w:val="2"/>
                    </w:rPr>
                    <w:t>1</w:t>
                  </w:r>
                </w:p>
              </w:tc>
            </w:tr>
            <w:tr w14:paraId="3615E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287" w:type="pct"/>
                  <w:vMerge w:val="continue"/>
                  <w:vAlign w:val="center"/>
                </w:tcPr>
                <w:p w14:paraId="7A1EFBDE">
                  <w:pPr>
                    <w:pStyle w:val="46"/>
                    <w:rPr>
                      <w:color w:val="auto"/>
                      <w:kern w:val="2"/>
                    </w:rPr>
                  </w:pPr>
                </w:p>
              </w:tc>
              <w:tc>
                <w:tcPr>
                  <w:tcW w:w="744" w:type="pct"/>
                  <w:shd w:val="clear" w:color="auto" w:fill="auto"/>
                  <w:vAlign w:val="center"/>
                </w:tcPr>
                <w:p w14:paraId="11B17B92">
                  <w:pPr>
                    <w:pStyle w:val="46"/>
                    <w:rPr>
                      <w:color w:val="auto"/>
                      <w:kern w:val="2"/>
                    </w:rPr>
                  </w:pPr>
                  <w:r>
                    <w:rPr>
                      <w:rFonts w:hint="eastAsia"/>
                      <w:color w:val="auto"/>
                      <w:kern w:val="2"/>
                    </w:rPr>
                    <w:t>危险废物</w:t>
                  </w:r>
                </w:p>
              </w:tc>
              <w:tc>
                <w:tcPr>
                  <w:tcW w:w="3308" w:type="pct"/>
                  <w:shd w:val="clear" w:color="auto" w:fill="auto"/>
                  <w:vAlign w:val="center"/>
                </w:tcPr>
                <w:p w14:paraId="60DE56B2">
                  <w:pPr>
                    <w:pStyle w:val="46"/>
                    <w:rPr>
                      <w:color w:val="auto"/>
                      <w:kern w:val="2"/>
                    </w:rPr>
                  </w:pPr>
                  <w:r>
                    <w:rPr>
                      <w:rFonts w:hint="eastAsia"/>
                      <w:color w:val="auto"/>
                      <w:kern w:val="2"/>
                    </w:rPr>
                    <w:t>危废设置单独的贮存间（7m</w:t>
                  </w:r>
                  <w:r>
                    <w:rPr>
                      <w:rFonts w:hint="eastAsia"/>
                      <w:color w:val="auto"/>
                      <w:kern w:val="2"/>
                      <w:vertAlign w:val="superscript"/>
                    </w:rPr>
                    <w:t>2</w:t>
                  </w:r>
                  <w:r>
                    <w:rPr>
                      <w:rFonts w:hint="eastAsia"/>
                      <w:color w:val="auto"/>
                      <w:kern w:val="2"/>
                    </w:rPr>
                    <w:t>），定期转运至有资质单位进行处理</w:t>
                  </w:r>
                </w:p>
              </w:tc>
              <w:tc>
                <w:tcPr>
                  <w:tcW w:w="659" w:type="pct"/>
                  <w:shd w:val="clear" w:color="auto" w:fill="auto"/>
                  <w:vAlign w:val="center"/>
                </w:tcPr>
                <w:p w14:paraId="4CB0CF84">
                  <w:pPr>
                    <w:pStyle w:val="46"/>
                    <w:rPr>
                      <w:color w:val="auto"/>
                      <w:kern w:val="2"/>
                    </w:rPr>
                  </w:pPr>
                  <w:r>
                    <w:rPr>
                      <w:rFonts w:hint="eastAsia"/>
                      <w:color w:val="auto"/>
                      <w:kern w:val="2"/>
                    </w:rPr>
                    <w:t>3</w:t>
                  </w:r>
                </w:p>
              </w:tc>
            </w:tr>
            <w:tr w14:paraId="10B71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1032" w:type="pct"/>
                  <w:gridSpan w:val="2"/>
                  <w:vAlign w:val="center"/>
                </w:tcPr>
                <w:p w14:paraId="015FE117">
                  <w:pPr>
                    <w:pStyle w:val="46"/>
                    <w:rPr>
                      <w:color w:val="auto"/>
                      <w:kern w:val="2"/>
                    </w:rPr>
                  </w:pPr>
                  <w:r>
                    <w:rPr>
                      <w:rFonts w:hint="eastAsia"/>
                      <w:color w:val="auto"/>
                      <w:kern w:val="2"/>
                    </w:rPr>
                    <w:t>噪声</w:t>
                  </w:r>
                </w:p>
              </w:tc>
              <w:tc>
                <w:tcPr>
                  <w:tcW w:w="3308" w:type="pct"/>
                  <w:shd w:val="clear" w:color="auto" w:fill="auto"/>
                  <w:vAlign w:val="center"/>
                </w:tcPr>
                <w:p w14:paraId="564AE7ED">
                  <w:pPr>
                    <w:pStyle w:val="46"/>
                    <w:rPr>
                      <w:color w:val="auto"/>
                      <w:kern w:val="2"/>
                    </w:rPr>
                  </w:pPr>
                  <w:r>
                    <w:rPr>
                      <w:rFonts w:hint="eastAsia"/>
                      <w:color w:val="auto"/>
                      <w:kern w:val="2"/>
                    </w:rPr>
                    <w:t>基础减振、厂房隔声、合理布局</w:t>
                  </w:r>
                </w:p>
              </w:tc>
              <w:tc>
                <w:tcPr>
                  <w:tcW w:w="659" w:type="pct"/>
                  <w:shd w:val="clear" w:color="auto" w:fill="auto"/>
                  <w:vAlign w:val="center"/>
                </w:tcPr>
                <w:p w14:paraId="12B04E43">
                  <w:pPr>
                    <w:pStyle w:val="46"/>
                    <w:rPr>
                      <w:color w:val="auto"/>
                      <w:kern w:val="2"/>
                    </w:rPr>
                  </w:pPr>
                  <w:r>
                    <w:rPr>
                      <w:rFonts w:hint="eastAsia"/>
                      <w:color w:val="auto"/>
                      <w:kern w:val="2"/>
                    </w:rPr>
                    <w:t>1</w:t>
                  </w:r>
                </w:p>
              </w:tc>
            </w:tr>
            <w:tr w14:paraId="46DC6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1032" w:type="pct"/>
                  <w:gridSpan w:val="2"/>
                  <w:vAlign w:val="center"/>
                </w:tcPr>
                <w:p w14:paraId="5A662BC3">
                  <w:pPr>
                    <w:pStyle w:val="46"/>
                    <w:rPr>
                      <w:color w:val="auto"/>
                      <w:kern w:val="2"/>
                    </w:rPr>
                  </w:pPr>
                  <w:r>
                    <w:rPr>
                      <w:rFonts w:hint="eastAsia"/>
                      <w:color w:val="auto"/>
                      <w:kern w:val="2"/>
                    </w:rPr>
                    <w:t>风险防范</w:t>
                  </w:r>
                </w:p>
              </w:tc>
              <w:tc>
                <w:tcPr>
                  <w:tcW w:w="3308" w:type="pct"/>
                  <w:shd w:val="clear" w:color="auto" w:fill="auto"/>
                  <w:vAlign w:val="center"/>
                </w:tcPr>
                <w:p w14:paraId="1CA9AFF5">
                  <w:pPr>
                    <w:widowControl w:val="0"/>
                    <w:spacing w:line="240" w:lineRule="auto"/>
                    <w:ind w:firstLine="420"/>
                    <w:rPr>
                      <w:rFonts w:cs="Times New Roman"/>
                      <w:color w:val="auto"/>
                      <w:kern w:val="40"/>
                      <w:sz w:val="21"/>
                    </w:rPr>
                  </w:pPr>
                  <w:r>
                    <w:rPr>
                      <w:rFonts w:hint="eastAsia" w:cs="Times New Roman"/>
                      <w:color w:val="auto"/>
                      <w:kern w:val="40"/>
                      <w:sz w:val="21"/>
                    </w:rPr>
                    <w:t>润滑油、防水剂泄漏需设置托盘防流失。车间打浆罐、配浆罐、送浆罐等设置围堰防流失。</w:t>
                  </w:r>
                </w:p>
                <w:p w14:paraId="34D014DC">
                  <w:pPr>
                    <w:widowControl w:val="0"/>
                    <w:spacing w:line="240" w:lineRule="auto"/>
                    <w:ind w:firstLine="420"/>
                    <w:rPr>
                      <w:color w:val="auto"/>
                      <w:kern w:val="2"/>
                    </w:rPr>
                  </w:pPr>
                  <w:r>
                    <w:rPr>
                      <w:rFonts w:hint="eastAsia" w:cs="Times New Roman"/>
                      <w:color w:val="auto"/>
                      <w:kern w:val="40"/>
                      <w:sz w:val="21"/>
                    </w:rPr>
                    <w:t>加强用火管理，易燃物质存放区域严禁吸烟、明火；配备齐全的消防器材，要有完善的安全消防措施。</w:t>
                  </w:r>
                </w:p>
              </w:tc>
              <w:tc>
                <w:tcPr>
                  <w:tcW w:w="659" w:type="pct"/>
                  <w:shd w:val="clear" w:color="auto" w:fill="auto"/>
                  <w:vAlign w:val="center"/>
                </w:tcPr>
                <w:p w14:paraId="2DBD0102">
                  <w:pPr>
                    <w:pStyle w:val="46"/>
                    <w:rPr>
                      <w:color w:val="auto"/>
                      <w:kern w:val="2"/>
                    </w:rPr>
                  </w:pPr>
                  <w:r>
                    <w:rPr>
                      <w:rFonts w:hint="eastAsia"/>
                      <w:color w:val="auto"/>
                      <w:kern w:val="2"/>
                    </w:rPr>
                    <w:t>10</w:t>
                  </w:r>
                </w:p>
              </w:tc>
            </w:tr>
            <w:tr w14:paraId="0847E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32" w:type="pct"/>
                  <w:gridSpan w:val="2"/>
                  <w:vMerge w:val="restart"/>
                  <w:vAlign w:val="center"/>
                </w:tcPr>
                <w:p w14:paraId="11A80645">
                  <w:pPr>
                    <w:pStyle w:val="46"/>
                    <w:rPr>
                      <w:color w:val="auto"/>
                      <w:kern w:val="2"/>
                    </w:rPr>
                  </w:pPr>
                  <w:r>
                    <w:rPr>
                      <w:rFonts w:hint="eastAsia"/>
                      <w:color w:val="auto"/>
                      <w:kern w:val="2"/>
                    </w:rPr>
                    <w:t>以新带老</w:t>
                  </w:r>
                </w:p>
              </w:tc>
              <w:tc>
                <w:tcPr>
                  <w:tcW w:w="3308" w:type="pct"/>
                  <w:shd w:val="clear" w:color="auto" w:fill="auto"/>
                  <w:vAlign w:val="center"/>
                </w:tcPr>
                <w:p w14:paraId="7605383D">
                  <w:pPr>
                    <w:pStyle w:val="46"/>
                    <w:rPr>
                      <w:color w:val="auto"/>
                      <w:kern w:val="2"/>
                    </w:rPr>
                  </w:pPr>
                  <w:r>
                    <w:rPr>
                      <w:rFonts w:hint="eastAsia"/>
                      <w:color w:val="auto"/>
                    </w:rPr>
                    <w:t>完善全厂环保标识标牌，按规范设置废气排放口标识</w:t>
                  </w:r>
                </w:p>
              </w:tc>
              <w:tc>
                <w:tcPr>
                  <w:tcW w:w="659" w:type="pct"/>
                  <w:shd w:val="clear" w:color="auto" w:fill="auto"/>
                  <w:vAlign w:val="center"/>
                </w:tcPr>
                <w:p w14:paraId="414B7EAF">
                  <w:pPr>
                    <w:pStyle w:val="46"/>
                    <w:rPr>
                      <w:color w:val="auto"/>
                      <w:kern w:val="2"/>
                    </w:rPr>
                  </w:pPr>
                  <w:r>
                    <w:rPr>
                      <w:rFonts w:hint="eastAsia"/>
                      <w:color w:val="auto"/>
                      <w:kern w:val="2"/>
                    </w:rPr>
                    <w:t>3</w:t>
                  </w:r>
                </w:p>
              </w:tc>
            </w:tr>
            <w:tr w14:paraId="356C2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032" w:type="pct"/>
                  <w:gridSpan w:val="2"/>
                  <w:vMerge w:val="continue"/>
                  <w:vAlign w:val="center"/>
                </w:tcPr>
                <w:p w14:paraId="49D96D3F">
                  <w:pPr>
                    <w:pStyle w:val="46"/>
                    <w:rPr>
                      <w:color w:val="auto"/>
                      <w:kern w:val="2"/>
                    </w:rPr>
                  </w:pPr>
                </w:p>
              </w:tc>
              <w:tc>
                <w:tcPr>
                  <w:tcW w:w="3308" w:type="pct"/>
                  <w:shd w:val="clear" w:color="auto" w:fill="auto"/>
                  <w:vAlign w:val="center"/>
                </w:tcPr>
                <w:p w14:paraId="3540DB7C">
                  <w:pPr>
                    <w:pStyle w:val="46"/>
                    <w:rPr>
                      <w:color w:val="auto"/>
                      <w:kern w:val="2"/>
                    </w:rPr>
                  </w:pPr>
                  <w:r>
                    <w:rPr>
                      <w:rFonts w:hint="eastAsia"/>
                      <w:color w:val="auto"/>
                    </w:rPr>
                    <w:t>将现有项目仓库墙面裙脚均铺设1层至少2mm厚高密度聚乙烯膜等人工防渗材料（渗透系数不大于10</w:t>
                  </w:r>
                  <w:r>
                    <w:rPr>
                      <w:rFonts w:hint="eastAsia"/>
                      <w:color w:val="auto"/>
                      <w:vertAlign w:val="superscript"/>
                    </w:rPr>
                    <w:t>-10</w:t>
                  </w:r>
                  <w:r>
                    <w:rPr>
                      <w:rFonts w:hint="eastAsia"/>
                      <w:color w:val="auto"/>
                    </w:rPr>
                    <w:t>cm/s）</w:t>
                  </w:r>
                  <w:r>
                    <w:rPr>
                      <w:rFonts w:hint="eastAsia" w:cs="宋体"/>
                      <w:color w:val="auto"/>
                    </w:rPr>
                    <w:t>作为防渗层</w:t>
                  </w:r>
                </w:p>
              </w:tc>
              <w:tc>
                <w:tcPr>
                  <w:tcW w:w="659" w:type="pct"/>
                  <w:shd w:val="clear" w:color="auto" w:fill="auto"/>
                  <w:vAlign w:val="center"/>
                </w:tcPr>
                <w:p w14:paraId="1430F679">
                  <w:pPr>
                    <w:pStyle w:val="46"/>
                    <w:rPr>
                      <w:color w:val="auto"/>
                      <w:kern w:val="2"/>
                    </w:rPr>
                  </w:pPr>
                  <w:r>
                    <w:rPr>
                      <w:rFonts w:hint="eastAsia"/>
                      <w:color w:val="auto"/>
                      <w:kern w:val="2"/>
                    </w:rPr>
                    <w:t>5</w:t>
                  </w:r>
                </w:p>
              </w:tc>
            </w:tr>
            <w:tr w14:paraId="3826A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40" w:type="pct"/>
                  <w:gridSpan w:val="3"/>
                  <w:vAlign w:val="center"/>
                </w:tcPr>
                <w:p w14:paraId="11DE87EF">
                  <w:pPr>
                    <w:pStyle w:val="46"/>
                    <w:rPr>
                      <w:color w:val="auto"/>
                      <w:kern w:val="2"/>
                    </w:rPr>
                  </w:pPr>
                  <w:r>
                    <w:rPr>
                      <w:rFonts w:hint="eastAsia"/>
                      <w:color w:val="auto"/>
                      <w:kern w:val="2"/>
                    </w:rPr>
                    <w:t>合计</w:t>
                  </w:r>
                </w:p>
              </w:tc>
              <w:tc>
                <w:tcPr>
                  <w:tcW w:w="659" w:type="pct"/>
                  <w:vAlign w:val="center"/>
                </w:tcPr>
                <w:p w14:paraId="211184F6">
                  <w:pPr>
                    <w:pStyle w:val="46"/>
                    <w:rPr>
                      <w:color w:val="auto"/>
                      <w:kern w:val="2"/>
                    </w:rPr>
                  </w:pPr>
                  <w:r>
                    <w:rPr>
                      <w:rFonts w:hint="eastAsia"/>
                      <w:color w:val="auto"/>
                      <w:kern w:val="2"/>
                    </w:rPr>
                    <w:t>53</w:t>
                  </w:r>
                </w:p>
              </w:tc>
            </w:tr>
          </w:tbl>
          <w:p w14:paraId="3CE7D46B">
            <w:pPr>
              <w:adjustRightInd w:val="0"/>
              <w:snapToGrid w:val="0"/>
              <w:ind w:firstLine="0" w:firstLineChars="0"/>
              <w:rPr>
                <w:rFonts w:cs="Times New Roman"/>
                <w:bCs/>
                <w:color w:val="auto"/>
                <w:spacing w:val="-10"/>
              </w:rPr>
            </w:pPr>
          </w:p>
        </w:tc>
      </w:tr>
    </w:tbl>
    <w:p w14:paraId="65BE2EA3">
      <w:pPr>
        <w:pStyle w:val="12"/>
        <w:spacing w:before="120"/>
      </w:pPr>
    </w:p>
    <w:p w14:paraId="32A4D6BA">
      <w:pPr>
        <w:adjustRightInd w:val="0"/>
        <w:snapToGrid w:val="0"/>
        <w:ind w:firstLine="562"/>
        <w:rPr>
          <w:rFonts w:cs="Times New Roman"/>
          <w:b/>
          <w:sz w:val="28"/>
          <w:szCs w:val="28"/>
        </w:rPr>
        <w:sectPr>
          <w:footerReference r:id="rId9" w:type="default"/>
          <w:pgSz w:w="11907" w:h="16840"/>
          <w:pgMar w:top="1418" w:right="1418" w:bottom="1418" w:left="1701" w:header="851" w:footer="992" w:gutter="0"/>
          <w:cols w:space="720" w:num="1"/>
          <w:docGrid w:linePitch="326" w:charSpace="0"/>
        </w:sectPr>
      </w:pPr>
    </w:p>
    <w:p w14:paraId="20CA0174">
      <w:pPr>
        <w:pStyle w:val="29"/>
        <w:spacing w:line="240" w:lineRule="auto"/>
        <w:ind w:firstLine="0" w:firstLineChars="0"/>
        <w:jc w:val="center"/>
        <w:outlineLvl w:val="0"/>
        <w:rPr>
          <w:rFonts w:eastAsia="黑体" w:cs="Times New Roman"/>
          <w:snapToGrid w:val="0"/>
          <w:sz w:val="30"/>
          <w:szCs w:val="30"/>
        </w:rPr>
      </w:pPr>
      <w:bookmarkStart w:id="426" w:name="_Toc12802"/>
      <w:bookmarkStart w:id="427" w:name="_Toc8988"/>
      <w:bookmarkStart w:id="428" w:name="_Toc26628"/>
      <w:bookmarkStart w:id="429" w:name="_Toc17435"/>
      <w:bookmarkStart w:id="430" w:name="_Toc31099"/>
      <w:bookmarkStart w:id="431" w:name="_Toc23434"/>
      <w:bookmarkStart w:id="432" w:name="_Toc207"/>
      <w:bookmarkStart w:id="433" w:name="_Toc25928"/>
      <w:bookmarkStart w:id="434" w:name="_Toc13195"/>
      <w:bookmarkStart w:id="435" w:name="_Toc6148"/>
      <w:bookmarkStart w:id="436" w:name="_Toc4119"/>
      <w:bookmarkStart w:id="437" w:name="_Toc21476"/>
      <w:bookmarkStart w:id="438" w:name="_Toc11440"/>
      <w:bookmarkStart w:id="439" w:name="_Toc17844"/>
      <w:bookmarkStart w:id="440" w:name="_Toc16609"/>
      <w:bookmarkStart w:id="441" w:name="_Toc32718"/>
      <w:bookmarkStart w:id="442" w:name="_Toc7087"/>
      <w:bookmarkStart w:id="443" w:name="_Toc3324"/>
      <w:bookmarkStart w:id="444" w:name="_Toc28130"/>
      <w:r>
        <w:rPr>
          <w:rFonts w:eastAsia="黑体" w:cs="Times New Roman"/>
          <w:snapToGrid w:val="0"/>
          <w:sz w:val="30"/>
          <w:szCs w:val="30"/>
        </w:rPr>
        <w:t>五、</w:t>
      </w:r>
      <w:bookmarkStart w:id="445" w:name="_Hlk54167917"/>
      <w:r>
        <w:rPr>
          <w:rFonts w:eastAsia="黑体" w:cs="Times New Roman"/>
          <w:snapToGrid w:val="0"/>
          <w:sz w:val="30"/>
          <w:szCs w:val="30"/>
        </w:rPr>
        <w:t>环境保护措施监督检查清单</w:t>
      </w:r>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17"/>
        <w:gridCol w:w="1675"/>
        <w:gridCol w:w="1625"/>
        <w:gridCol w:w="1612"/>
        <w:gridCol w:w="2171"/>
      </w:tblGrid>
      <w:tr w14:paraId="2CE600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17" w:type="dxa"/>
            <w:tcBorders>
              <w:tl2br w:val="single" w:color="auto" w:sz="4" w:space="0"/>
            </w:tcBorders>
          </w:tcPr>
          <w:p w14:paraId="00A67A57">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内容</w:t>
            </w:r>
          </w:p>
          <w:p w14:paraId="0DAFFBC1">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要素</w:t>
            </w:r>
          </w:p>
        </w:tc>
        <w:tc>
          <w:tcPr>
            <w:tcW w:w="1675" w:type="dxa"/>
            <w:vAlign w:val="center"/>
          </w:tcPr>
          <w:p w14:paraId="3359CBAB">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排放口（编号、名称）/污染源</w:t>
            </w:r>
          </w:p>
        </w:tc>
        <w:tc>
          <w:tcPr>
            <w:tcW w:w="1625" w:type="dxa"/>
            <w:vAlign w:val="center"/>
          </w:tcPr>
          <w:p w14:paraId="16E73913">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污染物项目</w:t>
            </w:r>
          </w:p>
        </w:tc>
        <w:tc>
          <w:tcPr>
            <w:tcW w:w="1612" w:type="dxa"/>
            <w:vAlign w:val="center"/>
          </w:tcPr>
          <w:p w14:paraId="3F8556D8">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环境保护措施</w:t>
            </w:r>
          </w:p>
        </w:tc>
        <w:tc>
          <w:tcPr>
            <w:tcW w:w="2171" w:type="dxa"/>
            <w:vAlign w:val="center"/>
          </w:tcPr>
          <w:p w14:paraId="796182DB">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执行标准</w:t>
            </w:r>
          </w:p>
        </w:tc>
      </w:tr>
      <w:tr w14:paraId="08F005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64" w:hRule="atLeast"/>
          <w:jc w:val="center"/>
        </w:trPr>
        <w:tc>
          <w:tcPr>
            <w:tcW w:w="1717" w:type="dxa"/>
            <w:vMerge w:val="restart"/>
            <w:vAlign w:val="center"/>
          </w:tcPr>
          <w:p w14:paraId="0EB77C87">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大气环境</w:t>
            </w:r>
          </w:p>
        </w:tc>
        <w:tc>
          <w:tcPr>
            <w:tcW w:w="1675" w:type="dxa"/>
            <w:vAlign w:val="center"/>
          </w:tcPr>
          <w:p w14:paraId="3030F20E">
            <w:pPr>
              <w:spacing w:line="240" w:lineRule="auto"/>
              <w:ind w:firstLine="0" w:firstLineChars="0"/>
              <w:jc w:val="center"/>
            </w:pPr>
            <w:r>
              <w:rPr>
                <w:rFonts w:hint="eastAsia"/>
              </w:rPr>
              <w:t>废气排放口</w:t>
            </w:r>
          </w:p>
          <w:p w14:paraId="60C2C09A">
            <w:pPr>
              <w:spacing w:line="240" w:lineRule="auto"/>
              <w:ind w:firstLine="0" w:firstLineChars="0"/>
              <w:jc w:val="center"/>
            </w:pPr>
            <w:r>
              <w:rPr>
                <w:rFonts w:hint="eastAsia"/>
              </w:rPr>
              <w:t>（DA001）</w:t>
            </w:r>
          </w:p>
        </w:tc>
        <w:tc>
          <w:tcPr>
            <w:tcW w:w="1625" w:type="dxa"/>
            <w:vAlign w:val="center"/>
          </w:tcPr>
          <w:p w14:paraId="2A63B2A8">
            <w:pPr>
              <w:spacing w:line="240" w:lineRule="auto"/>
              <w:ind w:firstLine="0" w:firstLineChars="0"/>
              <w:jc w:val="center"/>
            </w:pPr>
            <w:r>
              <w:rPr>
                <w:rFonts w:hint="eastAsia"/>
              </w:rPr>
              <w:t>挥发性有机物（非甲烷总烃）、颗粒物、二氧化硫、氮氧化物</w:t>
            </w:r>
          </w:p>
        </w:tc>
        <w:tc>
          <w:tcPr>
            <w:tcW w:w="1612" w:type="dxa"/>
            <w:vAlign w:val="center"/>
          </w:tcPr>
          <w:p w14:paraId="4DC9A149">
            <w:pPr>
              <w:spacing w:line="240" w:lineRule="auto"/>
              <w:ind w:firstLine="0" w:firstLineChars="0"/>
              <w:jc w:val="center"/>
            </w:pPr>
            <w:r>
              <w:rPr>
                <w:rFonts w:hint="eastAsia"/>
              </w:rPr>
              <w:t>烘干废气、天然气燃烧废气分别经密闭管道收集和纤维分解废气集气罩收集，一个风机抽风，统一经36米排气筒（DA001）楼顶排放</w:t>
            </w:r>
          </w:p>
        </w:tc>
        <w:tc>
          <w:tcPr>
            <w:tcW w:w="2171" w:type="dxa"/>
            <w:vAlign w:val="center"/>
          </w:tcPr>
          <w:p w14:paraId="4B3D4795">
            <w:pPr>
              <w:spacing w:line="240" w:lineRule="auto"/>
              <w:ind w:firstLine="0" w:firstLineChars="0"/>
              <w:jc w:val="center"/>
            </w:pPr>
            <w:r>
              <w:rPr>
                <w:rFonts w:hint="eastAsia"/>
              </w:rPr>
              <w:t>《大气污染物综合排放标准》（GB16297--1996）表2二级标准（120mg/m</w:t>
            </w:r>
            <w:r>
              <w:rPr>
                <w:rFonts w:hint="eastAsia"/>
                <w:vertAlign w:val="superscript"/>
              </w:rPr>
              <w:t>3</w:t>
            </w:r>
            <w:r>
              <w:rPr>
                <w:rFonts w:hint="eastAsia"/>
              </w:rPr>
              <w:t>，10kg/h）</w:t>
            </w:r>
          </w:p>
        </w:tc>
      </w:tr>
      <w:tr w14:paraId="39F046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79" w:hRule="atLeast"/>
          <w:jc w:val="center"/>
        </w:trPr>
        <w:tc>
          <w:tcPr>
            <w:tcW w:w="1717" w:type="dxa"/>
            <w:vMerge w:val="continue"/>
            <w:vAlign w:val="center"/>
          </w:tcPr>
          <w:p w14:paraId="7B17BDC7">
            <w:pPr>
              <w:pStyle w:val="29"/>
              <w:adjustRightInd w:val="0"/>
              <w:snapToGrid w:val="0"/>
              <w:spacing w:before="0" w:beforeAutospacing="0" w:after="0" w:afterAutospacing="0" w:line="240" w:lineRule="auto"/>
              <w:ind w:firstLine="0" w:firstLineChars="0"/>
              <w:jc w:val="center"/>
              <w:rPr>
                <w:rFonts w:cs="Times New Roman"/>
                <w:bCs/>
                <w:kern w:val="2"/>
              </w:rPr>
            </w:pPr>
          </w:p>
        </w:tc>
        <w:tc>
          <w:tcPr>
            <w:tcW w:w="1675" w:type="dxa"/>
            <w:vAlign w:val="center"/>
          </w:tcPr>
          <w:p w14:paraId="58D87101">
            <w:pPr>
              <w:spacing w:line="240" w:lineRule="auto"/>
              <w:ind w:firstLine="0" w:firstLineChars="0"/>
              <w:jc w:val="center"/>
            </w:pPr>
            <w:r>
              <w:rPr>
                <w:rFonts w:hint="eastAsia"/>
              </w:rPr>
              <w:t>无组织排放</w:t>
            </w:r>
          </w:p>
          <w:p w14:paraId="02741AFE">
            <w:pPr>
              <w:spacing w:line="240" w:lineRule="auto"/>
              <w:ind w:firstLine="0" w:firstLineChars="0"/>
              <w:jc w:val="center"/>
            </w:pPr>
            <w:r>
              <w:rPr>
                <w:rFonts w:hint="eastAsia"/>
              </w:rPr>
              <w:t>（厂界）</w:t>
            </w:r>
          </w:p>
        </w:tc>
        <w:tc>
          <w:tcPr>
            <w:tcW w:w="1625" w:type="dxa"/>
            <w:vAlign w:val="center"/>
          </w:tcPr>
          <w:p w14:paraId="3B3C3DC4">
            <w:pPr>
              <w:spacing w:line="240" w:lineRule="auto"/>
              <w:ind w:firstLine="0" w:firstLineChars="0"/>
              <w:jc w:val="center"/>
            </w:pPr>
            <w:r>
              <w:rPr>
                <w:rFonts w:hint="eastAsia"/>
              </w:rPr>
              <w:t>挥发性有机物（非甲烷总烃）、臭气浓度</w:t>
            </w:r>
          </w:p>
        </w:tc>
        <w:tc>
          <w:tcPr>
            <w:tcW w:w="1612" w:type="dxa"/>
            <w:vMerge w:val="restart"/>
            <w:vAlign w:val="center"/>
          </w:tcPr>
          <w:p w14:paraId="111A6A97">
            <w:pPr>
              <w:spacing w:line="240" w:lineRule="auto"/>
              <w:ind w:firstLine="0" w:firstLineChars="0"/>
              <w:jc w:val="center"/>
            </w:pPr>
            <w:r>
              <w:rPr>
                <w:rFonts w:hint="eastAsia"/>
              </w:rPr>
              <w:t>加强收集，厂房密闭</w:t>
            </w:r>
          </w:p>
        </w:tc>
        <w:tc>
          <w:tcPr>
            <w:tcW w:w="2171" w:type="dxa"/>
            <w:vAlign w:val="center"/>
          </w:tcPr>
          <w:p w14:paraId="3D77D9EE">
            <w:pPr>
              <w:spacing w:line="240" w:lineRule="auto"/>
              <w:ind w:firstLine="0" w:firstLineChars="0"/>
              <w:jc w:val="center"/>
            </w:pPr>
            <w:r>
              <w:rPr>
                <w:rFonts w:hint="eastAsia"/>
              </w:rPr>
              <w:t>非甲烷总烃执行《大气污染物综合排放标准》（GB16297--1996）表2排放标准；臭气浓度执行《恶臭污染物排放标准》（GB14554-93）排放标准</w:t>
            </w:r>
          </w:p>
        </w:tc>
      </w:tr>
      <w:tr w14:paraId="289FD3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9" w:hRule="atLeast"/>
          <w:jc w:val="center"/>
        </w:trPr>
        <w:tc>
          <w:tcPr>
            <w:tcW w:w="1717" w:type="dxa"/>
            <w:vMerge w:val="continue"/>
            <w:vAlign w:val="center"/>
          </w:tcPr>
          <w:p w14:paraId="51C7715D">
            <w:pPr>
              <w:pStyle w:val="29"/>
              <w:adjustRightInd w:val="0"/>
              <w:snapToGrid w:val="0"/>
              <w:spacing w:before="0" w:beforeAutospacing="0" w:after="0" w:afterAutospacing="0" w:line="240" w:lineRule="auto"/>
              <w:ind w:firstLine="0" w:firstLineChars="0"/>
              <w:jc w:val="center"/>
              <w:rPr>
                <w:rFonts w:cs="Times New Roman"/>
                <w:bCs/>
                <w:kern w:val="2"/>
              </w:rPr>
            </w:pPr>
          </w:p>
        </w:tc>
        <w:tc>
          <w:tcPr>
            <w:tcW w:w="1675" w:type="dxa"/>
            <w:vAlign w:val="center"/>
          </w:tcPr>
          <w:p w14:paraId="6B54DCFE">
            <w:pPr>
              <w:spacing w:line="240" w:lineRule="auto"/>
              <w:ind w:firstLine="0" w:firstLineChars="0"/>
              <w:jc w:val="center"/>
            </w:pPr>
            <w:r>
              <w:rPr>
                <w:rFonts w:hint="eastAsia"/>
              </w:rPr>
              <w:t>无组织排放（厂房外）</w:t>
            </w:r>
          </w:p>
        </w:tc>
        <w:tc>
          <w:tcPr>
            <w:tcW w:w="1625" w:type="dxa"/>
            <w:vAlign w:val="center"/>
          </w:tcPr>
          <w:p w14:paraId="31AEDECE">
            <w:pPr>
              <w:spacing w:line="240" w:lineRule="auto"/>
              <w:ind w:firstLine="0" w:firstLineChars="0"/>
              <w:jc w:val="center"/>
            </w:pPr>
            <w:r>
              <w:rPr>
                <w:rFonts w:hint="eastAsia"/>
              </w:rPr>
              <w:t>挥发性有机物（非甲烷总烃）</w:t>
            </w:r>
          </w:p>
        </w:tc>
        <w:tc>
          <w:tcPr>
            <w:tcW w:w="1612" w:type="dxa"/>
            <w:vMerge w:val="continue"/>
            <w:vAlign w:val="center"/>
          </w:tcPr>
          <w:p w14:paraId="1CA65948">
            <w:pPr>
              <w:spacing w:line="240" w:lineRule="auto"/>
              <w:ind w:firstLine="0" w:firstLineChars="0"/>
              <w:jc w:val="center"/>
            </w:pPr>
          </w:p>
        </w:tc>
        <w:tc>
          <w:tcPr>
            <w:tcW w:w="2171" w:type="dxa"/>
            <w:vAlign w:val="center"/>
          </w:tcPr>
          <w:p w14:paraId="34BBEDD5">
            <w:pPr>
              <w:spacing w:line="240" w:lineRule="auto"/>
              <w:ind w:firstLine="0" w:firstLineChars="0"/>
              <w:jc w:val="center"/>
            </w:pPr>
            <w:r>
              <w:rPr>
                <w:rFonts w:hint="eastAsia"/>
                <w:color w:val="000000"/>
              </w:rPr>
              <w:t>《挥发性有机物无组织排放控制标准》（GB37822—2019）</w:t>
            </w:r>
          </w:p>
        </w:tc>
      </w:tr>
      <w:tr w14:paraId="6ACDCF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17" w:type="dxa"/>
            <w:vAlign w:val="center"/>
          </w:tcPr>
          <w:p w14:paraId="1684AE62">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地表水环境</w:t>
            </w:r>
          </w:p>
        </w:tc>
        <w:tc>
          <w:tcPr>
            <w:tcW w:w="1675" w:type="dxa"/>
            <w:vAlign w:val="center"/>
          </w:tcPr>
          <w:p w14:paraId="7B22A25D">
            <w:pPr>
              <w:spacing w:line="240" w:lineRule="auto"/>
              <w:ind w:firstLine="0" w:firstLineChars="0"/>
              <w:jc w:val="center"/>
            </w:pPr>
            <w:r>
              <w:rPr>
                <w:rFonts w:hint="eastAsia"/>
              </w:rPr>
              <w:t>生活污水</w:t>
            </w:r>
          </w:p>
          <w:p w14:paraId="7ABBD5E6">
            <w:pPr>
              <w:pStyle w:val="15"/>
              <w:ind w:firstLine="0" w:firstLineChars="0"/>
              <w:jc w:val="center"/>
            </w:pPr>
            <w:r>
              <w:rPr>
                <w:rFonts w:hint="eastAsia" w:ascii="Times New Roman" w:hAnsi="Times New Roman" w:eastAsia="宋体" w:cs="宋体"/>
                <w:kern w:val="0"/>
                <w:sz w:val="24"/>
              </w:rPr>
              <w:t>（DW001）</w:t>
            </w:r>
          </w:p>
        </w:tc>
        <w:tc>
          <w:tcPr>
            <w:tcW w:w="1625" w:type="dxa"/>
            <w:vAlign w:val="center"/>
          </w:tcPr>
          <w:p w14:paraId="1309CC2C">
            <w:pPr>
              <w:spacing w:line="240" w:lineRule="auto"/>
              <w:ind w:firstLine="0" w:firstLineChars="0"/>
              <w:jc w:val="center"/>
            </w:pPr>
            <w:r>
              <w:rPr>
                <w:rFonts w:hint="eastAsia"/>
              </w:rPr>
              <w:t>pH、SS、COD、BOD</w:t>
            </w:r>
            <w:r>
              <w:rPr>
                <w:rFonts w:hint="eastAsia"/>
                <w:vertAlign w:val="subscript"/>
              </w:rPr>
              <w:t>5</w:t>
            </w:r>
            <w:r>
              <w:rPr>
                <w:rFonts w:hint="eastAsia"/>
              </w:rPr>
              <w:t>、NH</w:t>
            </w:r>
            <w:r>
              <w:rPr>
                <w:rFonts w:hint="eastAsia"/>
                <w:vertAlign w:val="subscript"/>
              </w:rPr>
              <w:t>3</w:t>
            </w:r>
            <w:r>
              <w:rPr>
                <w:rFonts w:hint="eastAsia"/>
              </w:rPr>
              <w:t>-N、动植物油</w:t>
            </w:r>
          </w:p>
        </w:tc>
        <w:tc>
          <w:tcPr>
            <w:tcW w:w="1612" w:type="dxa"/>
            <w:vAlign w:val="center"/>
          </w:tcPr>
          <w:p w14:paraId="79EA71F2">
            <w:pPr>
              <w:spacing w:line="240" w:lineRule="auto"/>
              <w:ind w:firstLine="0" w:firstLineChars="0"/>
              <w:jc w:val="center"/>
            </w:pPr>
            <w:r>
              <w:rPr>
                <w:rFonts w:hint="eastAsia"/>
              </w:rPr>
              <w:t>经化粪池处理后，排入市政污水管网，后进入临湘市污水净化中心处理后外排</w:t>
            </w:r>
          </w:p>
        </w:tc>
        <w:tc>
          <w:tcPr>
            <w:tcW w:w="2171" w:type="dxa"/>
            <w:vAlign w:val="center"/>
          </w:tcPr>
          <w:p w14:paraId="3222596F">
            <w:pPr>
              <w:spacing w:line="240" w:lineRule="auto"/>
              <w:ind w:firstLine="0" w:firstLineChars="0"/>
              <w:jc w:val="center"/>
            </w:pPr>
            <w:r>
              <w:rPr>
                <w:rFonts w:hint="eastAsia"/>
              </w:rPr>
              <w:t>《污水综合排放标准》（GB8978-1996）表4中三级标准及临湘市水质净化中心纳管标准较严值</w:t>
            </w:r>
          </w:p>
        </w:tc>
      </w:tr>
      <w:tr w14:paraId="7D4C90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17" w:type="dxa"/>
            <w:vAlign w:val="center"/>
          </w:tcPr>
          <w:p w14:paraId="74990D08">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声环境</w:t>
            </w:r>
          </w:p>
        </w:tc>
        <w:tc>
          <w:tcPr>
            <w:tcW w:w="1675" w:type="dxa"/>
            <w:vAlign w:val="center"/>
          </w:tcPr>
          <w:p w14:paraId="2E95DBA0">
            <w:pPr>
              <w:spacing w:line="240" w:lineRule="auto"/>
              <w:ind w:firstLine="0" w:firstLineChars="0"/>
              <w:jc w:val="center"/>
            </w:pPr>
            <w:r>
              <w:rPr>
                <w:rFonts w:hint="eastAsia"/>
              </w:rPr>
              <w:t>厂界</w:t>
            </w:r>
          </w:p>
        </w:tc>
        <w:tc>
          <w:tcPr>
            <w:tcW w:w="1625" w:type="dxa"/>
            <w:vAlign w:val="center"/>
          </w:tcPr>
          <w:p w14:paraId="46175C5F">
            <w:pPr>
              <w:spacing w:line="240" w:lineRule="auto"/>
              <w:ind w:firstLine="0" w:firstLineChars="0"/>
              <w:jc w:val="center"/>
            </w:pPr>
            <w:r>
              <w:rPr>
                <w:rFonts w:hint="eastAsia" w:cs="Times New Roman"/>
              </w:rPr>
              <w:t>等效连续A声级</w:t>
            </w:r>
          </w:p>
        </w:tc>
        <w:tc>
          <w:tcPr>
            <w:tcW w:w="1612" w:type="dxa"/>
            <w:vAlign w:val="center"/>
          </w:tcPr>
          <w:p w14:paraId="093F7AC9">
            <w:pPr>
              <w:spacing w:line="240" w:lineRule="auto"/>
              <w:ind w:firstLine="0" w:firstLineChars="0"/>
              <w:jc w:val="center"/>
            </w:pPr>
            <w:r>
              <w:rPr>
                <w:rFonts w:hint="eastAsia"/>
              </w:rPr>
              <w:t>加强管理、厂房隔声等</w:t>
            </w:r>
          </w:p>
        </w:tc>
        <w:tc>
          <w:tcPr>
            <w:tcW w:w="2171" w:type="dxa"/>
            <w:vAlign w:val="center"/>
          </w:tcPr>
          <w:p w14:paraId="6356356D">
            <w:pPr>
              <w:spacing w:line="240" w:lineRule="auto"/>
              <w:ind w:firstLine="0" w:firstLineChars="0"/>
              <w:jc w:val="center"/>
            </w:pPr>
            <w:r>
              <w:rPr>
                <w:rFonts w:hint="eastAsia"/>
              </w:rPr>
              <w:t>《工业企业厂界环境噪声排放标准》（GB12348-2008）中的3类标准</w:t>
            </w:r>
          </w:p>
        </w:tc>
      </w:tr>
      <w:tr w14:paraId="798DEC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17" w:type="dxa"/>
            <w:vAlign w:val="center"/>
          </w:tcPr>
          <w:p w14:paraId="7D5372E0">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电磁辐射</w:t>
            </w:r>
          </w:p>
        </w:tc>
        <w:tc>
          <w:tcPr>
            <w:tcW w:w="1675" w:type="dxa"/>
            <w:vAlign w:val="center"/>
          </w:tcPr>
          <w:p w14:paraId="056AF7FC">
            <w:pPr>
              <w:ind w:firstLine="0" w:firstLineChars="0"/>
              <w:jc w:val="center"/>
            </w:pPr>
            <w:r>
              <w:rPr>
                <w:rFonts w:hint="eastAsia"/>
              </w:rPr>
              <w:t>/</w:t>
            </w:r>
          </w:p>
        </w:tc>
        <w:tc>
          <w:tcPr>
            <w:tcW w:w="1625" w:type="dxa"/>
            <w:vAlign w:val="center"/>
          </w:tcPr>
          <w:p w14:paraId="73B834B8">
            <w:pPr>
              <w:ind w:firstLine="0" w:firstLineChars="0"/>
              <w:jc w:val="center"/>
            </w:pPr>
            <w:r>
              <w:rPr>
                <w:rFonts w:hint="eastAsia"/>
              </w:rPr>
              <w:t>/</w:t>
            </w:r>
          </w:p>
        </w:tc>
        <w:tc>
          <w:tcPr>
            <w:tcW w:w="1612" w:type="dxa"/>
            <w:vAlign w:val="center"/>
          </w:tcPr>
          <w:p w14:paraId="7CCB5D31">
            <w:pPr>
              <w:ind w:firstLine="0" w:firstLineChars="0"/>
              <w:jc w:val="center"/>
            </w:pPr>
            <w:r>
              <w:rPr>
                <w:rFonts w:hint="eastAsia"/>
              </w:rPr>
              <w:t>/</w:t>
            </w:r>
          </w:p>
        </w:tc>
        <w:tc>
          <w:tcPr>
            <w:tcW w:w="2171" w:type="dxa"/>
            <w:vAlign w:val="center"/>
          </w:tcPr>
          <w:p w14:paraId="20C325CD">
            <w:pPr>
              <w:ind w:firstLine="0" w:firstLineChars="0"/>
              <w:jc w:val="center"/>
            </w:pPr>
            <w:r>
              <w:rPr>
                <w:rFonts w:hint="eastAsia"/>
              </w:rPr>
              <w:t>/</w:t>
            </w:r>
          </w:p>
        </w:tc>
      </w:tr>
      <w:tr w14:paraId="46118F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1717" w:type="dxa"/>
            <w:vAlign w:val="center"/>
          </w:tcPr>
          <w:p w14:paraId="54C38C88">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固体废物</w:t>
            </w:r>
          </w:p>
        </w:tc>
        <w:tc>
          <w:tcPr>
            <w:tcW w:w="7083" w:type="dxa"/>
            <w:gridSpan w:val="4"/>
            <w:vAlign w:val="center"/>
          </w:tcPr>
          <w:p w14:paraId="6CF31FA3">
            <w:pPr>
              <w:ind w:firstLine="480"/>
            </w:pPr>
            <w:r>
              <w:rPr>
                <w:rFonts w:hint="eastAsia"/>
                <w:kern w:val="2"/>
              </w:rPr>
              <w:t>一般固废采用袋或桶装，设置一般固废暂存间15m</w:t>
            </w:r>
            <w:r>
              <w:rPr>
                <w:rFonts w:hint="eastAsia"/>
                <w:kern w:val="2"/>
                <w:vertAlign w:val="superscript"/>
              </w:rPr>
              <w:t>2</w:t>
            </w:r>
            <w:r>
              <w:rPr>
                <w:rFonts w:hint="eastAsia"/>
              </w:rPr>
              <w:t>。</w:t>
            </w:r>
            <w:r>
              <w:rPr>
                <w:rFonts w:hint="eastAsia"/>
                <w:kern w:val="2"/>
              </w:rPr>
              <w:t>危废设置单独的贮存间（7m</w:t>
            </w:r>
            <w:r>
              <w:rPr>
                <w:rFonts w:hint="eastAsia"/>
                <w:kern w:val="2"/>
                <w:vertAlign w:val="superscript"/>
              </w:rPr>
              <w:t>2</w:t>
            </w:r>
            <w:r>
              <w:rPr>
                <w:rFonts w:hint="eastAsia"/>
                <w:kern w:val="2"/>
              </w:rPr>
              <w:t>），定期转运至有资质单位进行处理。</w:t>
            </w:r>
          </w:p>
        </w:tc>
      </w:tr>
      <w:tr w14:paraId="3EA2A4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717" w:type="dxa"/>
            <w:vAlign w:val="center"/>
          </w:tcPr>
          <w:p w14:paraId="2AAAA43F">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土壤及地下水</w:t>
            </w:r>
          </w:p>
          <w:p w14:paraId="6F6BBE47">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污染防治措施</w:t>
            </w:r>
          </w:p>
        </w:tc>
        <w:tc>
          <w:tcPr>
            <w:tcW w:w="7083" w:type="dxa"/>
            <w:gridSpan w:val="4"/>
            <w:vAlign w:val="center"/>
          </w:tcPr>
          <w:p w14:paraId="136FAF3E">
            <w:pPr>
              <w:ind w:firstLine="480"/>
            </w:pPr>
            <w:r>
              <w:rPr>
                <w:rFonts w:hint="eastAsia"/>
              </w:rPr>
              <w:t>/</w:t>
            </w:r>
          </w:p>
        </w:tc>
      </w:tr>
      <w:tr w14:paraId="668AE4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92" w:hRule="atLeast"/>
          <w:jc w:val="center"/>
        </w:trPr>
        <w:tc>
          <w:tcPr>
            <w:tcW w:w="1717" w:type="dxa"/>
            <w:vAlign w:val="center"/>
          </w:tcPr>
          <w:p w14:paraId="00871D4F">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生态保护措施</w:t>
            </w:r>
          </w:p>
        </w:tc>
        <w:tc>
          <w:tcPr>
            <w:tcW w:w="7083" w:type="dxa"/>
            <w:gridSpan w:val="4"/>
            <w:vAlign w:val="center"/>
          </w:tcPr>
          <w:p w14:paraId="5A7C1DAA">
            <w:pPr>
              <w:ind w:firstLine="480"/>
            </w:pPr>
            <w:r>
              <w:rPr>
                <w:rFonts w:hint="eastAsia"/>
              </w:rPr>
              <w:t>本项目利用现有厂房进行生成，运营期无生态破坏行为，项目周边动植物物种简单，无国家重点保护植物，无古树名木，无国家珍稀保护动物。项目对周边生态环境不会产生明显的影响。</w:t>
            </w:r>
          </w:p>
        </w:tc>
      </w:tr>
      <w:tr w14:paraId="57A6AE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17" w:type="dxa"/>
            <w:vAlign w:val="center"/>
          </w:tcPr>
          <w:p w14:paraId="797CC85C">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环境风险</w:t>
            </w:r>
          </w:p>
          <w:p w14:paraId="431F6C14">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防范措施</w:t>
            </w:r>
          </w:p>
        </w:tc>
        <w:tc>
          <w:tcPr>
            <w:tcW w:w="7083" w:type="dxa"/>
            <w:gridSpan w:val="4"/>
            <w:vAlign w:val="center"/>
          </w:tcPr>
          <w:p w14:paraId="27822272">
            <w:pPr>
              <w:widowControl w:val="0"/>
              <w:spacing w:line="240" w:lineRule="auto"/>
              <w:ind w:firstLine="480"/>
              <w:rPr>
                <w:rFonts w:cs="Times New Roman"/>
                <w:color w:val="000000"/>
                <w:kern w:val="40"/>
                <w:szCs w:val="32"/>
              </w:rPr>
            </w:pPr>
            <w:r>
              <w:rPr>
                <w:rFonts w:hint="eastAsia" w:cs="Times New Roman"/>
                <w:color w:val="000000"/>
                <w:kern w:val="40"/>
                <w:szCs w:val="32"/>
              </w:rPr>
              <w:t>润滑油、防水剂泄漏需设置托盘防流失。车间打浆罐、配浆罐、送浆罐等设置围堰防流失。</w:t>
            </w:r>
          </w:p>
          <w:p w14:paraId="46702776">
            <w:pPr>
              <w:ind w:left="425" w:firstLine="0" w:firstLineChars="0"/>
            </w:pPr>
            <w:r>
              <w:rPr>
                <w:rFonts w:hint="eastAsia" w:cs="Times New Roman"/>
                <w:color w:val="000000"/>
                <w:kern w:val="40"/>
                <w:szCs w:val="32"/>
              </w:rPr>
              <w:t>加强用火管理，易燃物质存放区域严禁吸烟、明火；配备齐全的消防器材，要有完善的安全消防措施。</w:t>
            </w:r>
          </w:p>
        </w:tc>
      </w:tr>
      <w:tr w14:paraId="30E069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717" w:type="dxa"/>
            <w:vAlign w:val="center"/>
          </w:tcPr>
          <w:p w14:paraId="30858139">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其他环境</w:t>
            </w:r>
          </w:p>
          <w:p w14:paraId="0CBB266D">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rPr>
              <w:t>管理要求</w:t>
            </w:r>
          </w:p>
        </w:tc>
        <w:tc>
          <w:tcPr>
            <w:tcW w:w="7083" w:type="dxa"/>
            <w:gridSpan w:val="4"/>
            <w:vAlign w:val="center"/>
          </w:tcPr>
          <w:p w14:paraId="02BDD85A">
            <w:pPr>
              <w:numPr>
                <w:ilvl w:val="0"/>
                <w:numId w:val="26"/>
              </w:numPr>
              <w:ind w:left="0" w:firstLine="425" w:firstLineChars="0"/>
            </w:pPr>
            <w:r>
              <w:rPr>
                <w:rFonts w:hint="eastAsia"/>
              </w:rPr>
              <w:t>本项目建设单位应依据《建设项目环境保护管理条例》（2017年10月1日起施行）和《建设项目竣工环境保护验收暂行办法》（国环规环评〔2017〕4号，2017年11月22日发布）、《建设项目竣工环境保护验收技术指南污染影响类》（公告2018年第9号，2018年5月16日印发），对配套建设的环境保护设施进行验收，编制验收报告。</w:t>
            </w:r>
          </w:p>
          <w:p w14:paraId="4821A360">
            <w:pPr>
              <w:numPr>
                <w:ilvl w:val="0"/>
                <w:numId w:val="26"/>
              </w:numPr>
              <w:ind w:left="0" w:firstLine="425" w:firstLineChars="0"/>
            </w:pPr>
            <w:r>
              <w:rPr>
                <w:rFonts w:hint="eastAsia"/>
              </w:rPr>
              <w:t>根据《排污许可管理条例》（中华人民共和国国务院令第736号）、《排污许可管理办法》（部令第32号）、环境保护部办公厅《关于做好环境影响评价制度与排污许可制衔接相关工作的通知》（环办环评〔2017〕84号），建设项目发生实际排污行为之前，排污单位应当按照国家环境保护相关法律法规以及排污许可证申请与核发技术规范要求申请排污许可证（重点管理），不得无证排污或不按证排污，环境保护部门通过对企事业单位发放排污许可证并依证监管实施排污许可制。</w:t>
            </w:r>
          </w:p>
          <w:p w14:paraId="4D8579EF">
            <w:pPr>
              <w:numPr>
                <w:ilvl w:val="0"/>
                <w:numId w:val="26"/>
              </w:numPr>
              <w:ind w:left="0" w:firstLine="425" w:firstLineChars="0"/>
            </w:pPr>
            <w:r>
              <w:rPr>
                <w:rFonts w:hint="eastAsia"/>
              </w:rPr>
              <w:t>做好排污口规范化管理</w:t>
            </w:r>
          </w:p>
          <w:p w14:paraId="14A3B16D">
            <w:pPr>
              <w:numPr>
                <w:ilvl w:val="0"/>
                <w:numId w:val="27"/>
              </w:numPr>
              <w:adjustRightInd w:val="0"/>
              <w:snapToGrid w:val="0"/>
              <w:ind w:left="0" w:firstLine="480"/>
            </w:pPr>
            <w:r>
              <w:rPr>
                <w:rFonts w:hint="eastAsia"/>
              </w:rPr>
              <w:t>排放口规范化整治应遵循便于采集样品，便于计量监测，便于日常现场监督检查的原则。</w:t>
            </w:r>
          </w:p>
          <w:p w14:paraId="66DA4FC7">
            <w:pPr>
              <w:numPr>
                <w:ilvl w:val="0"/>
                <w:numId w:val="27"/>
              </w:numPr>
              <w:adjustRightInd w:val="0"/>
              <w:snapToGrid w:val="0"/>
              <w:ind w:left="0" w:firstLine="480"/>
            </w:pPr>
            <w:r>
              <w:rPr>
                <w:rFonts w:hint="eastAsia"/>
              </w:rPr>
              <w:t>建立排放口相应的监督管理档案，内容包括排污单位名称，排放口性质及编号，排放口的地理位置，排放的污染物种类、数量、浓度及排放去向，运行情况及日常现场监督检查记录等有关资料和记录等。</w:t>
            </w:r>
          </w:p>
          <w:p w14:paraId="60337370">
            <w:pPr>
              <w:numPr>
                <w:ilvl w:val="0"/>
                <w:numId w:val="27"/>
              </w:numPr>
              <w:adjustRightInd w:val="0"/>
              <w:snapToGrid w:val="0"/>
              <w:ind w:left="0" w:firstLine="480"/>
            </w:pPr>
            <w:r>
              <w:rPr>
                <w:rFonts w:hint="eastAsia" w:cs="Times New Roman"/>
                <w:szCs w:val="21"/>
              </w:rPr>
              <w:t>排污口应依照《环境保护图形标志—排放口（源）》</w:t>
            </w:r>
            <w:r>
              <w:rPr>
                <w:rFonts w:hint="eastAsia"/>
              </w:rPr>
              <w:t>（GB15562.1-1995）中的要求设置专项图标。</w:t>
            </w:r>
          </w:p>
        </w:tc>
      </w:tr>
    </w:tbl>
    <w:p w14:paraId="2C4E70F1">
      <w:pPr>
        <w:pStyle w:val="29"/>
        <w:spacing w:line="240" w:lineRule="auto"/>
        <w:ind w:firstLine="0" w:firstLineChars="0"/>
        <w:jc w:val="center"/>
        <w:outlineLvl w:val="0"/>
        <w:rPr>
          <w:rFonts w:eastAsia="黑体" w:cs="Times New Roman"/>
          <w:snapToGrid w:val="0"/>
          <w:sz w:val="30"/>
          <w:szCs w:val="30"/>
        </w:rPr>
      </w:pPr>
      <w:r>
        <w:rPr>
          <w:rFonts w:cs="Times New Roman"/>
          <w:snapToGrid w:val="0"/>
        </w:rPr>
        <w:br w:type="page"/>
      </w:r>
      <w:bookmarkStart w:id="446" w:name="_Toc6723"/>
      <w:bookmarkStart w:id="447" w:name="_Toc17177"/>
      <w:bookmarkStart w:id="448" w:name="_Toc3999"/>
      <w:bookmarkStart w:id="449" w:name="_Toc23720"/>
      <w:bookmarkStart w:id="450" w:name="_Toc29736"/>
      <w:bookmarkStart w:id="451" w:name="_Toc32336"/>
      <w:bookmarkStart w:id="452" w:name="_Toc26250"/>
      <w:bookmarkStart w:id="453" w:name="_Toc10737"/>
      <w:bookmarkStart w:id="454" w:name="_Toc27941"/>
      <w:bookmarkStart w:id="455" w:name="_Toc26907"/>
      <w:bookmarkStart w:id="456" w:name="_Toc1411"/>
      <w:bookmarkStart w:id="457" w:name="_Toc18224"/>
      <w:bookmarkStart w:id="458" w:name="_Toc10358"/>
      <w:bookmarkStart w:id="459" w:name="_Toc24435"/>
      <w:bookmarkStart w:id="460" w:name="_Toc30871"/>
      <w:bookmarkStart w:id="461" w:name="_Toc11318"/>
      <w:bookmarkStart w:id="462" w:name="_Toc10923"/>
      <w:bookmarkStart w:id="463" w:name="_Toc28153"/>
      <w:bookmarkStart w:id="464" w:name="_Toc26067"/>
      <w:r>
        <w:rPr>
          <w:rFonts w:eastAsia="黑体" w:cs="Times New Roman"/>
          <w:snapToGrid w:val="0"/>
          <w:sz w:val="30"/>
          <w:szCs w:val="30"/>
        </w:rPr>
        <w:t>六、结论</w:t>
      </w:r>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F0FA4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584F8E36">
            <w:pPr>
              <w:ind w:firstLine="480"/>
              <w:rPr>
                <w:rFonts w:cs="Times New Roman"/>
              </w:rPr>
            </w:pPr>
            <w:r>
              <w:rPr>
                <w:rFonts w:hint="eastAsia"/>
              </w:rPr>
              <w:t>岳阳艾孚贝科技有限公司年产纸托1200吨建设项目符合国家产业政策。项目场址选择基本合理；项目危险废物的收集、转运工作委托有资质单位进行，本项目不包括危险废物的收集、转运工作；</w:t>
            </w:r>
            <w:r>
              <w:rPr>
                <w:rFonts w:hint="eastAsia" w:cs="Times New Roman"/>
                <w:szCs w:val="21"/>
              </w:rPr>
              <w:t>在严格落实本环评报告所提出的各项污染防治措施和风险防范措施的前提下，污染物能达标排放，</w:t>
            </w:r>
            <w:r>
              <w:rPr>
                <w:rFonts w:hint="eastAsia"/>
              </w:rPr>
              <w:t>对环境的影响在可接受范围内。从生态环保角度分析，本项目建设可行。</w:t>
            </w:r>
          </w:p>
        </w:tc>
      </w:tr>
    </w:tbl>
    <w:p w14:paraId="4C33755A">
      <w:pPr>
        <w:ind w:firstLine="480"/>
        <w:rPr>
          <w:rFonts w:cs="Times New Roman"/>
        </w:rPr>
        <w:sectPr>
          <w:pgSz w:w="11906" w:h="16838"/>
          <w:pgMar w:top="1418" w:right="1418" w:bottom="1418" w:left="1701" w:header="851" w:footer="992" w:gutter="0"/>
          <w:cols w:space="720" w:num="1"/>
          <w:docGrid w:linePitch="326" w:charSpace="0"/>
        </w:sectPr>
      </w:pPr>
    </w:p>
    <w:p w14:paraId="1DC45C80">
      <w:pPr>
        <w:pStyle w:val="29"/>
        <w:spacing w:line="240" w:lineRule="auto"/>
        <w:ind w:firstLine="0" w:firstLineChars="0"/>
        <w:jc w:val="center"/>
        <w:outlineLvl w:val="0"/>
        <w:rPr>
          <w:rFonts w:eastAsia="黑体" w:cs="Times New Roman"/>
          <w:snapToGrid w:val="0"/>
          <w:sz w:val="30"/>
          <w:szCs w:val="30"/>
        </w:rPr>
      </w:pPr>
      <w:bookmarkStart w:id="465" w:name="_Toc1118"/>
      <w:bookmarkStart w:id="466" w:name="_Toc5622"/>
      <w:bookmarkStart w:id="467" w:name="_Toc8687"/>
      <w:bookmarkStart w:id="468" w:name="_Toc7607"/>
      <w:bookmarkStart w:id="469" w:name="_Toc512"/>
      <w:bookmarkStart w:id="470" w:name="_Toc22131"/>
      <w:bookmarkStart w:id="471" w:name="_Toc24626"/>
      <w:bookmarkStart w:id="472" w:name="_Toc14368"/>
      <w:bookmarkStart w:id="473" w:name="_Toc8334"/>
      <w:bookmarkStart w:id="474" w:name="_Toc17251"/>
      <w:bookmarkStart w:id="475" w:name="_Toc10666"/>
      <w:bookmarkStart w:id="476" w:name="_Toc15294"/>
      <w:bookmarkStart w:id="477" w:name="_Toc2768"/>
      <w:bookmarkStart w:id="478" w:name="_Toc21260"/>
      <w:bookmarkStart w:id="479" w:name="_Toc1636"/>
      <w:bookmarkStart w:id="480" w:name="_Toc22331"/>
      <w:bookmarkStart w:id="481" w:name="_Toc4359"/>
      <w:bookmarkStart w:id="482" w:name="_Toc3709"/>
      <w:bookmarkStart w:id="483" w:name="_Toc6396"/>
      <w:bookmarkStart w:id="484" w:name="_Toc31280"/>
      <w:r>
        <w:rPr>
          <w:rFonts w:eastAsia="黑体" w:cs="Times New Roman"/>
          <w:snapToGrid w:val="0"/>
          <w:sz w:val="30"/>
          <w:szCs w:val="30"/>
        </w:rPr>
        <w:t>建设项目污染物排放量汇总表</w:t>
      </w:r>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p>
    <w:tbl>
      <w:tblPr>
        <w:tblStyle w:val="34"/>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1751"/>
        <w:gridCol w:w="1604"/>
        <w:gridCol w:w="1276"/>
        <w:gridCol w:w="1588"/>
        <w:gridCol w:w="1515"/>
        <w:gridCol w:w="1650"/>
        <w:gridCol w:w="1860"/>
        <w:gridCol w:w="1193"/>
      </w:tblGrid>
      <w:tr w14:paraId="0E25BB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351" w:type="dxa"/>
            <w:tcBorders>
              <w:tl2br w:val="single" w:color="auto" w:sz="4" w:space="0"/>
            </w:tcBorders>
            <w:tcMar>
              <w:left w:w="28" w:type="dxa"/>
              <w:right w:w="28" w:type="dxa"/>
            </w:tcMar>
            <w:vAlign w:val="center"/>
          </w:tcPr>
          <w:p w14:paraId="111D673B">
            <w:pPr>
              <w:pStyle w:val="29"/>
              <w:adjustRightInd w:val="0"/>
              <w:snapToGrid w:val="0"/>
              <w:spacing w:before="0" w:beforeAutospacing="0" w:after="0" w:afterAutospacing="0" w:line="240" w:lineRule="auto"/>
              <w:ind w:firstLine="0" w:firstLineChars="0"/>
              <w:jc w:val="center"/>
              <w:rPr>
                <w:rFonts w:cs="Times New Roman"/>
                <w:b/>
                <w:kern w:val="2"/>
              </w:rPr>
            </w:pPr>
            <w:r>
              <w:rPr>
                <w:rFonts w:hint="eastAsia" w:cs="Times New Roman"/>
                <w:b/>
                <w:kern w:val="2"/>
              </w:rPr>
              <w:t>项目</w:t>
            </w:r>
          </w:p>
          <w:p w14:paraId="300DF5E9">
            <w:pPr>
              <w:pStyle w:val="29"/>
              <w:adjustRightInd w:val="0"/>
              <w:snapToGrid w:val="0"/>
              <w:spacing w:before="0" w:beforeAutospacing="0" w:after="0" w:afterAutospacing="0" w:line="240" w:lineRule="auto"/>
              <w:ind w:firstLine="0" w:firstLineChars="0"/>
              <w:jc w:val="center"/>
              <w:rPr>
                <w:rFonts w:cs="Times New Roman"/>
                <w:b/>
                <w:kern w:val="2"/>
              </w:rPr>
            </w:pPr>
            <w:r>
              <w:rPr>
                <w:rFonts w:hint="eastAsia" w:cs="Times New Roman"/>
                <w:b/>
                <w:kern w:val="2"/>
              </w:rPr>
              <w:t>分类</w:t>
            </w:r>
          </w:p>
        </w:tc>
        <w:tc>
          <w:tcPr>
            <w:tcW w:w="1751" w:type="dxa"/>
            <w:tcMar>
              <w:left w:w="28" w:type="dxa"/>
              <w:right w:w="28" w:type="dxa"/>
            </w:tcMar>
            <w:vAlign w:val="center"/>
          </w:tcPr>
          <w:p w14:paraId="229FBD52">
            <w:pPr>
              <w:pStyle w:val="29"/>
              <w:adjustRightInd w:val="0"/>
              <w:snapToGrid w:val="0"/>
              <w:spacing w:before="0" w:beforeAutospacing="0" w:after="0" w:afterAutospacing="0" w:line="240" w:lineRule="auto"/>
              <w:ind w:firstLine="0" w:firstLineChars="0"/>
              <w:jc w:val="center"/>
              <w:rPr>
                <w:rFonts w:cs="Times New Roman"/>
                <w:b/>
                <w:kern w:val="2"/>
              </w:rPr>
            </w:pPr>
            <w:r>
              <w:rPr>
                <w:rFonts w:hint="eastAsia" w:cs="Times New Roman"/>
                <w:b/>
                <w:kern w:val="2"/>
              </w:rPr>
              <w:t>污染物名称</w:t>
            </w:r>
          </w:p>
        </w:tc>
        <w:tc>
          <w:tcPr>
            <w:tcW w:w="1604" w:type="dxa"/>
            <w:tcMar>
              <w:left w:w="28" w:type="dxa"/>
              <w:right w:w="28" w:type="dxa"/>
            </w:tcMar>
            <w:vAlign w:val="center"/>
          </w:tcPr>
          <w:p w14:paraId="652EA5D0">
            <w:pPr>
              <w:pStyle w:val="29"/>
              <w:adjustRightInd w:val="0"/>
              <w:snapToGrid w:val="0"/>
              <w:spacing w:before="0" w:beforeAutospacing="0" w:after="0" w:afterAutospacing="0" w:line="240" w:lineRule="auto"/>
              <w:ind w:firstLine="0" w:firstLineChars="0"/>
              <w:jc w:val="center"/>
              <w:rPr>
                <w:rFonts w:cs="Times New Roman"/>
                <w:b/>
                <w:kern w:val="2"/>
              </w:rPr>
            </w:pPr>
            <w:r>
              <w:rPr>
                <w:rFonts w:hint="eastAsia" w:cs="Times New Roman"/>
                <w:b/>
                <w:kern w:val="2"/>
              </w:rPr>
              <w:t>现有工程排放量（固体废物产生量）</w:t>
            </w:r>
            <w:r>
              <w:rPr>
                <w:rFonts w:hint="eastAsia" w:cs="Times New Roman"/>
                <w:b/>
                <w:kern w:val="2"/>
              </w:rPr>
              <w:fldChar w:fldCharType="begin"/>
            </w:r>
            <w:r>
              <w:rPr>
                <w:rFonts w:hint="eastAsia" w:cs="Times New Roman"/>
                <w:b/>
                <w:kern w:val="2"/>
              </w:rPr>
              <w:instrText xml:space="preserve"> = 1 \* GB3 \* MERGEFORMAT </w:instrText>
            </w:r>
            <w:r>
              <w:rPr>
                <w:rFonts w:hint="eastAsia" w:cs="Times New Roman"/>
                <w:b/>
                <w:kern w:val="2"/>
              </w:rPr>
              <w:fldChar w:fldCharType="separate"/>
            </w:r>
            <w:r>
              <w:rPr>
                <w:rFonts w:hint="eastAsia" w:cs="Times New Roman"/>
                <w:b/>
                <w:kern w:val="2"/>
              </w:rPr>
              <w:t>①</w:t>
            </w:r>
            <w:r>
              <w:rPr>
                <w:rFonts w:hint="eastAsia" w:cs="Times New Roman"/>
                <w:b/>
                <w:kern w:val="2"/>
              </w:rPr>
              <w:fldChar w:fldCharType="end"/>
            </w:r>
          </w:p>
        </w:tc>
        <w:tc>
          <w:tcPr>
            <w:tcW w:w="1276" w:type="dxa"/>
            <w:tcMar>
              <w:left w:w="28" w:type="dxa"/>
              <w:right w:w="28" w:type="dxa"/>
            </w:tcMar>
            <w:vAlign w:val="center"/>
          </w:tcPr>
          <w:p w14:paraId="499C1127">
            <w:pPr>
              <w:pStyle w:val="29"/>
              <w:adjustRightInd w:val="0"/>
              <w:snapToGrid w:val="0"/>
              <w:spacing w:before="0" w:beforeAutospacing="0" w:after="0" w:afterAutospacing="0" w:line="240" w:lineRule="auto"/>
              <w:ind w:firstLine="0" w:firstLineChars="0"/>
              <w:jc w:val="center"/>
              <w:rPr>
                <w:rFonts w:cs="Times New Roman"/>
                <w:b/>
                <w:kern w:val="2"/>
              </w:rPr>
            </w:pPr>
            <w:r>
              <w:rPr>
                <w:rFonts w:hint="eastAsia" w:cs="Times New Roman"/>
                <w:b/>
                <w:kern w:val="2"/>
              </w:rPr>
              <w:t>现有工程许可排放量</w:t>
            </w:r>
            <w:r>
              <w:rPr>
                <w:rFonts w:hint="eastAsia" w:cs="Times New Roman"/>
                <w:b/>
                <w:kern w:val="2"/>
              </w:rPr>
              <w:fldChar w:fldCharType="begin"/>
            </w:r>
            <w:r>
              <w:rPr>
                <w:rFonts w:hint="eastAsia" w:cs="Times New Roman"/>
                <w:b/>
                <w:kern w:val="2"/>
              </w:rPr>
              <w:instrText xml:space="preserve"> = 2 \* GB3 \* MERGEFORMAT </w:instrText>
            </w:r>
            <w:r>
              <w:rPr>
                <w:rFonts w:hint="eastAsia" w:cs="Times New Roman"/>
                <w:b/>
                <w:kern w:val="2"/>
              </w:rPr>
              <w:fldChar w:fldCharType="separate"/>
            </w:r>
            <w:r>
              <w:rPr>
                <w:rFonts w:hint="eastAsia" w:cs="Times New Roman"/>
                <w:b/>
                <w:kern w:val="2"/>
              </w:rPr>
              <w:t>②</w:t>
            </w:r>
            <w:r>
              <w:rPr>
                <w:rFonts w:hint="eastAsia" w:cs="Times New Roman"/>
                <w:b/>
                <w:kern w:val="2"/>
              </w:rPr>
              <w:fldChar w:fldCharType="end"/>
            </w:r>
          </w:p>
        </w:tc>
        <w:tc>
          <w:tcPr>
            <w:tcW w:w="1588" w:type="dxa"/>
            <w:tcMar>
              <w:left w:w="28" w:type="dxa"/>
              <w:right w:w="28" w:type="dxa"/>
            </w:tcMar>
            <w:vAlign w:val="center"/>
          </w:tcPr>
          <w:p w14:paraId="034AD0ED">
            <w:pPr>
              <w:pStyle w:val="29"/>
              <w:adjustRightInd w:val="0"/>
              <w:snapToGrid w:val="0"/>
              <w:spacing w:before="0" w:beforeAutospacing="0" w:after="0" w:afterAutospacing="0" w:line="240" w:lineRule="auto"/>
              <w:ind w:firstLine="0" w:firstLineChars="0"/>
              <w:jc w:val="center"/>
              <w:rPr>
                <w:rFonts w:cs="Times New Roman"/>
                <w:b/>
                <w:kern w:val="2"/>
              </w:rPr>
            </w:pPr>
            <w:r>
              <w:rPr>
                <w:rFonts w:hint="eastAsia" w:cs="Times New Roman"/>
                <w:b/>
                <w:kern w:val="2"/>
              </w:rPr>
              <w:t>在建工程排放量（固体废物产生量）</w:t>
            </w:r>
            <w:r>
              <w:rPr>
                <w:rFonts w:hint="eastAsia" w:cs="Times New Roman"/>
                <w:b/>
                <w:kern w:val="2"/>
              </w:rPr>
              <w:fldChar w:fldCharType="begin"/>
            </w:r>
            <w:r>
              <w:rPr>
                <w:rFonts w:hint="eastAsia" w:cs="Times New Roman"/>
                <w:b/>
                <w:kern w:val="2"/>
              </w:rPr>
              <w:instrText xml:space="preserve"> = 3 \* GB3 \* MERGEFORMAT </w:instrText>
            </w:r>
            <w:r>
              <w:rPr>
                <w:rFonts w:hint="eastAsia" w:cs="Times New Roman"/>
                <w:b/>
                <w:kern w:val="2"/>
              </w:rPr>
              <w:fldChar w:fldCharType="separate"/>
            </w:r>
            <w:r>
              <w:rPr>
                <w:rFonts w:hint="eastAsia" w:cs="Times New Roman"/>
                <w:b/>
                <w:kern w:val="2"/>
              </w:rPr>
              <w:t>③</w:t>
            </w:r>
            <w:r>
              <w:rPr>
                <w:rFonts w:hint="eastAsia" w:cs="Times New Roman"/>
                <w:b/>
                <w:kern w:val="2"/>
              </w:rPr>
              <w:fldChar w:fldCharType="end"/>
            </w:r>
          </w:p>
        </w:tc>
        <w:tc>
          <w:tcPr>
            <w:tcW w:w="1515" w:type="dxa"/>
            <w:tcMar>
              <w:left w:w="28" w:type="dxa"/>
              <w:right w:w="28" w:type="dxa"/>
            </w:tcMar>
            <w:vAlign w:val="center"/>
          </w:tcPr>
          <w:p w14:paraId="683DB9B6">
            <w:pPr>
              <w:pStyle w:val="29"/>
              <w:adjustRightInd w:val="0"/>
              <w:snapToGrid w:val="0"/>
              <w:spacing w:before="0" w:beforeAutospacing="0" w:after="0" w:afterAutospacing="0" w:line="240" w:lineRule="auto"/>
              <w:ind w:firstLine="0" w:firstLineChars="0"/>
              <w:jc w:val="center"/>
              <w:rPr>
                <w:rFonts w:cs="Times New Roman"/>
                <w:b/>
                <w:kern w:val="2"/>
              </w:rPr>
            </w:pPr>
            <w:r>
              <w:rPr>
                <w:rFonts w:hint="eastAsia" w:cs="Times New Roman"/>
                <w:b/>
                <w:kern w:val="2"/>
              </w:rPr>
              <w:t>本项目排放量（固体废物产生量）</w:t>
            </w:r>
            <w:r>
              <w:rPr>
                <w:rFonts w:hint="eastAsia" w:cs="Times New Roman"/>
                <w:b/>
                <w:kern w:val="2"/>
              </w:rPr>
              <w:fldChar w:fldCharType="begin"/>
            </w:r>
            <w:r>
              <w:rPr>
                <w:rFonts w:hint="eastAsia" w:cs="Times New Roman"/>
                <w:b/>
                <w:kern w:val="2"/>
              </w:rPr>
              <w:instrText xml:space="preserve"> = 4 \* GB3 \* MERGEFORMAT </w:instrText>
            </w:r>
            <w:r>
              <w:rPr>
                <w:rFonts w:hint="eastAsia" w:cs="Times New Roman"/>
                <w:b/>
                <w:kern w:val="2"/>
              </w:rPr>
              <w:fldChar w:fldCharType="separate"/>
            </w:r>
            <w:r>
              <w:rPr>
                <w:rFonts w:hint="eastAsia" w:cs="Times New Roman"/>
                <w:b/>
                <w:kern w:val="2"/>
              </w:rPr>
              <w:t>④</w:t>
            </w:r>
            <w:r>
              <w:rPr>
                <w:rFonts w:hint="eastAsia" w:cs="Times New Roman"/>
                <w:b/>
                <w:kern w:val="2"/>
              </w:rPr>
              <w:fldChar w:fldCharType="end"/>
            </w:r>
          </w:p>
        </w:tc>
        <w:tc>
          <w:tcPr>
            <w:tcW w:w="1650" w:type="dxa"/>
            <w:tcMar>
              <w:left w:w="28" w:type="dxa"/>
              <w:right w:w="28" w:type="dxa"/>
            </w:tcMar>
            <w:vAlign w:val="center"/>
          </w:tcPr>
          <w:p w14:paraId="230A5C01">
            <w:pPr>
              <w:pStyle w:val="29"/>
              <w:adjustRightInd w:val="0"/>
              <w:snapToGrid w:val="0"/>
              <w:spacing w:before="0" w:beforeAutospacing="0" w:after="0" w:afterAutospacing="0" w:line="240" w:lineRule="auto"/>
              <w:ind w:firstLine="0" w:firstLineChars="0"/>
              <w:jc w:val="center"/>
              <w:rPr>
                <w:rFonts w:cs="Times New Roman"/>
                <w:b/>
                <w:kern w:val="2"/>
              </w:rPr>
            </w:pPr>
            <w:r>
              <w:rPr>
                <w:rFonts w:hint="eastAsia" w:cs="Times New Roman"/>
                <w:b/>
                <w:kern w:val="2"/>
              </w:rPr>
              <w:t>以新带老削减量（新建项目不填）</w:t>
            </w:r>
            <w:r>
              <w:rPr>
                <w:rFonts w:hint="eastAsia" w:cs="Times New Roman"/>
                <w:b/>
                <w:kern w:val="2"/>
              </w:rPr>
              <w:fldChar w:fldCharType="begin"/>
            </w:r>
            <w:r>
              <w:rPr>
                <w:rFonts w:hint="eastAsia" w:cs="Times New Roman"/>
                <w:b/>
                <w:kern w:val="2"/>
              </w:rPr>
              <w:instrText xml:space="preserve"> = 5 \* GB3 \* MERGEFORMAT </w:instrText>
            </w:r>
            <w:r>
              <w:rPr>
                <w:rFonts w:hint="eastAsia" w:cs="Times New Roman"/>
                <w:b/>
                <w:kern w:val="2"/>
              </w:rPr>
              <w:fldChar w:fldCharType="separate"/>
            </w:r>
            <w:r>
              <w:rPr>
                <w:rFonts w:hint="eastAsia" w:cs="Times New Roman"/>
                <w:b/>
                <w:kern w:val="2"/>
              </w:rPr>
              <w:t>⑤</w:t>
            </w:r>
            <w:r>
              <w:rPr>
                <w:rFonts w:hint="eastAsia" w:cs="Times New Roman"/>
                <w:b/>
                <w:kern w:val="2"/>
              </w:rPr>
              <w:fldChar w:fldCharType="end"/>
            </w:r>
          </w:p>
        </w:tc>
        <w:tc>
          <w:tcPr>
            <w:tcW w:w="1860" w:type="dxa"/>
            <w:tcMar>
              <w:left w:w="28" w:type="dxa"/>
              <w:right w:w="28" w:type="dxa"/>
            </w:tcMar>
            <w:vAlign w:val="center"/>
          </w:tcPr>
          <w:p w14:paraId="5F785785">
            <w:pPr>
              <w:pStyle w:val="29"/>
              <w:adjustRightInd w:val="0"/>
              <w:snapToGrid w:val="0"/>
              <w:spacing w:before="0" w:beforeAutospacing="0" w:after="0" w:afterAutospacing="0" w:line="240" w:lineRule="auto"/>
              <w:ind w:firstLine="0" w:firstLineChars="0"/>
              <w:jc w:val="center"/>
              <w:rPr>
                <w:rFonts w:cs="Times New Roman"/>
                <w:b/>
                <w:kern w:val="2"/>
              </w:rPr>
            </w:pPr>
            <w:r>
              <w:rPr>
                <w:rFonts w:hint="eastAsia" w:cs="Times New Roman"/>
                <w:b/>
                <w:kern w:val="2"/>
              </w:rPr>
              <w:t>本项目建成后全厂排放量（固体废物产生量）</w:t>
            </w:r>
            <w:r>
              <w:rPr>
                <w:rFonts w:hint="eastAsia" w:cs="Times New Roman"/>
                <w:b/>
                <w:kern w:val="2"/>
              </w:rPr>
              <w:fldChar w:fldCharType="begin"/>
            </w:r>
            <w:r>
              <w:rPr>
                <w:rFonts w:hint="eastAsia" w:cs="Times New Roman"/>
                <w:b/>
                <w:kern w:val="2"/>
              </w:rPr>
              <w:instrText xml:space="preserve"> = 6 \* GB3 \* MERGEFORMAT </w:instrText>
            </w:r>
            <w:r>
              <w:rPr>
                <w:rFonts w:hint="eastAsia" w:cs="Times New Roman"/>
                <w:b/>
                <w:kern w:val="2"/>
              </w:rPr>
              <w:fldChar w:fldCharType="separate"/>
            </w:r>
            <w:r>
              <w:rPr>
                <w:rFonts w:hint="eastAsia" w:cs="Times New Roman"/>
                <w:b/>
                <w:kern w:val="2"/>
              </w:rPr>
              <w:t>⑥</w:t>
            </w:r>
            <w:r>
              <w:rPr>
                <w:rFonts w:hint="eastAsia" w:cs="Times New Roman"/>
                <w:b/>
                <w:kern w:val="2"/>
              </w:rPr>
              <w:fldChar w:fldCharType="end"/>
            </w:r>
          </w:p>
        </w:tc>
        <w:tc>
          <w:tcPr>
            <w:tcW w:w="1193" w:type="dxa"/>
            <w:tcMar>
              <w:left w:w="28" w:type="dxa"/>
              <w:right w:w="28" w:type="dxa"/>
            </w:tcMar>
            <w:vAlign w:val="center"/>
          </w:tcPr>
          <w:p w14:paraId="26C27C42">
            <w:pPr>
              <w:pStyle w:val="29"/>
              <w:adjustRightInd w:val="0"/>
              <w:snapToGrid w:val="0"/>
              <w:spacing w:before="0" w:beforeAutospacing="0" w:after="0" w:afterAutospacing="0" w:line="240" w:lineRule="auto"/>
              <w:ind w:firstLine="0" w:firstLineChars="0"/>
              <w:jc w:val="center"/>
              <w:rPr>
                <w:rFonts w:cs="Times New Roman"/>
                <w:b/>
                <w:kern w:val="2"/>
              </w:rPr>
            </w:pPr>
            <w:r>
              <w:rPr>
                <w:rFonts w:hint="eastAsia" w:cs="Times New Roman"/>
                <w:b/>
                <w:kern w:val="2"/>
              </w:rPr>
              <w:t>变化量</w:t>
            </w:r>
            <w:r>
              <w:rPr>
                <w:rFonts w:hint="eastAsia" w:cs="Times New Roman"/>
                <w:b/>
                <w:kern w:val="2"/>
              </w:rPr>
              <w:fldChar w:fldCharType="begin"/>
            </w:r>
            <w:r>
              <w:rPr>
                <w:rFonts w:hint="eastAsia" w:cs="Times New Roman"/>
                <w:b/>
                <w:kern w:val="2"/>
              </w:rPr>
              <w:instrText xml:space="preserve"> = 7 \* GB3 \* MERGEFORMAT </w:instrText>
            </w:r>
            <w:r>
              <w:rPr>
                <w:rFonts w:hint="eastAsia" w:cs="Times New Roman"/>
                <w:b/>
                <w:kern w:val="2"/>
              </w:rPr>
              <w:fldChar w:fldCharType="separate"/>
            </w:r>
            <w:r>
              <w:rPr>
                <w:rFonts w:hint="eastAsia" w:cs="Times New Roman"/>
                <w:b/>
                <w:kern w:val="2"/>
              </w:rPr>
              <w:t>⑦</w:t>
            </w:r>
            <w:r>
              <w:rPr>
                <w:rFonts w:hint="eastAsia" w:cs="Times New Roman"/>
                <w:b/>
                <w:kern w:val="2"/>
              </w:rPr>
              <w:fldChar w:fldCharType="end"/>
            </w:r>
          </w:p>
        </w:tc>
      </w:tr>
      <w:tr w14:paraId="487DC9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351" w:type="dxa"/>
            <w:vMerge w:val="restart"/>
            <w:vAlign w:val="center"/>
          </w:tcPr>
          <w:p w14:paraId="58A580A7">
            <w:pPr>
              <w:pStyle w:val="29"/>
              <w:adjustRightInd w:val="0"/>
              <w:snapToGrid w:val="0"/>
              <w:spacing w:before="0" w:beforeAutospacing="0" w:after="0" w:afterAutospacing="0" w:line="240" w:lineRule="auto"/>
              <w:ind w:firstLine="0" w:firstLineChars="0"/>
              <w:jc w:val="center"/>
              <w:rPr>
                <w:rFonts w:cs="Times New Roman"/>
                <w:bCs/>
                <w:kern w:val="2"/>
                <w:sz w:val="21"/>
                <w:szCs w:val="21"/>
              </w:rPr>
            </w:pPr>
            <w:r>
              <w:rPr>
                <w:rFonts w:hint="eastAsia" w:cs="Times New Roman"/>
                <w:bCs/>
                <w:kern w:val="2"/>
                <w:sz w:val="21"/>
                <w:szCs w:val="21"/>
              </w:rPr>
              <w:t>废气</w:t>
            </w:r>
          </w:p>
        </w:tc>
        <w:tc>
          <w:tcPr>
            <w:tcW w:w="1751" w:type="dxa"/>
            <w:vAlign w:val="center"/>
          </w:tcPr>
          <w:p w14:paraId="60455F4E">
            <w:pPr>
              <w:pStyle w:val="46"/>
              <w:widowControl w:val="0"/>
              <w:spacing w:line="240" w:lineRule="auto"/>
              <w:rPr>
                <w:rFonts w:hint="eastAsia"/>
              </w:rPr>
            </w:pPr>
            <w:r>
              <w:rPr>
                <w:rFonts w:hint="eastAsia"/>
              </w:rPr>
              <w:t>挥发性有机物</w:t>
            </w:r>
          </w:p>
        </w:tc>
        <w:tc>
          <w:tcPr>
            <w:tcW w:w="1604" w:type="dxa"/>
            <w:vAlign w:val="center"/>
          </w:tcPr>
          <w:p w14:paraId="60662EF7">
            <w:pPr>
              <w:pStyle w:val="46"/>
              <w:widowControl w:val="0"/>
              <w:spacing w:line="240" w:lineRule="auto"/>
              <w:rPr>
                <w:rFonts w:hint="eastAsia"/>
              </w:rPr>
            </w:pPr>
            <w:r>
              <w:rPr>
                <w:rFonts w:hint="eastAsia"/>
              </w:rPr>
              <w:t>/</w:t>
            </w:r>
          </w:p>
        </w:tc>
        <w:tc>
          <w:tcPr>
            <w:tcW w:w="1276" w:type="dxa"/>
            <w:vAlign w:val="center"/>
          </w:tcPr>
          <w:p w14:paraId="4B24AEB1">
            <w:pPr>
              <w:pStyle w:val="46"/>
              <w:widowControl w:val="0"/>
              <w:spacing w:line="240" w:lineRule="auto"/>
              <w:rPr>
                <w:rFonts w:hint="eastAsia"/>
              </w:rPr>
            </w:pPr>
            <w:r>
              <w:rPr>
                <w:rFonts w:hint="eastAsia"/>
              </w:rPr>
              <w:t>/</w:t>
            </w:r>
          </w:p>
        </w:tc>
        <w:tc>
          <w:tcPr>
            <w:tcW w:w="1588" w:type="dxa"/>
            <w:vAlign w:val="center"/>
          </w:tcPr>
          <w:p w14:paraId="594EAAE5">
            <w:pPr>
              <w:pStyle w:val="46"/>
              <w:widowControl w:val="0"/>
              <w:spacing w:line="240" w:lineRule="auto"/>
              <w:rPr>
                <w:rFonts w:hint="eastAsia"/>
              </w:rPr>
            </w:pPr>
            <w:r>
              <w:rPr>
                <w:rFonts w:hint="eastAsia"/>
              </w:rPr>
              <w:t>/</w:t>
            </w:r>
          </w:p>
        </w:tc>
        <w:tc>
          <w:tcPr>
            <w:tcW w:w="1515" w:type="dxa"/>
            <w:vAlign w:val="center"/>
          </w:tcPr>
          <w:p w14:paraId="39FEF0ED">
            <w:pPr>
              <w:pStyle w:val="46"/>
              <w:widowControl w:val="0"/>
              <w:spacing w:line="240" w:lineRule="auto"/>
              <w:rPr>
                <w:rFonts w:hint="eastAsia"/>
              </w:rPr>
            </w:pPr>
            <w:r>
              <w:rPr>
                <w:rFonts w:hint="eastAsia"/>
              </w:rPr>
              <w:t>0.055t/a</w:t>
            </w:r>
          </w:p>
        </w:tc>
        <w:tc>
          <w:tcPr>
            <w:tcW w:w="1650" w:type="dxa"/>
            <w:vAlign w:val="center"/>
          </w:tcPr>
          <w:p w14:paraId="046D96DB">
            <w:pPr>
              <w:pStyle w:val="46"/>
              <w:widowControl w:val="0"/>
              <w:spacing w:line="240" w:lineRule="auto"/>
              <w:rPr>
                <w:rFonts w:hint="eastAsia"/>
              </w:rPr>
            </w:pPr>
            <w:r>
              <w:rPr>
                <w:rFonts w:hint="eastAsia"/>
              </w:rPr>
              <w:t>/</w:t>
            </w:r>
          </w:p>
        </w:tc>
        <w:tc>
          <w:tcPr>
            <w:tcW w:w="1860" w:type="dxa"/>
            <w:vAlign w:val="center"/>
          </w:tcPr>
          <w:p w14:paraId="7B411277">
            <w:pPr>
              <w:pStyle w:val="46"/>
              <w:widowControl w:val="0"/>
              <w:spacing w:line="240" w:lineRule="auto"/>
              <w:rPr>
                <w:rFonts w:hint="eastAsia"/>
              </w:rPr>
            </w:pPr>
            <w:r>
              <w:rPr>
                <w:rFonts w:hint="eastAsia"/>
              </w:rPr>
              <w:t>0.055t/a</w:t>
            </w:r>
          </w:p>
        </w:tc>
        <w:tc>
          <w:tcPr>
            <w:tcW w:w="1193" w:type="dxa"/>
            <w:vAlign w:val="center"/>
          </w:tcPr>
          <w:p w14:paraId="0A6E674E">
            <w:pPr>
              <w:pStyle w:val="46"/>
              <w:widowControl w:val="0"/>
              <w:spacing w:line="240" w:lineRule="auto"/>
              <w:rPr>
                <w:rFonts w:hint="eastAsia"/>
              </w:rPr>
            </w:pPr>
            <w:r>
              <w:rPr>
                <w:rFonts w:hint="eastAsia"/>
              </w:rPr>
              <w:t>+0.055t/a</w:t>
            </w:r>
          </w:p>
        </w:tc>
      </w:tr>
      <w:tr w14:paraId="789B85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351" w:type="dxa"/>
            <w:vMerge w:val="continue"/>
            <w:vAlign w:val="center"/>
          </w:tcPr>
          <w:p w14:paraId="1CA4DC8C">
            <w:pPr>
              <w:pStyle w:val="29"/>
              <w:adjustRightInd w:val="0"/>
              <w:snapToGrid w:val="0"/>
              <w:spacing w:before="0" w:beforeAutospacing="0" w:after="0" w:afterAutospacing="0" w:line="240" w:lineRule="auto"/>
              <w:ind w:firstLine="0" w:firstLineChars="0"/>
              <w:jc w:val="center"/>
              <w:rPr>
                <w:rFonts w:cs="Times New Roman"/>
                <w:bCs/>
                <w:kern w:val="2"/>
                <w:sz w:val="21"/>
                <w:szCs w:val="21"/>
              </w:rPr>
            </w:pPr>
          </w:p>
        </w:tc>
        <w:tc>
          <w:tcPr>
            <w:tcW w:w="1751" w:type="dxa"/>
            <w:vAlign w:val="center"/>
          </w:tcPr>
          <w:p w14:paraId="7BADB60E">
            <w:pPr>
              <w:pStyle w:val="46"/>
              <w:widowControl w:val="0"/>
              <w:spacing w:line="240" w:lineRule="auto"/>
              <w:rPr>
                <w:rFonts w:hint="eastAsia"/>
              </w:rPr>
            </w:pPr>
            <w:r>
              <w:rPr>
                <w:rFonts w:hint="eastAsia"/>
              </w:rPr>
              <w:t>颗粒物</w:t>
            </w:r>
          </w:p>
        </w:tc>
        <w:tc>
          <w:tcPr>
            <w:tcW w:w="1604" w:type="dxa"/>
            <w:vAlign w:val="center"/>
          </w:tcPr>
          <w:p w14:paraId="522E3710">
            <w:pPr>
              <w:pStyle w:val="46"/>
              <w:widowControl w:val="0"/>
              <w:spacing w:line="240" w:lineRule="auto"/>
              <w:rPr>
                <w:rFonts w:hint="eastAsia"/>
              </w:rPr>
            </w:pPr>
            <w:r>
              <w:rPr>
                <w:rFonts w:hint="eastAsia"/>
              </w:rPr>
              <w:t>/</w:t>
            </w:r>
          </w:p>
        </w:tc>
        <w:tc>
          <w:tcPr>
            <w:tcW w:w="1276" w:type="dxa"/>
            <w:vAlign w:val="center"/>
          </w:tcPr>
          <w:p w14:paraId="520343F1">
            <w:pPr>
              <w:pStyle w:val="46"/>
              <w:widowControl w:val="0"/>
              <w:spacing w:line="240" w:lineRule="auto"/>
              <w:rPr>
                <w:rFonts w:hint="eastAsia"/>
              </w:rPr>
            </w:pPr>
            <w:r>
              <w:rPr>
                <w:rFonts w:hint="eastAsia"/>
              </w:rPr>
              <w:t>/</w:t>
            </w:r>
          </w:p>
        </w:tc>
        <w:tc>
          <w:tcPr>
            <w:tcW w:w="1588" w:type="dxa"/>
            <w:vAlign w:val="center"/>
          </w:tcPr>
          <w:p w14:paraId="62525A4D">
            <w:pPr>
              <w:pStyle w:val="46"/>
              <w:widowControl w:val="0"/>
              <w:spacing w:line="240" w:lineRule="auto"/>
              <w:rPr>
                <w:rFonts w:hint="eastAsia"/>
              </w:rPr>
            </w:pPr>
            <w:r>
              <w:rPr>
                <w:rFonts w:hint="eastAsia"/>
              </w:rPr>
              <w:t>/</w:t>
            </w:r>
          </w:p>
        </w:tc>
        <w:tc>
          <w:tcPr>
            <w:tcW w:w="1515" w:type="dxa"/>
            <w:vAlign w:val="center"/>
          </w:tcPr>
          <w:p w14:paraId="0C5F2F71">
            <w:pPr>
              <w:pStyle w:val="46"/>
              <w:widowControl w:val="0"/>
              <w:spacing w:line="240" w:lineRule="auto"/>
              <w:rPr>
                <w:rFonts w:hint="eastAsia"/>
              </w:rPr>
            </w:pPr>
            <w:r>
              <w:rPr>
                <w:rFonts w:hint="eastAsia"/>
              </w:rPr>
              <w:t>0.003t/a</w:t>
            </w:r>
          </w:p>
        </w:tc>
        <w:tc>
          <w:tcPr>
            <w:tcW w:w="1650" w:type="dxa"/>
            <w:vAlign w:val="center"/>
          </w:tcPr>
          <w:p w14:paraId="3AABB201">
            <w:pPr>
              <w:pStyle w:val="46"/>
              <w:widowControl w:val="0"/>
              <w:spacing w:line="240" w:lineRule="auto"/>
              <w:rPr>
                <w:rFonts w:hint="eastAsia"/>
              </w:rPr>
            </w:pPr>
            <w:r>
              <w:rPr>
                <w:rFonts w:hint="eastAsia"/>
              </w:rPr>
              <w:t>/</w:t>
            </w:r>
          </w:p>
        </w:tc>
        <w:tc>
          <w:tcPr>
            <w:tcW w:w="1860" w:type="dxa"/>
            <w:shd w:val="clear" w:color="auto" w:fill="auto"/>
            <w:vAlign w:val="center"/>
          </w:tcPr>
          <w:p w14:paraId="67D8B3CB">
            <w:pPr>
              <w:pStyle w:val="46"/>
              <w:widowControl w:val="0"/>
              <w:spacing w:line="240" w:lineRule="auto"/>
              <w:rPr>
                <w:rFonts w:hint="eastAsia"/>
              </w:rPr>
            </w:pPr>
            <w:r>
              <w:rPr>
                <w:rFonts w:hint="eastAsia"/>
              </w:rPr>
              <w:t>0.003t/a</w:t>
            </w:r>
          </w:p>
        </w:tc>
        <w:tc>
          <w:tcPr>
            <w:tcW w:w="1193" w:type="dxa"/>
            <w:shd w:val="clear" w:color="auto" w:fill="auto"/>
            <w:vAlign w:val="center"/>
          </w:tcPr>
          <w:p w14:paraId="7F764E01">
            <w:pPr>
              <w:pStyle w:val="46"/>
              <w:widowControl w:val="0"/>
              <w:spacing w:line="240" w:lineRule="auto"/>
              <w:rPr>
                <w:rFonts w:hint="eastAsia"/>
              </w:rPr>
            </w:pPr>
            <w:r>
              <w:rPr>
                <w:rFonts w:hint="eastAsia"/>
              </w:rPr>
              <w:t>+0.003t/a</w:t>
            </w:r>
          </w:p>
        </w:tc>
      </w:tr>
      <w:tr w14:paraId="020A62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351" w:type="dxa"/>
            <w:vMerge w:val="continue"/>
            <w:vAlign w:val="center"/>
          </w:tcPr>
          <w:p w14:paraId="016548A6">
            <w:pPr>
              <w:pStyle w:val="29"/>
              <w:adjustRightInd w:val="0"/>
              <w:snapToGrid w:val="0"/>
              <w:spacing w:before="0" w:beforeAutospacing="0" w:after="0" w:afterAutospacing="0" w:line="240" w:lineRule="auto"/>
              <w:ind w:firstLine="0" w:firstLineChars="0"/>
              <w:jc w:val="center"/>
              <w:rPr>
                <w:rFonts w:cs="Times New Roman"/>
                <w:bCs/>
                <w:kern w:val="2"/>
                <w:sz w:val="21"/>
                <w:szCs w:val="21"/>
              </w:rPr>
            </w:pPr>
          </w:p>
        </w:tc>
        <w:tc>
          <w:tcPr>
            <w:tcW w:w="1751" w:type="dxa"/>
            <w:shd w:val="clear" w:color="auto" w:fill="auto"/>
            <w:vAlign w:val="center"/>
          </w:tcPr>
          <w:p w14:paraId="25A0BE54">
            <w:pPr>
              <w:pStyle w:val="46"/>
              <w:widowControl w:val="0"/>
              <w:spacing w:line="240" w:lineRule="auto"/>
              <w:rPr>
                <w:rFonts w:hint="eastAsia"/>
              </w:rPr>
            </w:pPr>
            <w:r>
              <w:rPr>
                <w:rFonts w:hint="eastAsia"/>
              </w:rPr>
              <w:t>二氧化硫</w:t>
            </w:r>
          </w:p>
        </w:tc>
        <w:tc>
          <w:tcPr>
            <w:tcW w:w="1604" w:type="dxa"/>
            <w:vAlign w:val="center"/>
          </w:tcPr>
          <w:p w14:paraId="22B274EF">
            <w:pPr>
              <w:pStyle w:val="46"/>
              <w:widowControl w:val="0"/>
              <w:spacing w:line="240" w:lineRule="auto"/>
              <w:rPr>
                <w:rFonts w:hint="eastAsia"/>
              </w:rPr>
            </w:pPr>
            <w:r>
              <w:rPr>
                <w:rFonts w:hint="eastAsia"/>
              </w:rPr>
              <w:t>/</w:t>
            </w:r>
          </w:p>
        </w:tc>
        <w:tc>
          <w:tcPr>
            <w:tcW w:w="1276" w:type="dxa"/>
            <w:vAlign w:val="center"/>
          </w:tcPr>
          <w:p w14:paraId="333CC0B1">
            <w:pPr>
              <w:pStyle w:val="46"/>
              <w:widowControl w:val="0"/>
              <w:spacing w:line="240" w:lineRule="auto"/>
              <w:rPr>
                <w:rFonts w:hint="eastAsia"/>
              </w:rPr>
            </w:pPr>
            <w:r>
              <w:rPr>
                <w:rFonts w:hint="eastAsia"/>
              </w:rPr>
              <w:t>/</w:t>
            </w:r>
          </w:p>
        </w:tc>
        <w:tc>
          <w:tcPr>
            <w:tcW w:w="1588" w:type="dxa"/>
            <w:vAlign w:val="center"/>
          </w:tcPr>
          <w:p w14:paraId="3CB9098D">
            <w:pPr>
              <w:pStyle w:val="46"/>
              <w:widowControl w:val="0"/>
              <w:spacing w:line="240" w:lineRule="auto"/>
              <w:rPr>
                <w:rFonts w:hint="eastAsia"/>
              </w:rPr>
            </w:pPr>
            <w:r>
              <w:rPr>
                <w:rFonts w:hint="eastAsia"/>
              </w:rPr>
              <w:t>/</w:t>
            </w:r>
          </w:p>
        </w:tc>
        <w:tc>
          <w:tcPr>
            <w:tcW w:w="1515" w:type="dxa"/>
            <w:vAlign w:val="center"/>
          </w:tcPr>
          <w:p w14:paraId="21B02DBE">
            <w:pPr>
              <w:pStyle w:val="46"/>
              <w:widowControl w:val="0"/>
              <w:spacing w:line="240" w:lineRule="auto"/>
              <w:rPr>
                <w:rFonts w:hint="eastAsia"/>
              </w:rPr>
            </w:pPr>
            <w:r>
              <w:rPr>
                <w:rFonts w:hint="eastAsia"/>
              </w:rPr>
              <w:t>0.0057t/a</w:t>
            </w:r>
          </w:p>
        </w:tc>
        <w:tc>
          <w:tcPr>
            <w:tcW w:w="1650" w:type="dxa"/>
            <w:vAlign w:val="center"/>
          </w:tcPr>
          <w:p w14:paraId="7ED7A723">
            <w:pPr>
              <w:pStyle w:val="46"/>
              <w:widowControl w:val="0"/>
              <w:spacing w:line="240" w:lineRule="auto"/>
              <w:rPr>
                <w:rFonts w:hint="eastAsia"/>
              </w:rPr>
            </w:pPr>
            <w:r>
              <w:rPr>
                <w:rFonts w:hint="eastAsia"/>
              </w:rPr>
              <w:t>/</w:t>
            </w:r>
          </w:p>
        </w:tc>
        <w:tc>
          <w:tcPr>
            <w:tcW w:w="1860" w:type="dxa"/>
            <w:shd w:val="clear" w:color="auto" w:fill="auto"/>
            <w:vAlign w:val="center"/>
          </w:tcPr>
          <w:p w14:paraId="3233F71B">
            <w:pPr>
              <w:pStyle w:val="46"/>
              <w:widowControl w:val="0"/>
              <w:spacing w:line="240" w:lineRule="auto"/>
              <w:rPr>
                <w:rFonts w:hint="eastAsia"/>
              </w:rPr>
            </w:pPr>
            <w:r>
              <w:rPr>
                <w:rFonts w:hint="eastAsia"/>
              </w:rPr>
              <w:t>0.0057t/a</w:t>
            </w:r>
          </w:p>
        </w:tc>
        <w:tc>
          <w:tcPr>
            <w:tcW w:w="1193" w:type="dxa"/>
            <w:shd w:val="clear" w:color="auto" w:fill="auto"/>
            <w:vAlign w:val="center"/>
          </w:tcPr>
          <w:p w14:paraId="0E9B975C">
            <w:pPr>
              <w:pStyle w:val="46"/>
              <w:widowControl w:val="0"/>
              <w:spacing w:line="240" w:lineRule="auto"/>
              <w:rPr>
                <w:rFonts w:hint="eastAsia"/>
              </w:rPr>
            </w:pPr>
            <w:r>
              <w:rPr>
                <w:rFonts w:hint="eastAsia"/>
              </w:rPr>
              <w:t>+0.0057t/a</w:t>
            </w:r>
          </w:p>
        </w:tc>
      </w:tr>
      <w:tr w14:paraId="1DCAF3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351" w:type="dxa"/>
            <w:vMerge w:val="continue"/>
            <w:vAlign w:val="center"/>
          </w:tcPr>
          <w:p w14:paraId="635EF2C4">
            <w:pPr>
              <w:pStyle w:val="29"/>
              <w:adjustRightInd w:val="0"/>
              <w:snapToGrid w:val="0"/>
              <w:spacing w:before="0" w:beforeAutospacing="0" w:after="0" w:afterAutospacing="0" w:line="240" w:lineRule="auto"/>
              <w:ind w:firstLine="0" w:firstLineChars="0"/>
              <w:jc w:val="center"/>
              <w:rPr>
                <w:rFonts w:cs="Times New Roman"/>
                <w:bCs/>
                <w:kern w:val="2"/>
                <w:sz w:val="21"/>
                <w:szCs w:val="21"/>
              </w:rPr>
            </w:pPr>
          </w:p>
        </w:tc>
        <w:tc>
          <w:tcPr>
            <w:tcW w:w="1751" w:type="dxa"/>
            <w:shd w:val="clear" w:color="auto" w:fill="auto"/>
            <w:vAlign w:val="center"/>
          </w:tcPr>
          <w:p w14:paraId="4C9435B4">
            <w:pPr>
              <w:pStyle w:val="46"/>
              <w:widowControl w:val="0"/>
              <w:spacing w:line="240" w:lineRule="auto"/>
              <w:rPr>
                <w:rFonts w:hint="eastAsia"/>
              </w:rPr>
            </w:pPr>
            <w:r>
              <w:rPr>
                <w:rFonts w:hint="eastAsia"/>
              </w:rPr>
              <w:t>氮氧化物</w:t>
            </w:r>
          </w:p>
        </w:tc>
        <w:tc>
          <w:tcPr>
            <w:tcW w:w="1604" w:type="dxa"/>
            <w:vAlign w:val="center"/>
          </w:tcPr>
          <w:p w14:paraId="6CDD0577">
            <w:pPr>
              <w:pStyle w:val="46"/>
              <w:widowControl w:val="0"/>
              <w:spacing w:line="240" w:lineRule="auto"/>
              <w:rPr>
                <w:rFonts w:hint="eastAsia"/>
              </w:rPr>
            </w:pPr>
            <w:r>
              <w:rPr>
                <w:rFonts w:hint="eastAsia"/>
              </w:rPr>
              <w:t>/</w:t>
            </w:r>
          </w:p>
        </w:tc>
        <w:tc>
          <w:tcPr>
            <w:tcW w:w="1276" w:type="dxa"/>
            <w:vAlign w:val="center"/>
          </w:tcPr>
          <w:p w14:paraId="7627A694">
            <w:pPr>
              <w:pStyle w:val="46"/>
              <w:widowControl w:val="0"/>
              <w:spacing w:line="240" w:lineRule="auto"/>
              <w:rPr>
                <w:rFonts w:hint="eastAsia"/>
              </w:rPr>
            </w:pPr>
            <w:r>
              <w:rPr>
                <w:rFonts w:hint="eastAsia"/>
              </w:rPr>
              <w:t>/</w:t>
            </w:r>
          </w:p>
        </w:tc>
        <w:tc>
          <w:tcPr>
            <w:tcW w:w="1588" w:type="dxa"/>
            <w:vAlign w:val="center"/>
          </w:tcPr>
          <w:p w14:paraId="6A2E81CF">
            <w:pPr>
              <w:pStyle w:val="46"/>
              <w:widowControl w:val="0"/>
              <w:spacing w:line="240" w:lineRule="auto"/>
              <w:rPr>
                <w:rFonts w:hint="eastAsia"/>
              </w:rPr>
            </w:pPr>
            <w:r>
              <w:rPr>
                <w:rFonts w:hint="eastAsia"/>
              </w:rPr>
              <w:t>/</w:t>
            </w:r>
          </w:p>
        </w:tc>
        <w:tc>
          <w:tcPr>
            <w:tcW w:w="1515" w:type="dxa"/>
            <w:vAlign w:val="center"/>
          </w:tcPr>
          <w:p w14:paraId="1536E0C2">
            <w:pPr>
              <w:pStyle w:val="46"/>
              <w:widowControl w:val="0"/>
              <w:spacing w:line="240" w:lineRule="auto"/>
              <w:rPr>
                <w:rFonts w:hint="eastAsia"/>
              </w:rPr>
            </w:pPr>
            <w:r>
              <w:rPr>
                <w:rFonts w:hint="eastAsia"/>
              </w:rPr>
              <w:t>0.0267t/a</w:t>
            </w:r>
          </w:p>
        </w:tc>
        <w:tc>
          <w:tcPr>
            <w:tcW w:w="1650" w:type="dxa"/>
            <w:vAlign w:val="center"/>
          </w:tcPr>
          <w:p w14:paraId="75591DEF">
            <w:pPr>
              <w:pStyle w:val="46"/>
              <w:widowControl w:val="0"/>
              <w:spacing w:line="240" w:lineRule="auto"/>
              <w:rPr>
                <w:rFonts w:hint="eastAsia"/>
              </w:rPr>
            </w:pPr>
          </w:p>
        </w:tc>
        <w:tc>
          <w:tcPr>
            <w:tcW w:w="1860" w:type="dxa"/>
            <w:shd w:val="clear" w:color="auto" w:fill="auto"/>
            <w:vAlign w:val="center"/>
          </w:tcPr>
          <w:p w14:paraId="76DE4126">
            <w:pPr>
              <w:pStyle w:val="46"/>
              <w:widowControl w:val="0"/>
              <w:spacing w:line="240" w:lineRule="auto"/>
              <w:rPr>
                <w:rFonts w:hint="eastAsia"/>
              </w:rPr>
            </w:pPr>
            <w:r>
              <w:rPr>
                <w:rFonts w:hint="eastAsia"/>
              </w:rPr>
              <w:t>0.0267t/a</w:t>
            </w:r>
          </w:p>
        </w:tc>
        <w:tc>
          <w:tcPr>
            <w:tcW w:w="1193" w:type="dxa"/>
            <w:shd w:val="clear" w:color="auto" w:fill="auto"/>
            <w:vAlign w:val="center"/>
          </w:tcPr>
          <w:p w14:paraId="47763B3A">
            <w:pPr>
              <w:pStyle w:val="46"/>
              <w:widowControl w:val="0"/>
              <w:spacing w:line="240" w:lineRule="auto"/>
              <w:rPr>
                <w:rFonts w:hint="eastAsia"/>
              </w:rPr>
            </w:pPr>
            <w:r>
              <w:rPr>
                <w:rFonts w:hint="eastAsia"/>
              </w:rPr>
              <w:t>+0.0267t/a</w:t>
            </w:r>
          </w:p>
        </w:tc>
      </w:tr>
      <w:tr w14:paraId="61DC70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51" w:type="dxa"/>
            <w:vAlign w:val="center"/>
          </w:tcPr>
          <w:p w14:paraId="0DF0BC2F">
            <w:pPr>
              <w:pStyle w:val="29"/>
              <w:adjustRightInd w:val="0"/>
              <w:snapToGrid w:val="0"/>
              <w:spacing w:before="0" w:beforeAutospacing="0" w:after="0" w:afterAutospacing="0" w:line="240" w:lineRule="auto"/>
              <w:ind w:firstLine="0" w:firstLineChars="0"/>
              <w:jc w:val="center"/>
              <w:rPr>
                <w:rFonts w:cs="Times New Roman"/>
                <w:bCs/>
                <w:kern w:val="2"/>
                <w:sz w:val="21"/>
                <w:szCs w:val="21"/>
              </w:rPr>
            </w:pPr>
            <w:r>
              <w:rPr>
                <w:rFonts w:hint="eastAsia" w:cs="Times New Roman"/>
                <w:bCs/>
                <w:kern w:val="2"/>
                <w:sz w:val="21"/>
                <w:szCs w:val="21"/>
              </w:rPr>
              <w:t>废水</w:t>
            </w:r>
          </w:p>
        </w:tc>
        <w:tc>
          <w:tcPr>
            <w:tcW w:w="1751" w:type="dxa"/>
            <w:vAlign w:val="center"/>
          </w:tcPr>
          <w:p w14:paraId="67700AFF">
            <w:pPr>
              <w:pStyle w:val="124"/>
              <w:spacing w:after="0" w:line="240" w:lineRule="auto"/>
              <w:ind w:firstLine="0" w:firstLineChars="0"/>
              <w:jc w:val="center"/>
              <w:rPr>
                <w:rFonts w:cs="Times New Roman"/>
                <w:snapToGrid w:val="0"/>
                <w:color w:val="000000"/>
                <w:kern w:val="21"/>
                <w:sz w:val="21"/>
                <w:szCs w:val="18"/>
              </w:rPr>
            </w:pPr>
            <w:r>
              <w:rPr>
                <w:rFonts w:hint="eastAsia" w:cs="Times New Roman"/>
                <w:snapToGrid w:val="0"/>
                <w:color w:val="000000"/>
                <w:kern w:val="21"/>
                <w:sz w:val="21"/>
                <w:szCs w:val="18"/>
              </w:rPr>
              <w:t>生活污水</w:t>
            </w:r>
          </w:p>
        </w:tc>
        <w:tc>
          <w:tcPr>
            <w:tcW w:w="1604" w:type="dxa"/>
            <w:vAlign w:val="center"/>
          </w:tcPr>
          <w:p w14:paraId="5062D41E">
            <w:pPr>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276" w:type="dxa"/>
            <w:vAlign w:val="center"/>
          </w:tcPr>
          <w:p w14:paraId="7A7069EC">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88" w:type="dxa"/>
            <w:vAlign w:val="center"/>
          </w:tcPr>
          <w:p w14:paraId="459C7992">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15" w:type="dxa"/>
            <w:vAlign w:val="center"/>
          </w:tcPr>
          <w:p w14:paraId="1EF0B32D">
            <w:pPr>
              <w:pStyle w:val="124"/>
              <w:spacing w:after="0" w:line="240" w:lineRule="auto"/>
              <w:ind w:firstLine="0" w:firstLineChars="0"/>
              <w:jc w:val="center"/>
              <w:rPr>
                <w:rFonts w:cs="Times New Roman"/>
                <w:snapToGrid w:val="0"/>
                <w:kern w:val="21"/>
                <w:szCs w:val="21"/>
              </w:rPr>
            </w:pPr>
            <w:r>
              <w:rPr>
                <w:rFonts w:hint="eastAsia" w:cs="Times New Roman"/>
                <w:snapToGrid w:val="0"/>
                <w:color w:val="000000"/>
                <w:kern w:val="21"/>
                <w:sz w:val="21"/>
                <w:szCs w:val="18"/>
              </w:rPr>
              <w:t>960t/a</w:t>
            </w:r>
          </w:p>
        </w:tc>
        <w:tc>
          <w:tcPr>
            <w:tcW w:w="1650" w:type="dxa"/>
            <w:vAlign w:val="center"/>
          </w:tcPr>
          <w:p w14:paraId="131696B9">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860" w:type="dxa"/>
            <w:vAlign w:val="center"/>
          </w:tcPr>
          <w:p w14:paraId="64A0F4B9">
            <w:pPr>
              <w:pStyle w:val="124"/>
              <w:spacing w:after="0" w:line="240" w:lineRule="auto"/>
              <w:ind w:firstLine="0" w:firstLineChars="0"/>
              <w:jc w:val="center"/>
              <w:rPr>
                <w:rFonts w:cs="Times New Roman"/>
                <w:snapToGrid w:val="0"/>
                <w:kern w:val="21"/>
                <w:szCs w:val="21"/>
              </w:rPr>
            </w:pPr>
            <w:r>
              <w:rPr>
                <w:rFonts w:hint="eastAsia" w:cs="Times New Roman"/>
                <w:snapToGrid w:val="0"/>
                <w:color w:val="000000"/>
                <w:kern w:val="21"/>
                <w:sz w:val="21"/>
                <w:szCs w:val="18"/>
              </w:rPr>
              <w:t>960t/a</w:t>
            </w:r>
          </w:p>
        </w:tc>
        <w:tc>
          <w:tcPr>
            <w:tcW w:w="1193" w:type="dxa"/>
            <w:vAlign w:val="center"/>
          </w:tcPr>
          <w:p w14:paraId="0DD93BEB">
            <w:pPr>
              <w:pStyle w:val="124"/>
              <w:spacing w:after="0" w:line="240" w:lineRule="auto"/>
              <w:ind w:firstLine="0" w:firstLineChars="0"/>
              <w:jc w:val="center"/>
              <w:rPr>
                <w:rFonts w:cs="Times New Roman"/>
                <w:snapToGrid w:val="0"/>
                <w:color w:val="000000"/>
                <w:kern w:val="21"/>
                <w:szCs w:val="21"/>
              </w:rPr>
            </w:pPr>
            <w:r>
              <w:rPr>
                <w:rFonts w:hint="eastAsia" w:cs="Times New Roman"/>
                <w:snapToGrid w:val="0"/>
                <w:color w:val="000000"/>
                <w:kern w:val="21"/>
                <w:sz w:val="21"/>
                <w:szCs w:val="18"/>
              </w:rPr>
              <w:t>+960t/a</w:t>
            </w:r>
          </w:p>
        </w:tc>
      </w:tr>
      <w:tr w14:paraId="7600C2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51" w:type="dxa"/>
            <w:vAlign w:val="center"/>
          </w:tcPr>
          <w:p w14:paraId="60D98430">
            <w:pPr>
              <w:pStyle w:val="29"/>
              <w:adjustRightInd w:val="0"/>
              <w:snapToGrid w:val="0"/>
              <w:spacing w:before="0" w:beforeAutospacing="0" w:after="0" w:afterAutospacing="0" w:line="240" w:lineRule="auto"/>
              <w:ind w:firstLine="0" w:firstLineChars="0"/>
              <w:jc w:val="center"/>
              <w:rPr>
                <w:rFonts w:cs="Times New Roman"/>
                <w:bCs/>
                <w:kern w:val="2"/>
                <w:sz w:val="21"/>
                <w:szCs w:val="21"/>
              </w:rPr>
            </w:pPr>
            <w:r>
              <w:rPr>
                <w:rFonts w:hint="eastAsia" w:cs="Times New Roman"/>
                <w:bCs/>
                <w:kern w:val="2"/>
                <w:sz w:val="21"/>
                <w:szCs w:val="21"/>
              </w:rPr>
              <w:t>一般工业</w:t>
            </w:r>
          </w:p>
          <w:p w14:paraId="13B10C04">
            <w:pPr>
              <w:pStyle w:val="29"/>
              <w:adjustRightInd w:val="0"/>
              <w:snapToGrid w:val="0"/>
              <w:spacing w:before="0" w:beforeAutospacing="0" w:after="0" w:afterAutospacing="0" w:line="240" w:lineRule="auto"/>
              <w:ind w:firstLine="0" w:firstLineChars="0"/>
              <w:jc w:val="center"/>
              <w:rPr>
                <w:rFonts w:cs="Times New Roman"/>
                <w:bCs/>
                <w:kern w:val="2"/>
                <w:sz w:val="21"/>
                <w:szCs w:val="21"/>
              </w:rPr>
            </w:pPr>
            <w:r>
              <w:rPr>
                <w:rFonts w:hint="eastAsia" w:cs="Times New Roman"/>
                <w:bCs/>
                <w:kern w:val="2"/>
                <w:sz w:val="21"/>
                <w:szCs w:val="21"/>
              </w:rPr>
              <w:t>固体废物</w:t>
            </w:r>
          </w:p>
        </w:tc>
        <w:tc>
          <w:tcPr>
            <w:tcW w:w="1751" w:type="dxa"/>
            <w:vAlign w:val="center"/>
          </w:tcPr>
          <w:p w14:paraId="0A26C27C">
            <w:pPr>
              <w:pStyle w:val="124"/>
              <w:spacing w:after="0" w:line="240" w:lineRule="auto"/>
              <w:ind w:firstLine="0" w:firstLineChars="0"/>
              <w:jc w:val="center"/>
              <w:rPr>
                <w:rFonts w:cs="Times New Roman"/>
                <w:snapToGrid w:val="0"/>
                <w:color w:val="000000"/>
                <w:kern w:val="21"/>
                <w:sz w:val="21"/>
                <w:szCs w:val="18"/>
              </w:rPr>
            </w:pPr>
            <w:r>
              <w:rPr>
                <w:rFonts w:hint="eastAsia" w:cs="Times New Roman"/>
                <w:snapToGrid w:val="0"/>
                <w:color w:val="000000"/>
                <w:kern w:val="21"/>
                <w:sz w:val="21"/>
                <w:szCs w:val="18"/>
              </w:rPr>
              <w:t>生活垃圾</w:t>
            </w:r>
          </w:p>
        </w:tc>
        <w:tc>
          <w:tcPr>
            <w:tcW w:w="1604" w:type="dxa"/>
            <w:vAlign w:val="center"/>
          </w:tcPr>
          <w:p w14:paraId="0BFFB809">
            <w:pPr>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276" w:type="dxa"/>
            <w:vAlign w:val="center"/>
          </w:tcPr>
          <w:p w14:paraId="6C43F274">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88" w:type="dxa"/>
            <w:vAlign w:val="center"/>
          </w:tcPr>
          <w:p w14:paraId="05B94D65">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15" w:type="dxa"/>
            <w:vAlign w:val="center"/>
          </w:tcPr>
          <w:p w14:paraId="30DADBE8">
            <w:pPr>
              <w:pStyle w:val="124"/>
              <w:spacing w:after="0" w:line="240" w:lineRule="auto"/>
              <w:ind w:firstLine="0" w:firstLineChars="0"/>
              <w:jc w:val="center"/>
              <w:rPr>
                <w:rFonts w:cs="Times New Roman"/>
                <w:snapToGrid w:val="0"/>
                <w:kern w:val="21"/>
                <w:sz w:val="21"/>
                <w:szCs w:val="18"/>
              </w:rPr>
            </w:pPr>
            <w:r>
              <w:rPr>
                <w:rFonts w:hint="eastAsia" w:cs="Times New Roman"/>
                <w:snapToGrid w:val="0"/>
                <w:color w:val="000000"/>
                <w:kern w:val="21"/>
                <w:sz w:val="21"/>
                <w:szCs w:val="18"/>
              </w:rPr>
              <w:t>6t/a</w:t>
            </w:r>
          </w:p>
        </w:tc>
        <w:tc>
          <w:tcPr>
            <w:tcW w:w="1650" w:type="dxa"/>
            <w:vAlign w:val="center"/>
          </w:tcPr>
          <w:p w14:paraId="5733204E">
            <w:pPr>
              <w:spacing w:line="240" w:lineRule="auto"/>
              <w:ind w:firstLine="420"/>
              <w:jc w:val="center"/>
              <w:rPr>
                <w:rFonts w:cs="Times New Roman"/>
                <w:snapToGrid w:val="0"/>
                <w:kern w:val="21"/>
                <w:sz w:val="21"/>
                <w:szCs w:val="18"/>
              </w:rPr>
            </w:pPr>
            <w:r>
              <w:rPr>
                <w:rFonts w:hint="eastAsia" w:cs="Times New Roman"/>
                <w:snapToGrid w:val="0"/>
                <w:color w:val="000000"/>
                <w:kern w:val="21"/>
                <w:sz w:val="21"/>
                <w:szCs w:val="18"/>
              </w:rPr>
              <w:t>/</w:t>
            </w:r>
          </w:p>
        </w:tc>
        <w:tc>
          <w:tcPr>
            <w:tcW w:w="1860" w:type="dxa"/>
            <w:vAlign w:val="center"/>
          </w:tcPr>
          <w:p w14:paraId="5F6B460C">
            <w:pPr>
              <w:pStyle w:val="124"/>
              <w:spacing w:after="0" w:line="240" w:lineRule="auto"/>
              <w:ind w:firstLine="0" w:firstLineChars="0"/>
              <w:jc w:val="center"/>
              <w:rPr>
                <w:rFonts w:cs="Times New Roman"/>
                <w:snapToGrid w:val="0"/>
                <w:kern w:val="21"/>
                <w:sz w:val="21"/>
                <w:szCs w:val="18"/>
              </w:rPr>
            </w:pPr>
            <w:r>
              <w:rPr>
                <w:rFonts w:hint="eastAsia" w:cs="Times New Roman"/>
                <w:snapToGrid w:val="0"/>
                <w:color w:val="000000"/>
                <w:kern w:val="21"/>
                <w:sz w:val="21"/>
                <w:szCs w:val="18"/>
              </w:rPr>
              <w:t>6t/a</w:t>
            </w:r>
          </w:p>
        </w:tc>
        <w:tc>
          <w:tcPr>
            <w:tcW w:w="1193" w:type="dxa"/>
            <w:vAlign w:val="center"/>
          </w:tcPr>
          <w:p w14:paraId="316B21E9">
            <w:pPr>
              <w:pStyle w:val="124"/>
              <w:spacing w:after="0" w:line="240" w:lineRule="auto"/>
              <w:ind w:firstLine="0" w:firstLineChars="0"/>
              <w:jc w:val="center"/>
              <w:rPr>
                <w:rFonts w:cs="Times New Roman"/>
                <w:snapToGrid w:val="0"/>
                <w:color w:val="000000"/>
                <w:kern w:val="21"/>
                <w:sz w:val="21"/>
                <w:szCs w:val="18"/>
              </w:rPr>
            </w:pPr>
            <w:r>
              <w:rPr>
                <w:rFonts w:hint="eastAsia" w:cs="Times New Roman"/>
                <w:snapToGrid w:val="0"/>
                <w:color w:val="000000"/>
                <w:kern w:val="21"/>
                <w:sz w:val="21"/>
                <w:szCs w:val="18"/>
              </w:rPr>
              <w:t>+6t/a</w:t>
            </w:r>
          </w:p>
        </w:tc>
      </w:tr>
      <w:tr w14:paraId="250D18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51" w:type="dxa"/>
            <w:vMerge w:val="restart"/>
            <w:vAlign w:val="center"/>
          </w:tcPr>
          <w:p w14:paraId="1633C1E9">
            <w:pPr>
              <w:pStyle w:val="29"/>
              <w:adjustRightInd w:val="0"/>
              <w:snapToGrid w:val="0"/>
              <w:spacing w:before="0" w:beforeAutospacing="0" w:after="0" w:afterAutospacing="0" w:line="240" w:lineRule="auto"/>
              <w:ind w:firstLine="0" w:firstLineChars="0"/>
              <w:jc w:val="center"/>
              <w:rPr>
                <w:rFonts w:cs="Times New Roman"/>
                <w:bCs/>
                <w:kern w:val="2"/>
              </w:rPr>
            </w:pPr>
            <w:r>
              <w:rPr>
                <w:rFonts w:hint="eastAsia" w:cs="Times New Roman"/>
                <w:bCs/>
                <w:kern w:val="2"/>
                <w:sz w:val="21"/>
                <w:szCs w:val="21"/>
              </w:rPr>
              <w:t>危险废物</w:t>
            </w:r>
          </w:p>
        </w:tc>
        <w:tc>
          <w:tcPr>
            <w:tcW w:w="1751" w:type="dxa"/>
            <w:vAlign w:val="center"/>
          </w:tcPr>
          <w:p w14:paraId="5AA2CDB4">
            <w:pPr>
              <w:pStyle w:val="46"/>
              <w:widowControl w:val="0"/>
              <w:spacing w:line="240" w:lineRule="auto"/>
              <w:rPr>
                <w:rFonts w:cs="Times New Roman"/>
                <w:snapToGrid w:val="0"/>
                <w:color w:val="000000"/>
                <w:kern w:val="21"/>
                <w:szCs w:val="21"/>
              </w:rPr>
            </w:pPr>
            <w:r>
              <w:rPr>
                <w:rFonts w:hint="eastAsia"/>
              </w:rPr>
              <w:t>杂质（大块硬纸）</w:t>
            </w:r>
          </w:p>
        </w:tc>
        <w:tc>
          <w:tcPr>
            <w:tcW w:w="1604" w:type="dxa"/>
            <w:vAlign w:val="center"/>
          </w:tcPr>
          <w:p w14:paraId="32BA45DD">
            <w:pPr>
              <w:widowControl w:val="0"/>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276" w:type="dxa"/>
            <w:vAlign w:val="center"/>
          </w:tcPr>
          <w:p w14:paraId="2F16F019">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88" w:type="dxa"/>
            <w:vAlign w:val="center"/>
          </w:tcPr>
          <w:p w14:paraId="1E05CD7E">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15" w:type="dxa"/>
            <w:vAlign w:val="center"/>
          </w:tcPr>
          <w:p w14:paraId="5FA92F84">
            <w:pPr>
              <w:pStyle w:val="46"/>
              <w:widowControl w:val="0"/>
              <w:spacing w:line="240" w:lineRule="auto"/>
              <w:rPr>
                <w:rFonts w:cs="Times New Roman"/>
                <w:snapToGrid w:val="0"/>
                <w:kern w:val="21"/>
                <w:szCs w:val="21"/>
              </w:rPr>
            </w:pPr>
            <w:r>
              <w:rPr>
                <w:rFonts w:hint="eastAsia"/>
                <w:szCs w:val="21"/>
              </w:rPr>
              <w:t>80.053</w:t>
            </w:r>
            <w:r>
              <w:rPr>
                <w:rFonts w:hint="eastAsia" w:cs="Times New Roman"/>
                <w:snapToGrid w:val="0"/>
                <w:color w:val="000000"/>
                <w:kern w:val="21"/>
                <w:szCs w:val="21"/>
              </w:rPr>
              <w:t>t/a</w:t>
            </w:r>
          </w:p>
        </w:tc>
        <w:tc>
          <w:tcPr>
            <w:tcW w:w="1650" w:type="dxa"/>
            <w:vAlign w:val="center"/>
          </w:tcPr>
          <w:p w14:paraId="7890C57F">
            <w:pPr>
              <w:spacing w:line="240" w:lineRule="auto"/>
              <w:ind w:firstLine="420"/>
              <w:jc w:val="center"/>
              <w:rPr>
                <w:rFonts w:cs="Times New Roman"/>
                <w:snapToGrid w:val="0"/>
                <w:kern w:val="21"/>
                <w:sz w:val="21"/>
                <w:szCs w:val="21"/>
              </w:rPr>
            </w:pPr>
            <w:r>
              <w:rPr>
                <w:rFonts w:hint="eastAsia" w:cs="Times New Roman"/>
                <w:snapToGrid w:val="0"/>
                <w:color w:val="000000"/>
                <w:kern w:val="21"/>
                <w:sz w:val="21"/>
                <w:szCs w:val="21"/>
              </w:rPr>
              <w:t>/</w:t>
            </w:r>
          </w:p>
        </w:tc>
        <w:tc>
          <w:tcPr>
            <w:tcW w:w="1860" w:type="dxa"/>
            <w:vAlign w:val="center"/>
          </w:tcPr>
          <w:p w14:paraId="64F5A494">
            <w:pPr>
              <w:pStyle w:val="46"/>
              <w:widowControl w:val="0"/>
              <w:spacing w:line="240" w:lineRule="auto"/>
              <w:rPr>
                <w:rFonts w:cs="Times New Roman"/>
                <w:snapToGrid w:val="0"/>
                <w:kern w:val="21"/>
                <w:szCs w:val="21"/>
              </w:rPr>
            </w:pPr>
            <w:r>
              <w:rPr>
                <w:rFonts w:hint="eastAsia"/>
                <w:szCs w:val="21"/>
              </w:rPr>
              <w:t>80.053</w:t>
            </w:r>
            <w:r>
              <w:rPr>
                <w:rFonts w:hint="eastAsia" w:cs="Times New Roman"/>
                <w:snapToGrid w:val="0"/>
                <w:color w:val="000000"/>
                <w:kern w:val="21"/>
                <w:szCs w:val="21"/>
              </w:rPr>
              <w:t>t/a</w:t>
            </w:r>
          </w:p>
        </w:tc>
        <w:tc>
          <w:tcPr>
            <w:tcW w:w="1193" w:type="dxa"/>
            <w:vAlign w:val="center"/>
          </w:tcPr>
          <w:p w14:paraId="3EB79CF4">
            <w:pPr>
              <w:pStyle w:val="46"/>
              <w:widowControl w:val="0"/>
              <w:spacing w:line="240" w:lineRule="auto"/>
              <w:rPr>
                <w:rFonts w:cs="Times New Roman"/>
                <w:snapToGrid w:val="0"/>
                <w:color w:val="000000"/>
                <w:kern w:val="21"/>
                <w:szCs w:val="21"/>
              </w:rPr>
            </w:pPr>
            <w:r>
              <w:rPr>
                <w:rFonts w:hint="eastAsia"/>
                <w:szCs w:val="21"/>
              </w:rPr>
              <w:t>+80.053</w:t>
            </w:r>
            <w:r>
              <w:rPr>
                <w:rFonts w:hint="eastAsia" w:cs="Times New Roman"/>
                <w:snapToGrid w:val="0"/>
                <w:color w:val="000000"/>
                <w:kern w:val="21"/>
                <w:szCs w:val="21"/>
              </w:rPr>
              <w:t>t/a</w:t>
            </w:r>
          </w:p>
        </w:tc>
      </w:tr>
      <w:tr w14:paraId="03302C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51" w:type="dxa"/>
            <w:vMerge w:val="continue"/>
            <w:vAlign w:val="center"/>
          </w:tcPr>
          <w:p w14:paraId="02779A9C">
            <w:pPr>
              <w:pStyle w:val="124"/>
              <w:spacing w:line="240" w:lineRule="auto"/>
              <w:ind w:firstLine="480"/>
              <w:rPr>
                <w:rFonts w:cs="Times New Roman"/>
                <w:snapToGrid w:val="0"/>
                <w:color w:val="000000"/>
                <w:kern w:val="21"/>
                <w:szCs w:val="21"/>
              </w:rPr>
            </w:pPr>
          </w:p>
        </w:tc>
        <w:tc>
          <w:tcPr>
            <w:tcW w:w="1751" w:type="dxa"/>
            <w:vAlign w:val="center"/>
          </w:tcPr>
          <w:p w14:paraId="41730147">
            <w:pPr>
              <w:pStyle w:val="46"/>
              <w:widowControl w:val="0"/>
              <w:spacing w:line="240" w:lineRule="auto"/>
              <w:rPr>
                <w:rFonts w:cs="Times New Roman"/>
                <w:snapToGrid w:val="0"/>
                <w:color w:val="000000"/>
                <w:kern w:val="21"/>
                <w:szCs w:val="21"/>
              </w:rPr>
            </w:pPr>
            <w:r>
              <w:rPr>
                <w:rFonts w:hint="eastAsia"/>
              </w:rPr>
              <w:t>不合格产品、边角料</w:t>
            </w:r>
          </w:p>
        </w:tc>
        <w:tc>
          <w:tcPr>
            <w:tcW w:w="1604" w:type="dxa"/>
            <w:vAlign w:val="center"/>
          </w:tcPr>
          <w:p w14:paraId="7404D9E2">
            <w:pPr>
              <w:widowControl w:val="0"/>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276" w:type="dxa"/>
            <w:vAlign w:val="center"/>
          </w:tcPr>
          <w:p w14:paraId="7927A2D1">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88" w:type="dxa"/>
            <w:vAlign w:val="center"/>
          </w:tcPr>
          <w:p w14:paraId="009E258A">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15" w:type="dxa"/>
            <w:vAlign w:val="center"/>
          </w:tcPr>
          <w:p w14:paraId="4E12CB1D">
            <w:pPr>
              <w:pStyle w:val="46"/>
              <w:widowControl w:val="0"/>
              <w:spacing w:line="240" w:lineRule="auto"/>
              <w:rPr>
                <w:rFonts w:cs="Times New Roman"/>
                <w:snapToGrid w:val="0"/>
                <w:kern w:val="21"/>
                <w:szCs w:val="21"/>
              </w:rPr>
            </w:pPr>
            <w:r>
              <w:rPr>
                <w:rFonts w:hint="eastAsia"/>
              </w:rPr>
              <w:t>36</w:t>
            </w:r>
            <w:r>
              <w:rPr>
                <w:rFonts w:hint="eastAsia" w:cs="Times New Roman"/>
                <w:snapToGrid w:val="0"/>
                <w:color w:val="000000"/>
                <w:kern w:val="21"/>
                <w:szCs w:val="21"/>
              </w:rPr>
              <w:t>t/a</w:t>
            </w:r>
          </w:p>
        </w:tc>
        <w:tc>
          <w:tcPr>
            <w:tcW w:w="1650" w:type="dxa"/>
            <w:vAlign w:val="center"/>
          </w:tcPr>
          <w:p w14:paraId="42070947">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860" w:type="dxa"/>
            <w:vAlign w:val="center"/>
          </w:tcPr>
          <w:p w14:paraId="22FBC3C2">
            <w:pPr>
              <w:pStyle w:val="46"/>
              <w:widowControl w:val="0"/>
              <w:spacing w:line="240" w:lineRule="auto"/>
              <w:rPr>
                <w:rFonts w:cs="Times New Roman"/>
                <w:snapToGrid w:val="0"/>
                <w:kern w:val="21"/>
                <w:szCs w:val="21"/>
              </w:rPr>
            </w:pPr>
            <w:r>
              <w:rPr>
                <w:rFonts w:hint="eastAsia"/>
              </w:rPr>
              <w:t>36</w:t>
            </w:r>
            <w:r>
              <w:rPr>
                <w:rFonts w:hint="eastAsia" w:cs="Times New Roman"/>
                <w:snapToGrid w:val="0"/>
                <w:color w:val="000000"/>
                <w:kern w:val="21"/>
                <w:szCs w:val="21"/>
              </w:rPr>
              <w:t>t/a</w:t>
            </w:r>
          </w:p>
        </w:tc>
        <w:tc>
          <w:tcPr>
            <w:tcW w:w="1193" w:type="dxa"/>
            <w:vAlign w:val="center"/>
          </w:tcPr>
          <w:p w14:paraId="2F91B096">
            <w:pPr>
              <w:pStyle w:val="46"/>
              <w:widowControl w:val="0"/>
              <w:spacing w:line="240" w:lineRule="auto"/>
              <w:rPr>
                <w:rFonts w:eastAsia="宋体" w:cs="Times New Roman"/>
                <w:snapToGrid w:val="0"/>
                <w:color w:val="000000"/>
                <w:kern w:val="21"/>
                <w:szCs w:val="21"/>
              </w:rPr>
            </w:pPr>
            <w:r>
              <w:rPr>
                <w:rFonts w:hint="eastAsia"/>
              </w:rPr>
              <w:t>+36</w:t>
            </w:r>
            <w:r>
              <w:rPr>
                <w:rFonts w:hint="eastAsia" w:cs="Times New Roman"/>
                <w:snapToGrid w:val="0"/>
                <w:color w:val="000000"/>
                <w:kern w:val="21"/>
                <w:szCs w:val="21"/>
              </w:rPr>
              <w:t>t/a</w:t>
            </w:r>
          </w:p>
        </w:tc>
      </w:tr>
      <w:tr w14:paraId="7C9477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351" w:type="dxa"/>
            <w:vMerge w:val="continue"/>
            <w:vAlign w:val="center"/>
          </w:tcPr>
          <w:p w14:paraId="6A254BCE">
            <w:pPr>
              <w:pStyle w:val="124"/>
              <w:spacing w:line="240" w:lineRule="auto"/>
              <w:ind w:firstLine="480"/>
              <w:rPr>
                <w:rFonts w:cs="Times New Roman"/>
                <w:snapToGrid w:val="0"/>
                <w:color w:val="000000"/>
                <w:kern w:val="21"/>
                <w:szCs w:val="21"/>
              </w:rPr>
            </w:pPr>
          </w:p>
        </w:tc>
        <w:tc>
          <w:tcPr>
            <w:tcW w:w="1751" w:type="dxa"/>
            <w:vAlign w:val="center"/>
          </w:tcPr>
          <w:p w14:paraId="33DA017E">
            <w:pPr>
              <w:pStyle w:val="46"/>
              <w:widowControl w:val="0"/>
              <w:spacing w:line="240" w:lineRule="auto"/>
              <w:rPr>
                <w:rFonts w:cs="Times New Roman"/>
                <w:snapToGrid w:val="0"/>
                <w:color w:val="000000"/>
                <w:kern w:val="21"/>
                <w:szCs w:val="21"/>
              </w:rPr>
            </w:pPr>
            <w:r>
              <w:rPr>
                <w:rFonts w:hint="eastAsia"/>
              </w:rPr>
              <w:t>含油废抹布</w:t>
            </w:r>
          </w:p>
        </w:tc>
        <w:tc>
          <w:tcPr>
            <w:tcW w:w="1604" w:type="dxa"/>
            <w:vAlign w:val="center"/>
          </w:tcPr>
          <w:p w14:paraId="4D781F95">
            <w:pPr>
              <w:widowControl w:val="0"/>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276" w:type="dxa"/>
            <w:vAlign w:val="center"/>
          </w:tcPr>
          <w:p w14:paraId="146064AF">
            <w:pPr>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588" w:type="dxa"/>
            <w:vAlign w:val="center"/>
          </w:tcPr>
          <w:p w14:paraId="510340F9">
            <w:pPr>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515" w:type="dxa"/>
            <w:vAlign w:val="center"/>
          </w:tcPr>
          <w:p w14:paraId="04E08187">
            <w:pPr>
              <w:pStyle w:val="46"/>
              <w:widowControl w:val="0"/>
              <w:spacing w:line="240" w:lineRule="auto"/>
              <w:rPr>
                <w:rFonts w:cs="Times New Roman"/>
                <w:snapToGrid w:val="0"/>
                <w:kern w:val="21"/>
                <w:szCs w:val="21"/>
              </w:rPr>
            </w:pPr>
            <w:r>
              <w:rPr>
                <w:rFonts w:hint="eastAsia"/>
              </w:rPr>
              <w:t>0.01</w:t>
            </w:r>
            <w:r>
              <w:rPr>
                <w:rFonts w:hint="eastAsia" w:cs="Times New Roman"/>
                <w:snapToGrid w:val="0"/>
                <w:color w:val="000000"/>
                <w:kern w:val="21"/>
                <w:szCs w:val="21"/>
              </w:rPr>
              <w:t>t/a</w:t>
            </w:r>
          </w:p>
        </w:tc>
        <w:tc>
          <w:tcPr>
            <w:tcW w:w="1650" w:type="dxa"/>
            <w:vAlign w:val="center"/>
          </w:tcPr>
          <w:p w14:paraId="33D5CF31">
            <w:pPr>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860" w:type="dxa"/>
            <w:vAlign w:val="center"/>
          </w:tcPr>
          <w:p w14:paraId="2C7A58A7">
            <w:pPr>
              <w:pStyle w:val="46"/>
              <w:widowControl w:val="0"/>
              <w:spacing w:line="240" w:lineRule="auto"/>
              <w:rPr>
                <w:rFonts w:cs="Times New Roman"/>
                <w:snapToGrid w:val="0"/>
                <w:kern w:val="21"/>
                <w:szCs w:val="21"/>
              </w:rPr>
            </w:pPr>
            <w:r>
              <w:rPr>
                <w:rFonts w:hint="eastAsia"/>
              </w:rPr>
              <w:t>0.01</w:t>
            </w:r>
            <w:r>
              <w:rPr>
                <w:rFonts w:hint="eastAsia" w:cs="Times New Roman"/>
                <w:snapToGrid w:val="0"/>
                <w:color w:val="000000"/>
                <w:kern w:val="21"/>
                <w:szCs w:val="21"/>
              </w:rPr>
              <w:t>t/a</w:t>
            </w:r>
          </w:p>
        </w:tc>
        <w:tc>
          <w:tcPr>
            <w:tcW w:w="1193" w:type="dxa"/>
            <w:vAlign w:val="center"/>
          </w:tcPr>
          <w:p w14:paraId="6CA7CDF1">
            <w:pPr>
              <w:pStyle w:val="46"/>
              <w:widowControl w:val="0"/>
              <w:spacing w:line="240" w:lineRule="auto"/>
              <w:rPr>
                <w:rFonts w:cs="Times New Roman"/>
                <w:snapToGrid w:val="0"/>
                <w:color w:val="000000"/>
                <w:kern w:val="21"/>
                <w:szCs w:val="21"/>
              </w:rPr>
            </w:pPr>
            <w:r>
              <w:rPr>
                <w:rFonts w:hint="eastAsia"/>
              </w:rPr>
              <w:t>+0.01</w:t>
            </w:r>
            <w:r>
              <w:rPr>
                <w:rFonts w:hint="eastAsia" w:cs="Times New Roman"/>
                <w:snapToGrid w:val="0"/>
                <w:color w:val="000000"/>
                <w:kern w:val="21"/>
                <w:szCs w:val="21"/>
              </w:rPr>
              <w:t>t/a</w:t>
            </w:r>
          </w:p>
        </w:tc>
      </w:tr>
      <w:tr w14:paraId="28684B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351" w:type="dxa"/>
            <w:vMerge w:val="continue"/>
            <w:vAlign w:val="center"/>
          </w:tcPr>
          <w:p w14:paraId="66AB326F">
            <w:pPr>
              <w:pStyle w:val="124"/>
              <w:spacing w:line="240" w:lineRule="auto"/>
              <w:ind w:firstLine="480"/>
              <w:rPr>
                <w:rFonts w:cs="Times New Roman"/>
                <w:snapToGrid w:val="0"/>
                <w:color w:val="000000"/>
                <w:kern w:val="21"/>
                <w:szCs w:val="21"/>
              </w:rPr>
            </w:pPr>
          </w:p>
        </w:tc>
        <w:tc>
          <w:tcPr>
            <w:tcW w:w="1751" w:type="dxa"/>
            <w:vAlign w:val="center"/>
          </w:tcPr>
          <w:p w14:paraId="50BAB97E">
            <w:pPr>
              <w:pStyle w:val="46"/>
              <w:widowControl w:val="0"/>
              <w:spacing w:line="240" w:lineRule="auto"/>
            </w:pPr>
            <w:r>
              <w:rPr>
                <w:rFonts w:hint="eastAsia"/>
              </w:rPr>
              <w:t>废液压油</w:t>
            </w:r>
          </w:p>
        </w:tc>
        <w:tc>
          <w:tcPr>
            <w:tcW w:w="1604" w:type="dxa"/>
            <w:vAlign w:val="center"/>
          </w:tcPr>
          <w:p w14:paraId="266B0991">
            <w:pPr>
              <w:widowControl w:val="0"/>
              <w:spacing w:line="240" w:lineRule="auto"/>
              <w:ind w:firstLine="480"/>
              <w:jc w:val="center"/>
            </w:pPr>
            <w:r>
              <w:rPr>
                <w:rFonts w:hint="eastAsia" w:cs="Times New Roman"/>
                <w:snapToGrid w:val="0"/>
                <w:color w:val="000000"/>
                <w:kern w:val="21"/>
                <w:szCs w:val="21"/>
              </w:rPr>
              <w:t>/</w:t>
            </w:r>
          </w:p>
        </w:tc>
        <w:tc>
          <w:tcPr>
            <w:tcW w:w="1276" w:type="dxa"/>
            <w:vAlign w:val="center"/>
          </w:tcPr>
          <w:p w14:paraId="735ABDA4">
            <w:pPr>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588" w:type="dxa"/>
            <w:vAlign w:val="center"/>
          </w:tcPr>
          <w:p w14:paraId="7B2A1EBB">
            <w:pPr>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515" w:type="dxa"/>
            <w:vAlign w:val="center"/>
          </w:tcPr>
          <w:p w14:paraId="19E9EA57">
            <w:pPr>
              <w:pStyle w:val="46"/>
              <w:widowControl w:val="0"/>
              <w:spacing w:line="240" w:lineRule="auto"/>
              <w:rPr>
                <w:rFonts w:cs="Times New Roman"/>
                <w:snapToGrid w:val="0"/>
                <w:kern w:val="21"/>
                <w:szCs w:val="21"/>
              </w:rPr>
            </w:pPr>
            <w:r>
              <w:rPr>
                <w:rFonts w:hint="eastAsia"/>
              </w:rPr>
              <w:t>0.36</w:t>
            </w:r>
            <w:r>
              <w:rPr>
                <w:rFonts w:hint="eastAsia" w:cs="Times New Roman"/>
                <w:snapToGrid w:val="0"/>
                <w:color w:val="000000"/>
                <w:kern w:val="21"/>
                <w:szCs w:val="21"/>
              </w:rPr>
              <w:t>t/a</w:t>
            </w:r>
          </w:p>
        </w:tc>
        <w:tc>
          <w:tcPr>
            <w:tcW w:w="1650" w:type="dxa"/>
            <w:vAlign w:val="center"/>
          </w:tcPr>
          <w:p w14:paraId="3DCFCF91">
            <w:pPr>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860" w:type="dxa"/>
            <w:vAlign w:val="center"/>
          </w:tcPr>
          <w:p w14:paraId="685ABDD9">
            <w:pPr>
              <w:pStyle w:val="46"/>
              <w:widowControl w:val="0"/>
              <w:spacing w:line="240" w:lineRule="auto"/>
              <w:rPr>
                <w:rFonts w:cs="Times New Roman"/>
                <w:snapToGrid w:val="0"/>
                <w:kern w:val="21"/>
                <w:szCs w:val="21"/>
              </w:rPr>
            </w:pPr>
            <w:r>
              <w:rPr>
                <w:rFonts w:hint="eastAsia"/>
              </w:rPr>
              <w:t>0.36</w:t>
            </w:r>
            <w:r>
              <w:rPr>
                <w:rFonts w:hint="eastAsia" w:cs="Times New Roman"/>
                <w:snapToGrid w:val="0"/>
                <w:color w:val="000000"/>
                <w:kern w:val="21"/>
                <w:szCs w:val="21"/>
              </w:rPr>
              <w:t>t/a</w:t>
            </w:r>
          </w:p>
        </w:tc>
        <w:tc>
          <w:tcPr>
            <w:tcW w:w="1193" w:type="dxa"/>
            <w:vAlign w:val="center"/>
          </w:tcPr>
          <w:p w14:paraId="7C32154E">
            <w:pPr>
              <w:pStyle w:val="46"/>
              <w:widowControl w:val="0"/>
              <w:spacing w:line="240" w:lineRule="auto"/>
              <w:rPr>
                <w:rFonts w:cs="Times New Roman"/>
                <w:snapToGrid w:val="0"/>
                <w:color w:val="000000"/>
                <w:kern w:val="21"/>
                <w:szCs w:val="21"/>
              </w:rPr>
            </w:pPr>
            <w:r>
              <w:rPr>
                <w:rFonts w:hint="eastAsia"/>
              </w:rPr>
              <w:t>+0.36</w:t>
            </w:r>
            <w:r>
              <w:rPr>
                <w:rFonts w:hint="eastAsia" w:cs="Times New Roman"/>
                <w:snapToGrid w:val="0"/>
                <w:color w:val="000000"/>
                <w:kern w:val="21"/>
                <w:szCs w:val="21"/>
              </w:rPr>
              <w:t>t/a</w:t>
            </w:r>
          </w:p>
        </w:tc>
      </w:tr>
      <w:tr w14:paraId="589A62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351" w:type="dxa"/>
            <w:vMerge w:val="continue"/>
            <w:vAlign w:val="center"/>
          </w:tcPr>
          <w:p w14:paraId="4429D705">
            <w:pPr>
              <w:pStyle w:val="124"/>
              <w:spacing w:line="240" w:lineRule="auto"/>
              <w:ind w:firstLine="480"/>
              <w:rPr>
                <w:rFonts w:cs="Times New Roman"/>
                <w:snapToGrid w:val="0"/>
                <w:color w:val="000000"/>
                <w:kern w:val="21"/>
                <w:szCs w:val="21"/>
              </w:rPr>
            </w:pPr>
          </w:p>
        </w:tc>
        <w:tc>
          <w:tcPr>
            <w:tcW w:w="1751" w:type="dxa"/>
            <w:vAlign w:val="center"/>
          </w:tcPr>
          <w:p w14:paraId="142AC6DE">
            <w:pPr>
              <w:pStyle w:val="46"/>
              <w:widowControl w:val="0"/>
              <w:spacing w:line="240" w:lineRule="auto"/>
            </w:pPr>
            <w:r>
              <w:rPr>
                <w:rFonts w:hint="eastAsia"/>
              </w:rPr>
              <w:t>废液压油桶</w:t>
            </w:r>
          </w:p>
        </w:tc>
        <w:tc>
          <w:tcPr>
            <w:tcW w:w="1604" w:type="dxa"/>
            <w:shd w:val="clear" w:color="auto" w:fill="auto"/>
            <w:vAlign w:val="center"/>
          </w:tcPr>
          <w:p w14:paraId="481BE347">
            <w:pPr>
              <w:widowControl w:val="0"/>
              <w:spacing w:line="240" w:lineRule="auto"/>
              <w:ind w:firstLine="480"/>
              <w:jc w:val="center"/>
            </w:pPr>
            <w:r>
              <w:rPr>
                <w:rFonts w:hint="eastAsia" w:cs="Times New Roman"/>
                <w:snapToGrid w:val="0"/>
                <w:color w:val="000000"/>
                <w:kern w:val="21"/>
                <w:szCs w:val="21"/>
              </w:rPr>
              <w:t>/</w:t>
            </w:r>
          </w:p>
        </w:tc>
        <w:tc>
          <w:tcPr>
            <w:tcW w:w="1276" w:type="dxa"/>
            <w:shd w:val="clear" w:color="auto" w:fill="auto"/>
            <w:vAlign w:val="center"/>
          </w:tcPr>
          <w:p w14:paraId="70EAF035">
            <w:pPr>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588" w:type="dxa"/>
            <w:shd w:val="clear" w:color="auto" w:fill="auto"/>
            <w:vAlign w:val="center"/>
          </w:tcPr>
          <w:p w14:paraId="000E2428">
            <w:pPr>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515" w:type="dxa"/>
            <w:vAlign w:val="center"/>
          </w:tcPr>
          <w:p w14:paraId="398DD298">
            <w:pPr>
              <w:pStyle w:val="46"/>
              <w:widowControl w:val="0"/>
              <w:spacing w:line="240" w:lineRule="auto"/>
            </w:pPr>
            <w:r>
              <w:rPr>
                <w:rFonts w:hint="eastAsia"/>
              </w:rPr>
              <w:t>0.02</w:t>
            </w:r>
            <w:r>
              <w:rPr>
                <w:rFonts w:hint="eastAsia" w:cs="Times New Roman"/>
                <w:snapToGrid w:val="0"/>
                <w:color w:val="000000"/>
                <w:kern w:val="21"/>
                <w:szCs w:val="21"/>
              </w:rPr>
              <w:t>t/a</w:t>
            </w:r>
          </w:p>
        </w:tc>
        <w:tc>
          <w:tcPr>
            <w:tcW w:w="1650" w:type="dxa"/>
            <w:vAlign w:val="center"/>
          </w:tcPr>
          <w:p w14:paraId="10D4F6AD">
            <w:pPr>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860" w:type="dxa"/>
            <w:vAlign w:val="center"/>
          </w:tcPr>
          <w:p w14:paraId="550809B6">
            <w:pPr>
              <w:pStyle w:val="46"/>
              <w:widowControl w:val="0"/>
              <w:spacing w:line="240" w:lineRule="auto"/>
            </w:pPr>
            <w:r>
              <w:rPr>
                <w:rFonts w:hint="eastAsia"/>
              </w:rPr>
              <w:t>0.02</w:t>
            </w:r>
            <w:r>
              <w:rPr>
                <w:rFonts w:hint="eastAsia" w:cs="Times New Roman"/>
                <w:snapToGrid w:val="0"/>
                <w:color w:val="000000"/>
                <w:kern w:val="21"/>
                <w:szCs w:val="21"/>
              </w:rPr>
              <w:t>t/a</w:t>
            </w:r>
          </w:p>
        </w:tc>
        <w:tc>
          <w:tcPr>
            <w:tcW w:w="1193" w:type="dxa"/>
            <w:vAlign w:val="center"/>
          </w:tcPr>
          <w:p w14:paraId="3069742B">
            <w:pPr>
              <w:pStyle w:val="46"/>
              <w:widowControl w:val="0"/>
              <w:spacing w:line="240" w:lineRule="auto"/>
            </w:pPr>
            <w:r>
              <w:rPr>
                <w:rFonts w:hint="eastAsia"/>
              </w:rPr>
              <w:t>+0.02</w:t>
            </w:r>
            <w:r>
              <w:rPr>
                <w:rFonts w:hint="eastAsia" w:cs="Times New Roman"/>
                <w:snapToGrid w:val="0"/>
                <w:color w:val="000000"/>
                <w:kern w:val="21"/>
                <w:szCs w:val="21"/>
              </w:rPr>
              <w:t>t/a</w:t>
            </w:r>
          </w:p>
        </w:tc>
      </w:tr>
      <w:tr w14:paraId="251B05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351" w:type="dxa"/>
            <w:vMerge w:val="continue"/>
            <w:vAlign w:val="center"/>
          </w:tcPr>
          <w:p w14:paraId="35BEAA0B">
            <w:pPr>
              <w:pStyle w:val="124"/>
              <w:spacing w:line="240" w:lineRule="auto"/>
              <w:ind w:firstLine="480"/>
              <w:rPr>
                <w:rFonts w:cs="Times New Roman"/>
                <w:snapToGrid w:val="0"/>
                <w:color w:val="000000"/>
                <w:kern w:val="21"/>
                <w:szCs w:val="21"/>
              </w:rPr>
            </w:pPr>
          </w:p>
        </w:tc>
        <w:tc>
          <w:tcPr>
            <w:tcW w:w="1751" w:type="dxa"/>
            <w:vAlign w:val="center"/>
          </w:tcPr>
          <w:p w14:paraId="6E8E358B">
            <w:pPr>
              <w:pStyle w:val="46"/>
              <w:widowControl w:val="0"/>
              <w:spacing w:line="240" w:lineRule="auto"/>
              <w:rPr>
                <w:rFonts w:cs="Times New Roman"/>
                <w:snapToGrid w:val="0"/>
                <w:color w:val="000000"/>
                <w:kern w:val="21"/>
                <w:szCs w:val="21"/>
              </w:rPr>
            </w:pPr>
            <w:r>
              <w:rPr>
                <w:rFonts w:hint="eastAsia"/>
              </w:rPr>
              <w:t>废润滑油</w:t>
            </w:r>
          </w:p>
        </w:tc>
        <w:tc>
          <w:tcPr>
            <w:tcW w:w="1604" w:type="dxa"/>
            <w:vAlign w:val="center"/>
          </w:tcPr>
          <w:p w14:paraId="60A9159F">
            <w:pPr>
              <w:widowControl w:val="0"/>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276" w:type="dxa"/>
            <w:vAlign w:val="center"/>
          </w:tcPr>
          <w:p w14:paraId="51AF65FA">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88" w:type="dxa"/>
            <w:vAlign w:val="center"/>
          </w:tcPr>
          <w:p w14:paraId="50E81344">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15" w:type="dxa"/>
            <w:vAlign w:val="center"/>
          </w:tcPr>
          <w:p w14:paraId="723803AC">
            <w:pPr>
              <w:pStyle w:val="46"/>
              <w:widowControl w:val="0"/>
              <w:spacing w:line="240" w:lineRule="auto"/>
              <w:rPr>
                <w:rFonts w:cs="Times New Roman"/>
                <w:snapToGrid w:val="0"/>
                <w:kern w:val="21"/>
                <w:szCs w:val="21"/>
              </w:rPr>
            </w:pPr>
            <w:r>
              <w:rPr>
                <w:rFonts w:hint="eastAsia"/>
              </w:rPr>
              <w:t>0.08</w:t>
            </w:r>
            <w:r>
              <w:rPr>
                <w:rFonts w:hint="eastAsia" w:cs="Times New Roman"/>
                <w:snapToGrid w:val="0"/>
                <w:color w:val="000000"/>
                <w:kern w:val="21"/>
                <w:szCs w:val="21"/>
              </w:rPr>
              <w:t>t/a</w:t>
            </w:r>
          </w:p>
        </w:tc>
        <w:tc>
          <w:tcPr>
            <w:tcW w:w="1650" w:type="dxa"/>
            <w:vAlign w:val="center"/>
          </w:tcPr>
          <w:p w14:paraId="69F1D3DE">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860" w:type="dxa"/>
            <w:vAlign w:val="center"/>
          </w:tcPr>
          <w:p w14:paraId="7D59EB8C">
            <w:pPr>
              <w:pStyle w:val="46"/>
              <w:widowControl w:val="0"/>
              <w:spacing w:line="240" w:lineRule="auto"/>
              <w:rPr>
                <w:rFonts w:cs="Times New Roman"/>
                <w:snapToGrid w:val="0"/>
                <w:kern w:val="21"/>
                <w:szCs w:val="21"/>
              </w:rPr>
            </w:pPr>
            <w:r>
              <w:rPr>
                <w:rFonts w:hint="eastAsia"/>
              </w:rPr>
              <w:t>0.08</w:t>
            </w:r>
            <w:r>
              <w:rPr>
                <w:rFonts w:hint="eastAsia" w:cs="Times New Roman"/>
                <w:snapToGrid w:val="0"/>
                <w:color w:val="000000"/>
                <w:kern w:val="21"/>
                <w:szCs w:val="21"/>
              </w:rPr>
              <w:t>t/a</w:t>
            </w:r>
          </w:p>
        </w:tc>
        <w:tc>
          <w:tcPr>
            <w:tcW w:w="1193" w:type="dxa"/>
            <w:vAlign w:val="center"/>
          </w:tcPr>
          <w:p w14:paraId="7DAE5C62">
            <w:pPr>
              <w:pStyle w:val="46"/>
              <w:widowControl w:val="0"/>
              <w:spacing w:line="240" w:lineRule="auto"/>
              <w:rPr>
                <w:rFonts w:eastAsia="宋体" w:cs="Times New Roman"/>
                <w:snapToGrid w:val="0"/>
                <w:color w:val="000000"/>
                <w:kern w:val="21"/>
                <w:szCs w:val="21"/>
              </w:rPr>
            </w:pPr>
            <w:r>
              <w:rPr>
                <w:rFonts w:hint="eastAsia"/>
              </w:rPr>
              <w:t>+0.08</w:t>
            </w:r>
            <w:r>
              <w:rPr>
                <w:rFonts w:hint="eastAsia" w:cs="Times New Roman"/>
                <w:snapToGrid w:val="0"/>
                <w:color w:val="000000"/>
                <w:kern w:val="21"/>
                <w:szCs w:val="21"/>
              </w:rPr>
              <w:t>t/a</w:t>
            </w:r>
          </w:p>
        </w:tc>
      </w:tr>
      <w:tr w14:paraId="64F31E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351" w:type="dxa"/>
            <w:vMerge w:val="continue"/>
            <w:vAlign w:val="center"/>
          </w:tcPr>
          <w:p w14:paraId="18B3A5DE">
            <w:pPr>
              <w:pStyle w:val="124"/>
              <w:spacing w:line="240" w:lineRule="auto"/>
              <w:ind w:firstLine="480"/>
              <w:rPr>
                <w:rFonts w:cs="Times New Roman"/>
                <w:snapToGrid w:val="0"/>
                <w:color w:val="000000"/>
                <w:kern w:val="21"/>
                <w:szCs w:val="21"/>
              </w:rPr>
            </w:pPr>
          </w:p>
        </w:tc>
        <w:tc>
          <w:tcPr>
            <w:tcW w:w="1751" w:type="dxa"/>
            <w:vAlign w:val="center"/>
          </w:tcPr>
          <w:p w14:paraId="3EEEE7DA">
            <w:pPr>
              <w:pStyle w:val="46"/>
              <w:widowControl w:val="0"/>
              <w:spacing w:line="240" w:lineRule="auto"/>
              <w:rPr>
                <w:rFonts w:cs="Times New Roman"/>
                <w:snapToGrid w:val="0"/>
                <w:color w:val="000000"/>
                <w:kern w:val="21"/>
                <w:szCs w:val="21"/>
              </w:rPr>
            </w:pPr>
            <w:r>
              <w:rPr>
                <w:rFonts w:hint="eastAsia"/>
              </w:rPr>
              <w:t>废润滑油桶</w:t>
            </w:r>
          </w:p>
        </w:tc>
        <w:tc>
          <w:tcPr>
            <w:tcW w:w="1604" w:type="dxa"/>
            <w:vAlign w:val="center"/>
          </w:tcPr>
          <w:p w14:paraId="6E41647E">
            <w:pPr>
              <w:widowControl w:val="0"/>
              <w:spacing w:line="240" w:lineRule="auto"/>
              <w:ind w:firstLine="480"/>
              <w:jc w:val="center"/>
              <w:rPr>
                <w:rFonts w:cs="Times New Roman"/>
                <w:snapToGrid w:val="0"/>
                <w:color w:val="000000"/>
                <w:kern w:val="21"/>
                <w:szCs w:val="21"/>
              </w:rPr>
            </w:pPr>
            <w:r>
              <w:rPr>
                <w:rFonts w:hint="eastAsia" w:cs="Times New Roman"/>
                <w:snapToGrid w:val="0"/>
                <w:color w:val="000000"/>
                <w:kern w:val="21"/>
                <w:szCs w:val="21"/>
              </w:rPr>
              <w:t>/</w:t>
            </w:r>
          </w:p>
        </w:tc>
        <w:tc>
          <w:tcPr>
            <w:tcW w:w="1276" w:type="dxa"/>
            <w:vAlign w:val="center"/>
          </w:tcPr>
          <w:p w14:paraId="5DB92EDB">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88" w:type="dxa"/>
            <w:vAlign w:val="center"/>
          </w:tcPr>
          <w:p w14:paraId="244775C8">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515" w:type="dxa"/>
            <w:vAlign w:val="center"/>
          </w:tcPr>
          <w:p w14:paraId="647E348C">
            <w:pPr>
              <w:pStyle w:val="46"/>
              <w:widowControl w:val="0"/>
              <w:spacing w:line="240" w:lineRule="auto"/>
              <w:rPr>
                <w:rFonts w:cs="Times New Roman"/>
                <w:snapToGrid w:val="0"/>
                <w:kern w:val="21"/>
                <w:szCs w:val="21"/>
              </w:rPr>
            </w:pPr>
            <w:r>
              <w:rPr>
                <w:rFonts w:hint="eastAsia"/>
              </w:rPr>
              <w:t>0.01</w:t>
            </w:r>
            <w:r>
              <w:rPr>
                <w:rFonts w:hint="eastAsia" w:cs="Times New Roman"/>
                <w:snapToGrid w:val="0"/>
                <w:color w:val="000000"/>
                <w:kern w:val="21"/>
                <w:szCs w:val="21"/>
              </w:rPr>
              <w:t>t/a</w:t>
            </w:r>
          </w:p>
        </w:tc>
        <w:tc>
          <w:tcPr>
            <w:tcW w:w="1650" w:type="dxa"/>
            <w:vAlign w:val="center"/>
          </w:tcPr>
          <w:p w14:paraId="58B2D638">
            <w:pPr>
              <w:spacing w:line="240" w:lineRule="auto"/>
              <w:ind w:firstLine="480"/>
              <w:jc w:val="center"/>
              <w:rPr>
                <w:rFonts w:cs="Times New Roman"/>
                <w:snapToGrid w:val="0"/>
                <w:kern w:val="21"/>
                <w:szCs w:val="21"/>
              </w:rPr>
            </w:pPr>
            <w:r>
              <w:rPr>
                <w:rFonts w:hint="eastAsia" w:cs="Times New Roman"/>
                <w:snapToGrid w:val="0"/>
                <w:color w:val="000000"/>
                <w:kern w:val="21"/>
                <w:szCs w:val="21"/>
              </w:rPr>
              <w:t>/</w:t>
            </w:r>
          </w:p>
        </w:tc>
        <w:tc>
          <w:tcPr>
            <w:tcW w:w="1860" w:type="dxa"/>
            <w:vAlign w:val="center"/>
          </w:tcPr>
          <w:p w14:paraId="5FD109BE">
            <w:pPr>
              <w:pStyle w:val="46"/>
              <w:widowControl w:val="0"/>
              <w:spacing w:line="240" w:lineRule="auto"/>
              <w:rPr>
                <w:rFonts w:cs="Times New Roman"/>
                <w:snapToGrid w:val="0"/>
                <w:kern w:val="21"/>
                <w:szCs w:val="21"/>
              </w:rPr>
            </w:pPr>
            <w:r>
              <w:rPr>
                <w:rFonts w:hint="eastAsia"/>
              </w:rPr>
              <w:t>0.01</w:t>
            </w:r>
            <w:r>
              <w:rPr>
                <w:rFonts w:hint="eastAsia" w:cs="Times New Roman"/>
                <w:snapToGrid w:val="0"/>
                <w:color w:val="000000"/>
                <w:kern w:val="21"/>
                <w:szCs w:val="21"/>
              </w:rPr>
              <w:t>t/a</w:t>
            </w:r>
          </w:p>
        </w:tc>
        <w:tc>
          <w:tcPr>
            <w:tcW w:w="1193" w:type="dxa"/>
            <w:vAlign w:val="center"/>
          </w:tcPr>
          <w:p w14:paraId="716FB156">
            <w:pPr>
              <w:pStyle w:val="46"/>
              <w:widowControl w:val="0"/>
              <w:spacing w:line="240" w:lineRule="auto"/>
              <w:rPr>
                <w:rFonts w:eastAsia="宋体" w:cs="Times New Roman"/>
                <w:snapToGrid w:val="0"/>
                <w:color w:val="000000"/>
                <w:kern w:val="21"/>
                <w:szCs w:val="21"/>
              </w:rPr>
            </w:pPr>
            <w:r>
              <w:rPr>
                <w:rFonts w:hint="eastAsia"/>
              </w:rPr>
              <w:t>+0.01</w:t>
            </w:r>
            <w:r>
              <w:rPr>
                <w:rFonts w:hint="eastAsia" w:cs="Times New Roman"/>
                <w:snapToGrid w:val="0"/>
                <w:color w:val="000000"/>
                <w:kern w:val="21"/>
                <w:szCs w:val="21"/>
              </w:rPr>
              <w:t>t/a</w:t>
            </w:r>
          </w:p>
        </w:tc>
      </w:tr>
    </w:tbl>
    <w:p w14:paraId="5DF8955E">
      <w:pPr>
        <w:pStyle w:val="124"/>
        <w:spacing w:before="192" w:beforeLines="80" w:after="24"/>
        <w:ind w:firstLine="480"/>
        <w:rPr>
          <w:rFonts w:cs="Times New Roman"/>
          <w:snapToGrid w:val="0"/>
          <w:color w:val="000000"/>
          <w:spacing w:val="-6"/>
          <w:kern w:val="21"/>
          <w:szCs w:val="21"/>
        </w:rPr>
      </w:pPr>
      <w:r>
        <w:rPr>
          <w:rFonts w:cs="Times New Roman"/>
          <w:snapToGrid w:val="0"/>
          <w:color w:val="000000"/>
          <w:kern w:val="21"/>
          <w:szCs w:val="21"/>
        </w:rPr>
        <w:t>注：</w:t>
      </w:r>
      <w:r>
        <w:rPr>
          <w:rFonts w:cs="Times New Roman"/>
          <w:snapToGrid w:val="0"/>
          <w:color w:val="000000"/>
          <w:spacing w:val="-16"/>
          <w:kern w:val="21"/>
          <w:szCs w:val="21"/>
        </w:rPr>
        <w:fldChar w:fldCharType="begin"/>
      </w:r>
      <w:r>
        <w:rPr>
          <w:rFonts w:cs="Times New Roman"/>
          <w:snapToGrid w:val="0"/>
          <w:color w:val="000000"/>
          <w:spacing w:val="-16"/>
          <w:kern w:val="21"/>
          <w:szCs w:val="21"/>
        </w:rPr>
        <w:instrText xml:space="preserve"> = 6 \* GB3 \* MERGEFORMAT </w:instrText>
      </w:r>
      <w:r>
        <w:rPr>
          <w:rFonts w:cs="Times New Roman"/>
          <w:snapToGrid w:val="0"/>
          <w:color w:val="000000"/>
          <w:spacing w:val="-16"/>
          <w:kern w:val="21"/>
          <w:szCs w:val="21"/>
        </w:rPr>
        <w:fldChar w:fldCharType="separate"/>
      </w:r>
      <w:r>
        <w:rPr>
          <w:rFonts w:hint="eastAsia" w:eastAsia="宋体" w:cs="宋体"/>
          <w:szCs w:val="21"/>
        </w:rPr>
        <w:t>⑥</w:t>
      </w:r>
      <w:r>
        <w:rPr>
          <w:rFonts w:cs="Times New Roman"/>
          <w:snapToGrid w:val="0"/>
          <w:color w:val="000000"/>
          <w:spacing w:val="-16"/>
          <w:kern w:val="21"/>
          <w:szCs w:val="21"/>
        </w:rPr>
        <w:fldChar w:fldCharType="end"/>
      </w:r>
      <w:r>
        <w:rPr>
          <w:rFonts w:cs="Times New Roman"/>
          <w:snapToGrid w:val="0"/>
          <w:color w:val="000000"/>
          <w:spacing w:val="-16"/>
          <w:kern w:val="21"/>
          <w:szCs w:val="21"/>
        </w:rPr>
        <w:t>=</w:t>
      </w:r>
      <w:r>
        <w:rPr>
          <w:rFonts w:cs="Times New Roman"/>
          <w:snapToGrid w:val="0"/>
          <w:color w:val="000000"/>
          <w:spacing w:val="-6"/>
          <w:kern w:val="21"/>
          <w:szCs w:val="21"/>
        </w:rPr>
        <w:fldChar w:fldCharType="begin"/>
      </w:r>
      <w:r>
        <w:rPr>
          <w:rFonts w:cs="Times New Roman"/>
          <w:snapToGrid w:val="0"/>
          <w:color w:val="000000"/>
          <w:spacing w:val="-6"/>
          <w:kern w:val="21"/>
          <w:szCs w:val="21"/>
        </w:rPr>
        <w:instrText xml:space="preserve"> = 1 \* GB3 \* MERGEFORMAT </w:instrText>
      </w:r>
      <w:r>
        <w:rPr>
          <w:rFonts w:cs="Times New Roman"/>
          <w:snapToGrid w:val="0"/>
          <w:color w:val="000000"/>
          <w:spacing w:val="-6"/>
          <w:kern w:val="21"/>
          <w:szCs w:val="21"/>
        </w:rPr>
        <w:fldChar w:fldCharType="separate"/>
      </w:r>
      <w:r>
        <w:rPr>
          <w:rFonts w:hint="eastAsia" w:eastAsia="宋体" w:cs="宋体"/>
          <w:szCs w:val="21"/>
        </w:rPr>
        <w:t>①</w:t>
      </w:r>
      <w:r>
        <w:rPr>
          <w:rFonts w:cs="Times New Roman"/>
          <w:snapToGrid w:val="0"/>
          <w:color w:val="000000"/>
          <w:spacing w:val="-6"/>
          <w:kern w:val="21"/>
          <w:szCs w:val="21"/>
        </w:rPr>
        <w:fldChar w:fldCharType="end"/>
      </w:r>
      <w:r>
        <w:rPr>
          <w:rFonts w:cs="Times New Roman"/>
          <w:snapToGrid w:val="0"/>
          <w:color w:val="000000"/>
          <w:spacing w:val="-6"/>
          <w:kern w:val="21"/>
          <w:szCs w:val="21"/>
        </w:rPr>
        <w:t>+</w:t>
      </w:r>
      <w:r>
        <w:rPr>
          <w:rFonts w:cs="Times New Roman"/>
          <w:snapToGrid w:val="0"/>
          <w:color w:val="000000"/>
          <w:spacing w:val="-6"/>
          <w:kern w:val="21"/>
          <w:szCs w:val="21"/>
        </w:rPr>
        <w:fldChar w:fldCharType="begin"/>
      </w:r>
      <w:r>
        <w:rPr>
          <w:rFonts w:cs="Times New Roman"/>
          <w:snapToGrid w:val="0"/>
          <w:color w:val="000000"/>
          <w:spacing w:val="-6"/>
          <w:kern w:val="21"/>
          <w:szCs w:val="21"/>
        </w:rPr>
        <w:instrText xml:space="preserve"> = 3 \* GB3 \* MERGEFORMAT </w:instrText>
      </w:r>
      <w:r>
        <w:rPr>
          <w:rFonts w:cs="Times New Roman"/>
          <w:snapToGrid w:val="0"/>
          <w:color w:val="000000"/>
          <w:spacing w:val="-6"/>
          <w:kern w:val="21"/>
          <w:szCs w:val="21"/>
        </w:rPr>
        <w:fldChar w:fldCharType="separate"/>
      </w:r>
      <w:r>
        <w:rPr>
          <w:rFonts w:hint="eastAsia" w:eastAsia="宋体" w:cs="宋体"/>
          <w:szCs w:val="21"/>
        </w:rPr>
        <w:t>③</w:t>
      </w:r>
      <w:r>
        <w:rPr>
          <w:rFonts w:cs="Times New Roman"/>
          <w:snapToGrid w:val="0"/>
          <w:color w:val="000000"/>
          <w:spacing w:val="-6"/>
          <w:kern w:val="21"/>
          <w:szCs w:val="21"/>
        </w:rPr>
        <w:fldChar w:fldCharType="end"/>
      </w:r>
      <w:r>
        <w:rPr>
          <w:rFonts w:cs="Times New Roman"/>
          <w:snapToGrid w:val="0"/>
          <w:color w:val="000000"/>
          <w:spacing w:val="-6"/>
          <w:kern w:val="21"/>
          <w:szCs w:val="21"/>
        </w:rPr>
        <w:t>+</w:t>
      </w:r>
      <w:r>
        <w:rPr>
          <w:rFonts w:cs="Times New Roman"/>
          <w:snapToGrid w:val="0"/>
          <w:color w:val="000000"/>
          <w:spacing w:val="-6"/>
          <w:kern w:val="21"/>
          <w:szCs w:val="21"/>
        </w:rPr>
        <w:fldChar w:fldCharType="begin"/>
      </w:r>
      <w:r>
        <w:rPr>
          <w:rFonts w:cs="Times New Roman"/>
          <w:snapToGrid w:val="0"/>
          <w:color w:val="000000"/>
          <w:spacing w:val="-6"/>
          <w:kern w:val="21"/>
          <w:szCs w:val="21"/>
        </w:rPr>
        <w:instrText xml:space="preserve"> = 4 \* GB3 \* MERGEFORMAT </w:instrText>
      </w:r>
      <w:r>
        <w:rPr>
          <w:rFonts w:cs="Times New Roman"/>
          <w:snapToGrid w:val="0"/>
          <w:color w:val="000000"/>
          <w:spacing w:val="-6"/>
          <w:kern w:val="21"/>
          <w:szCs w:val="21"/>
        </w:rPr>
        <w:fldChar w:fldCharType="separate"/>
      </w:r>
      <w:r>
        <w:rPr>
          <w:rFonts w:hint="eastAsia" w:eastAsia="宋体" w:cs="宋体"/>
          <w:szCs w:val="21"/>
        </w:rPr>
        <w:t>④</w:t>
      </w:r>
      <w:r>
        <w:rPr>
          <w:rFonts w:cs="Times New Roman"/>
          <w:snapToGrid w:val="0"/>
          <w:color w:val="000000"/>
          <w:spacing w:val="-6"/>
          <w:kern w:val="21"/>
          <w:szCs w:val="21"/>
        </w:rPr>
        <w:fldChar w:fldCharType="end"/>
      </w:r>
      <w:r>
        <w:rPr>
          <w:rFonts w:cs="Times New Roman"/>
          <w:snapToGrid w:val="0"/>
          <w:color w:val="000000"/>
          <w:spacing w:val="-6"/>
          <w:kern w:val="21"/>
          <w:szCs w:val="21"/>
        </w:rPr>
        <w:t>-</w:t>
      </w:r>
      <w:r>
        <w:rPr>
          <w:rFonts w:cs="Times New Roman"/>
          <w:snapToGrid w:val="0"/>
          <w:color w:val="000000"/>
          <w:spacing w:val="-16"/>
          <w:kern w:val="21"/>
          <w:szCs w:val="21"/>
        </w:rPr>
        <w:fldChar w:fldCharType="begin"/>
      </w:r>
      <w:r>
        <w:rPr>
          <w:rFonts w:cs="Times New Roman"/>
          <w:snapToGrid w:val="0"/>
          <w:color w:val="000000"/>
          <w:spacing w:val="-16"/>
          <w:kern w:val="21"/>
          <w:szCs w:val="21"/>
        </w:rPr>
        <w:instrText xml:space="preserve"> = 5 \* GB3 \* MERGEFORMAT </w:instrText>
      </w:r>
      <w:r>
        <w:rPr>
          <w:rFonts w:cs="Times New Roman"/>
          <w:snapToGrid w:val="0"/>
          <w:color w:val="000000"/>
          <w:spacing w:val="-16"/>
          <w:kern w:val="21"/>
          <w:szCs w:val="21"/>
        </w:rPr>
        <w:fldChar w:fldCharType="separate"/>
      </w:r>
      <w:r>
        <w:rPr>
          <w:rFonts w:hint="eastAsia" w:eastAsia="宋体" w:cs="宋体"/>
          <w:szCs w:val="21"/>
        </w:rPr>
        <w:t>⑤</w:t>
      </w:r>
      <w:r>
        <w:rPr>
          <w:rFonts w:cs="Times New Roman"/>
          <w:snapToGrid w:val="0"/>
          <w:color w:val="000000"/>
          <w:spacing w:val="-16"/>
          <w:kern w:val="21"/>
          <w:szCs w:val="21"/>
        </w:rPr>
        <w:fldChar w:fldCharType="end"/>
      </w:r>
      <w:r>
        <w:rPr>
          <w:rFonts w:cs="Times New Roman"/>
          <w:snapToGrid w:val="0"/>
          <w:color w:val="000000"/>
          <w:spacing w:val="-16"/>
          <w:kern w:val="21"/>
          <w:szCs w:val="21"/>
        </w:rPr>
        <w:t>；</w:t>
      </w:r>
      <w:r>
        <w:rPr>
          <w:rFonts w:cs="Times New Roman"/>
          <w:snapToGrid w:val="0"/>
          <w:color w:val="000000"/>
          <w:spacing w:val="-6"/>
          <w:kern w:val="21"/>
          <w:szCs w:val="21"/>
        </w:rPr>
        <w:fldChar w:fldCharType="begin"/>
      </w:r>
      <w:r>
        <w:rPr>
          <w:rFonts w:cs="Times New Roman"/>
          <w:snapToGrid w:val="0"/>
          <w:color w:val="000000"/>
          <w:spacing w:val="-6"/>
          <w:kern w:val="21"/>
          <w:szCs w:val="21"/>
        </w:rPr>
        <w:instrText xml:space="preserve"> = 7 \* GB3 \* MERGEFORMAT </w:instrText>
      </w:r>
      <w:r>
        <w:rPr>
          <w:rFonts w:cs="Times New Roman"/>
          <w:snapToGrid w:val="0"/>
          <w:color w:val="000000"/>
          <w:spacing w:val="-6"/>
          <w:kern w:val="21"/>
          <w:szCs w:val="21"/>
        </w:rPr>
        <w:fldChar w:fldCharType="separate"/>
      </w:r>
      <w:r>
        <w:rPr>
          <w:rFonts w:hint="eastAsia" w:eastAsia="宋体" w:cs="宋体"/>
          <w:szCs w:val="21"/>
        </w:rPr>
        <w:t>⑦</w:t>
      </w:r>
      <w:r>
        <w:rPr>
          <w:rFonts w:cs="Times New Roman"/>
          <w:snapToGrid w:val="0"/>
          <w:color w:val="000000"/>
          <w:spacing w:val="-6"/>
          <w:kern w:val="21"/>
          <w:szCs w:val="21"/>
        </w:rPr>
        <w:fldChar w:fldCharType="end"/>
      </w:r>
      <w:r>
        <w:rPr>
          <w:rFonts w:cs="Times New Roman"/>
          <w:snapToGrid w:val="0"/>
          <w:color w:val="000000"/>
          <w:spacing w:val="-6"/>
          <w:kern w:val="21"/>
          <w:szCs w:val="21"/>
        </w:rPr>
        <w:t>=</w:t>
      </w:r>
      <w:r>
        <w:rPr>
          <w:rFonts w:cs="Times New Roman"/>
          <w:snapToGrid w:val="0"/>
          <w:color w:val="000000"/>
          <w:spacing w:val="-16"/>
          <w:kern w:val="21"/>
          <w:szCs w:val="21"/>
        </w:rPr>
        <w:fldChar w:fldCharType="begin"/>
      </w:r>
      <w:r>
        <w:rPr>
          <w:rFonts w:cs="Times New Roman"/>
          <w:snapToGrid w:val="0"/>
          <w:color w:val="000000"/>
          <w:spacing w:val="-16"/>
          <w:kern w:val="21"/>
          <w:szCs w:val="21"/>
        </w:rPr>
        <w:instrText xml:space="preserve"> = 6 \* GB3 \* MERGEFORMAT </w:instrText>
      </w:r>
      <w:r>
        <w:rPr>
          <w:rFonts w:cs="Times New Roman"/>
          <w:snapToGrid w:val="0"/>
          <w:color w:val="000000"/>
          <w:spacing w:val="-16"/>
          <w:kern w:val="21"/>
          <w:szCs w:val="21"/>
        </w:rPr>
        <w:fldChar w:fldCharType="separate"/>
      </w:r>
      <w:r>
        <w:rPr>
          <w:rFonts w:hint="eastAsia" w:eastAsia="宋体" w:cs="宋体"/>
          <w:szCs w:val="21"/>
        </w:rPr>
        <w:t>⑥</w:t>
      </w:r>
      <w:r>
        <w:rPr>
          <w:rFonts w:cs="Times New Roman"/>
          <w:snapToGrid w:val="0"/>
          <w:color w:val="000000"/>
          <w:spacing w:val="-16"/>
          <w:kern w:val="21"/>
          <w:szCs w:val="21"/>
        </w:rPr>
        <w:fldChar w:fldCharType="end"/>
      </w:r>
      <w:r>
        <w:rPr>
          <w:rFonts w:cs="Times New Roman"/>
          <w:snapToGrid w:val="0"/>
          <w:color w:val="000000"/>
          <w:spacing w:val="-16"/>
          <w:kern w:val="21"/>
          <w:szCs w:val="21"/>
        </w:rPr>
        <w:t>-</w:t>
      </w:r>
      <w:r>
        <w:rPr>
          <w:rFonts w:cs="Times New Roman"/>
          <w:snapToGrid w:val="0"/>
          <w:color w:val="000000"/>
          <w:spacing w:val="-6"/>
          <w:kern w:val="21"/>
          <w:szCs w:val="21"/>
        </w:rPr>
        <w:fldChar w:fldCharType="begin"/>
      </w:r>
      <w:r>
        <w:rPr>
          <w:rFonts w:cs="Times New Roman"/>
          <w:snapToGrid w:val="0"/>
          <w:color w:val="000000"/>
          <w:spacing w:val="-6"/>
          <w:kern w:val="21"/>
          <w:szCs w:val="21"/>
        </w:rPr>
        <w:instrText xml:space="preserve"> = 1 \* GB3 \* MERGEFORMAT </w:instrText>
      </w:r>
      <w:r>
        <w:rPr>
          <w:rFonts w:cs="Times New Roman"/>
          <w:snapToGrid w:val="0"/>
          <w:color w:val="000000"/>
          <w:spacing w:val="-6"/>
          <w:kern w:val="21"/>
          <w:szCs w:val="21"/>
        </w:rPr>
        <w:fldChar w:fldCharType="separate"/>
      </w:r>
      <w:r>
        <w:rPr>
          <w:rFonts w:hint="eastAsia" w:eastAsia="宋体" w:cs="宋体"/>
          <w:szCs w:val="21"/>
        </w:rPr>
        <w:t>①</w:t>
      </w:r>
      <w:r>
        <w:rPr>
          <w:rFonts w:cs="Times New Roman"/>
          <w:snapToGrid w:val="0"/>
          <w:color w:val="000000"/>
          <w:spacing w:val="-6"/>
          <w:kern w:val="21"/>
          <w:szCs w:val="21"/>
        </w:rPr>
        <w:fldChar w:fldCharType="end"/>
      </w:r>
    </w:p>
    <w:p w14:paraId="53E2B2A3">
      <w:pPr>
        <w:ind w:firstLine="0" w:firstLineChars="0"/>
        <w:rPr>
          <w:rStyle w:val="110"/>
          <w:sz w:val="24"/>
        </w:rPr>
        <w:sectPr>
          <w:footerReference r:id="rId10" w:type="default"/>
          <w:pgSz w:w="16840" w:h="11905" w:orient="landscape"/>
          <w:pgMar w:top="1701" w:right="1418" w:bottom="1418" w:left="1418" w:header="851" w:footer="992" w:gutter="0"/>
          <w:cols w:space="720" w:num="1"/>
          <w:docGrid w:linePitch="326" w:charSpace="0"/>
        </w:sectPr>
      </w:pPr>
    </w:p>
    <w:p w14:paraId="2D9F2C5E">
      <w:pPr>
        <w:ind w:firstLine="0" w:firstLineChars="0"/>
        <w:rPr>
          <w:rStyle w:val="110"/>
          <w:sz w:val="24"/>
        </w:rPr>
        <w:sectPr>
          <w:pgSz w:w="16840" w:h="11905" w:orient="landscape"/>
          <w:pgMar w:top="1701" w:right="1418" w:bottom="1418" w:left="1418" w:header="851" w:footer="992" w:gutter="0"/>
          <w:cols w:space="720" w:num="1"/>
          <w:docGrid w:linePitch="326" w:charSpace="0"/>
        </w:sectPr>
      </w:pPr>
      <w:r>
        <w:drawing>
          <wp:anchor distT="0" distB="0" distL="0" distR="0" simplePos="0" relativeHeight="251659264" behindDoc="0" locked="0" layoutInCell="1" allowOverlap="1">
            <wp:simplePos x="0" y="0"/>
            <wp:positionH relativeFrom="column">
              <wp:posOffset>8112125</wp:posOffset>
            </wp:positionH>
            <wp:positionV relativeFrom="paragraph">
              <wp:posOffset>10160</wp:posOffset>
            </wp:positionV>
            <wp:extent cx="762000" cy="1076325"/>
            <wp:effectExtent l="0" t="0" r="0" b="9525"/>
            <wp:wrapNone/>
            <wp:docPr id="1062" name="图片 44"/>
            <wp:cNvGraphicFramePr/>
            <a:graphic xmlns:a="http://schemas.openxmlformats.org/drawingml/2006/main">
              <a:graphicData uri="http://schemas.openxmlformats.org/drawingml/2006/picture">
                <pic:pic xmlns:pic="http://schemas.openxmlformats.org/drawingml/2006/picture">
                  <pic:nvPicPr>
                    <pic:cNvPr id="1062" name="图片 44"/>
                    <pic:cNvPicPr/>
                  </pic:nvPicPr>
                  <pic:blipFill>
                    <a:blip r:embed="rId27" cstate="print"/>
                    <a:srcRect/>
                    <a:stretch>
                      <a:fillRect/>
                    </a:stretch>
                  </pic:blipFill>
                  <pic:spPr>
                    <a:xfrm>
                      <a:off x="0" y="0"/>
                      <a:ext cx="762000" cy="1076325"/>
                    </a:xfrm>
                    <a:prstGeom prst="rect">
                      <a:avLst/>
                    </a:prstGeom>
                    <a:ln>
                      <a:noFill/>
                    </a:ln>
                  </pic:spPr>
                </pic:pic>
              </a:graphicData>
            </a:graphic>
          </wp:anchor>
        </w:drawing>
      </w:r>
      <w:r>
        <w:rPr>
          <w:sz w:val="21"/>
        </w:rPr>
        <mc:AlternateContent>
          <mc:Choice Requires="wps">
            <w:drawing>
              <wp:anchor distT="0" distB="0" distL="0" distR="0" simplePos="0" relativeHeight="251659264" behindDoc="0" locked="0" layoutInCell="1" allowOverlap="1">
                <wp:simplePos x="0" y="0"/>
                <wp:positionH relativeFrom="column">
                  <wp:posOffset>3218180</wp:posOffset>
                </wp:positionH>
                <wp:positionV relativeFrom="paragraph">
                  <wp:posOffset>2418080</wp:posOffset>
                </wp:positionV>
                <wp:extent cx="855345" cy="398780"/>
                <wp:effectExtent l="12700" t="12700" r="1341755" b="293370"/>
                <wp:wrapNone/>
                <wp:docPr id="1063" name="矩形标注 7"/>
                <wp:cNvGraphicFramePr/>
                <a:graphic xmlns:a="http://schemas.openxmlformats.org/drawingml/2006/main">
                  <a:graphicData uri="http://schemas.microsoft.com/office/word/2010/wordprocessingShape">
                    <wps:wsp>
                      <wps:cNvSpPr/>
                      <wps:spPr>
                        <a:xfrm>
                          <a:off x="0" y="0"/>
                          <a:ext cx="855345" cy="398779"/>
                        </a:xfrm>
                        <a:prstGeom prst="wedgeRectCallout">
                          <a:avLst>
                            <a:gd name="adj1" fmla="val 204268"/>
                            <a:gd name="adj2" fmla="val 118312"/>
                          </a:avLst>
                        </a:prstGeom>
                        <a:ln w="25400" cap="flat" cmpd="sng">
                          <a:solidFill>
                            <a:srgbClr val="000000"/>
                          </a:solidFill>
                          <a:prstDash val="solid"/>
                          <a:round/>
                        </a:ln>
                      </wps:spPr>
                      <wps:txbx>
                        <w:txbxContent>
                          <w:p w14:paraId="16ECE5C4">
                            <w:pPr>
                              <w:ind w:firstLine="0" w:firstLineChars="0"/>
                              <w:rPr>
                                <w:color w:val="0000FF"/>
                              </w:rPr>
                            </w:pPr>
                            <w:r>
                              <w:rPr>
                                <w:rFonts w:hint="eastAsia"/>
                                <w:color w:val="0000FF"/>
                              </w:rPr>
                              <w:t>项目位置</w:t>
                            </w:r>
                          </w:p>
                        </w:txbxContent>
                      </wps:txbx>
                      <wps:bodyPr vert="horz" wrap="square" lIns="91440" tIns="45720" rIns="91440" bIns="45720" anchor="ctr">
                        <a:noAutofit/>
                      </wps:bodyPr>
                    </wps:wsp>
                  </a:graphicData>
                </a:graphic>
              </wp:anchor>
            </w:drawing>
          </mc:Choice>
          <mc:Fallback>
            <w:pict>
              <v:shape id="矩形标注 7" o:spid="_x0000_s1026" o:spt="61" type="#_x0000_t61" style="position:absolute;left:0pt;margin-left:253.4pt;margin-top:190.4pt;height:31.4pt;width:67.35pt;z-index:251659264;v-text-anchor:middle;mso-width-relative:page;mso-height-relative:page;" filled="f" stroked="t" coordsize="21600,21600" o:gfxdata="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TFwzHZAAAACwEAAA8AAAAAAAAAAQAg&#10;AAAAIgAAAGRycy9kb3ducmV2LnhtbFBLAQIUABQAAAAIAIdO4kDkk3epRgIAAHIEAAAOAAAAAAAA&#10;AAEAIAAAACgBAABkcnMvZTJvRG9jLnhtbFBLBQYAAAAABgAGAFkBAADgBQAAAAA=&#10;" adj="54922,36355">
                <v:fill on="f" focussize="0,0"/>
                <v:stroke weight="2pt" color="#000000" joinstyle="round"/>
                <v:imagedata o:title=""/>
                <o:lock v:ext="edit" aspectratio="f"/>
                <v:textbox>
                  <w:txbxContent>
                    <w:p w14:paraId="16ECE5C4">
                      <w:pPr>
                        <w:ind w:firstLine="0" w:firstLineChars="0"/>
                        <w:rPr>
                          <w:color w:val="0000FF"/>
                        </w:rPr>
                      </w:pPr>
                      <w:r>
                        <w:rPr>
                          <w:rFonts w:hint="eastAsia"/>
                          <w:color w:val="0000FF"/>
                        </w:rPr>
                        <w:t>项目位置</w:t>
                      </w:r>
                    </w:p>
                  </w:txbxContent>
                </v:textbox>
              </v:shape>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3813175</wp:posOffset>
                </wp:positionH>
                <wp:positionV relativeFrom="paragraph">
                  <wp:posOffset>4923155</wp:posOffset>
                </wp:positionV>
                <wp:extent cx="1924685" cy="400685"/>
                <wp:effectExtent l="0" t="0" r="18415" b="18415"/>
                <wp:wrapNone/>
                <wp:docPr id="1064" name="文本框 5"/>
                <wp:cNvGraphicFramePr/>
                <a:graphic xmlns:a="http://schemas.openxmlformats.org/drawingml/2006/main">
                  <a:graphicData uri="http://schemas.microsoft.com/office/word/2010/wordprocessingShape">
                    <wps:wsp>
                      <wps:cNvSpPr/>
                      <wps:spPr>
                        <a:xfrm>
                          <a:off x="0" y="0"/>
                          <a:ext cx="1924684" cy="400684"/>
                        </a:xfrm>
                        <a:prstGeom prst="rect">
                          <a:avLst/>
                        </a:prstGeom>
                        <a:solidFill>
                          <a:srgbClr val="FFFFFF"/>
                        </a:solidFill>
                        <a:ln>
                          <a:noFill/>
                        </a:ln>
                      </wps:spPr>
                      <wps:txbx>
                        <w:txbxContent>
                          <w:p w14:paraId="7C792A59">
                            <w:pPr>
                              <w:ind w:firstLine="0" w:firstLineChars="0"/>
                              <w:rPr>
                                <w:b/>
                                <w:bCs/>
                              </w:rPr>
                            </w:pPr>
                            <w:r>
                              <w:rPr>
                                <w:rFonts w:hint="eastAsia"/>
                                <w:b/>
                                <w:bCs/>
                              </w:rPr>
                              <w:t>附图1 项目地理位置图</w:t>
                            </w:r>
                          </w:p>
                        </w:txbxContent>
                      </wps:txbx>
                      <wps:bodyPr vert="horz" wrap="square" lIns="91440" tIns="45720" rIns="91440" bIns="45720" anchor="t">
                        <a:noAutofit/>
                      </wps:bodyPr>
                    </wps:wsp>
                  </a:graphicData>
                </a:graphic>
              </wp:anchor>
            </w:drawing>
          </mc:Choice>
          <mc:Fallback>
            <w:pict>
              <v:rect id="文本框 5" o:spid="_x0000_s1026" o:spt="1" style="position:absolute;left:0pt;margin-left:300.25pt;margin-top:387.65pt;height:31.55pt;width:151.55pt;z-index:251659264;mso-width-relative:page;mso-height-relative:page;" fillcolor="#FFFFFF" filled="t" stroked="f" coordsize="21600,21600" o:gfxdata="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y0de/NkAAAALAQAADwAAAAAAAAABACAAAAAiAAAAZHJzL2Rvd25yZXYueG1sUEsBAhQAFAAA&#10;AAgAh07iQCbUoKXuAQAA1wMAAA4AAAAAAAAAAQAgAAAAKAEAAGRycy9lMm9Eb2MueG1sUEsFBgAA&#10;AAAGAAYAWQEAAIgFAAAAAA==&#10;">
                <v:fill on="t" focussize="0,0"/>
                <v:stroke on="f"/>
                <v:imagedata o:title=""/>
                <o:lock v:ext="edit" aspectratio="f"/>
                <v:textbox>
                  <w:txbxContent>
                    <w:p w14:paraId="7C792A59">
                      <w:pPr>
                        <w:ind w:firstLine="0" w:firstLineChars="0"/>
                        <w:rPr>
                          <w:b/>
                          <w:bCs/>
                        </w:rPr>
                      </w:pPr>
                      <w:r>
                        <w:rPr>
                          <w:rFonts w:hint="eastAsia"/>
                          <w:b/>
                          <w:bCs/>
                        </w:rPr>
                        <w:t>附图1 项目地理位置图</w:t>
                      </w:r>
                    </w:p>
                  </w:txbxContent>
                </v:textbox>
              </v:rect>
            </w:pict>
          </mc:Fallback>
        </mc:AlternateContent>
      </w:r>
      <w:r>
        <w:drawing>
          <wp:inline distT="0" distB="0" distL="0" distR="0">
            <wp:extent cx="8877300" cy="4598035"/>
            <wp:effectExtent l="12700" t="12700" r="25400" b="18415"/>
            <wp:docPr id="1065" name="图片 6"/>
            <wp:cNvGraphicFramePr/>
            <a:graphic xmlns:a="http://schemas.openxmlformats.org/drawingml/2006/main">
              <a:graphicData uri="http://schemas.openxmlformats.org/drawingml/2006/picture">
                <pic:pic xmlns:pic="http://schemas.openxmlformats.org/drawingml/2006/picture">
                  <pic:nvPicPr>
                    <pic:cNvPr id="1065" name="图片 6"/>
                    <pic:cNvPicPr/>
                  </pic:nvPicPr>
                  <pic:blipFill>
                    <a:blip r:embed="rId28" cstate="print"/>
                    <a:srcRect/>
                    <a:stretch>
                      <a:fillRect/>
                    </a:stretch>
                  </pic:blipFill>
                  <pic:spPr>
                    <a:xfrm>
                      <a:off x="0" y="0"/>
                      <a:ext cx="8877300" cy="4598035"/>
                    </a:xfrm>
                    <a:prstGeom prst="rect">
                      <a:avLst/>
                    </a:prstGeom>
                    <a:ln w="12700" cap="flat" cmpd="sng">
                      <a:solidFill>
                        <a:srgbClr val="000000"/>
                      </a:solidFill>
                      <a:prstDash val="solid"/>
                      <a:round/>
                    </a:ln>
                  </pic:spPr>
                </pic:pic>
              </a:graphicData>
            </a:graphic>
          </wp:inline>
        </w:drawing>
      </w:r>
    </w:p>
    <w:p w14:paraId="58D15532">
      <w:pPr>
        <w:ind w:firstLine="0" w:firstLineChars="0"/>
        <w:jc w:val="center"/>
      </w:pPr>
      <w:r>
        <w:drawing>
          <wp:anchor distT="0" distB="0" distL="0" distR="0" simplePos="0" relativeHeight="251659264" behindDoc="0" locked="0" layoutInCell="1" allowOverlap="1">
            <wp:simplePos x="0" y="0"/>
            <wp:positionH relativeFrom="column">
              <wp:posOffset>803275</wp:posOffset>
            </wp:positionH>
            <wp:positionV relativeFrom="paragraph">
              <wp:posOffset>10160</wp:posOffset>
            </wp:positionV>
            <wp:extent cx="762000" cy="1076325"/>
            <wp:effectExtent l="0" t="0" r="0" b="9525"/>
            <wp:wrapNone/>
            <wp:docPr id="1066" name="图片 44"/>
            <wp:cNvGraphicFramePr/>
            <a:graphic xmlns:a="http://schemas.openxmlformats.org/drawingml/2006/main">
              <a:graphicData uri="http://schemas.openxmlformats.org/drawingml/2006/picture">
                <pic:pic xmlns:pic="http://schemas.openxmlformats.org/drawingml/2006/picture">
                  <pic:nvPicPr>
                    <pic:cNvPr id="1066" name="图片 44"/>
                    <pic:cNvPicPr/>
                  </pic:nvPicPr>
                  <pic:blipFill>
                    <a:blip r:embed="rId27" cstate="print"/>
                    <a:srcRect/>
                    <a:stretch>
                      <a:fillRect/>
                    </a:stretch>
                  </pic:blipFill>
                  <pic:spPr>
                    <a:xfrm>
                      <a:off x="0" y="0"/>
                      <a:ext cx="762000" cy="1076325"/>
                    </a:xfrm>
                    <a:prstGeom prst="rect">
                      <a:avLst/>
                    </a:prstGeom>
                    <a:ln>
                      <a:noFill/>
                    </a:ln>
                  </pic:spPr>
                </pic:pic>
              </a:graphicData>
            </a:graphic>
          </wp:anchor>
        </w:drawing>
      </w:r>
      <w:r>
        <w:rPr>
          <w:sz w:val="21"/>
        </w:rPr>
        <mc:AlternateContent>
          <mc:Choice Requires="wps">
            <w:drawing>
              <wp:anchor distT="0" distB="0" distL="0" distR="0" simplePos="0" relativeHeight="251659264" behindDoc="0" locked="0" layoutInCell="1" allowOverlap="1">
                <wp:simplePos x="0" y="0"/>
                <wp:positionH relativeFrom="column">
                  <wp:posOffset>2889885</wp:posOffset>
                </wp:positionH>
                <wp:positionV relativeFrom="paragraph">
                  <wp:posOffset>5241925</wp:posOffset>
                </wp:positionV>
                <wp:extent cx="3312795" cy="296545"/>
                <wp:effectExtent l="0" t="0" r="1905" b="8255"/>
                <wp:wrapNone/>
                <wp:docPr id="1067" name="文本框 10"/>
                <wp:cNvGraphicFramePr/>
                <a:graphic xmlns:a="http://schemas.openxmlformats.org/drawingml/2006/main">
                  <a:graphicData uri="http://schemas.microsoft.com/office/word/2010/wordprocessingShape">
                    <wps:wsp>
                      <wps:cNvSpPr/>
                      <wps:spPr>
                        <a:xfrm>
                          <a:off x="0" y="0"/>
                          <a:ext cx="3312795" cy="296545"/>
                        </a:xfrm>
                        <a:prstGeom prst="rect">
                          <a:avLst/>
                        </a:prstGeom>
                        <a:solidFill>
                          <a:srgbClr val="FFFFFF"/>
                        </a:solidFill>
                        <a:ln>
                          <a:noFill/>
                        </a:ln>
                      </wps:spPr>
                      <wps:txbx>
                        <w:txbxContent>
                          <w:p w14:paraId="60B77BA8">
                            <w:pPr>
                              <w:ind w:firstLine="0" w:firstLineChars="0"/>
                              <w:rPr>
                                <w:b/>
                                <w:bCs/>
                              </w:rPr>
                            </w:pPr>
                            <w:r>
                              <w:rPr>
                                <w:rFonts w:hint="eastAsia"/>
                                <w:b/>
                                <w:bCs/>
                              </w:rPr>
                              <w:t>附图2 项目周边大气和声环境保护目标分布图</w:t>
                            </w:r>
                          </w:p>
                        </w:txbxContent>
                      </wps:txbx>
                      <wps:bodyPr vert="horz" wrap="square" lIns="91440" tIns="45720" rIns="91440" bIns="45720" anchor="t">
                        <a:noAutofit/>
                      </wps:bodyPr>
                    </wps:wsp>
                  </a:graphicData>
                </a:graphic>
              </wp:anchor>
            </w:drawing>
          </mc:Choice>
          <mc:Fallback>
            <w:pict>
              <v:rect id="文本框 10" o:spid="_x0000_s1026" o:spt="1" style="position:absolute;left:0pt;margin-left:227.55pt;margin-top:412.75pt;height:23.35pt;width:260.85pt;z-index:251659264;mso-width-relative:page;mso-height-relative:page;" fillcolor="#FFFFFF" filled="t" stroked="f" coordsize="21600,21600" o:gfxdata="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HxqC9kAAAALAQAADwAAAAAAAAABACAAAAAiAAAAZHJzL2Rvd25yZXYueG1sUEsBAhQA&#10;FAAAAAgAh07iQA1xTDDxAQAA2AMAAA4AAAAAAAAAAQAgAAAAKAEAAGRycy9lMm9Eb2MueG1sUEsF&#10;BgAAAAAGAAYAWQEAAIsFAAAAAA==&#10;">
                <v:fill on="t" focussize="0,0"/>
                <v:stroke on="f"/>
                <v:imagedata o:title=""/>
                <o:lock v:ext="edit" aspectratio="f"/>
                <v:textbox>
                  <w:txbxContent>
                    <w:p w14:paraId="60B77BA8">
                      <w:pPr>
                        <w:ind w:firstLine="0" w:firstLineChars="0"/>
                        <w:rPr>
                          <w:b/>
                          <w:bCs/>
                        </w:rPr>
                      </w:pPr>
                      <w:r>
                        <w:rPr>
                          <w:rFonts w:hint="eastAsia"/>
                          <w:b/>
                          <w:bCs/>
                        </w:rPr>
                        <w:t>附图2 项目周边大气和声环境保护目标分布图</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3341370</wp:posOffset>
                </wp:positionH>
                <wp:positionV relativeFrom="paragraph">
                  <wp:posOffset>4525645</wp:posOffset>
                </wp:positionV>
                <wp:extent cx="914400" cy="324485"/>
                <wp:effectExtent l="0" t="0" r="0" b="0"/>
                <wp:wrapNone/>
                <wp:docPr id="1068" name="文本框 22"/>
                <wp:cNvGraphicFramePr/>
                <a:graphic xmlns:a="http://schemas.openxmlformats.org/drawingml/2006/main">
                  <a:graphicData uri="http://schemas.microsoft.com/office/word/2010/wordprocessingShape">
                    <wps:wsp>
                      <wps:cNvSpPr/>
                      <wps:spPr>
                        <a:xfrm>
                          <a:off x="0" y="0"/>
                          <a:ext cx="914400" cy="324484"/>
                        </a:xfrm>
                        <a:prstGeom prst="rect">
                          <a:avLst/>
                        </a:prstGeom>
                        <a:ln>
                          <a:noFill/>
                        </a:ln>
                      </wps:spPr>
                      <wps:txbx>
                        <w:txbxContent>
                          <w:p w14:paraId="4A7B7E42">
                            <w:pPr>
                              <w:ind w:firstLine="0" w:firstLineChars="0"/>
                              <w:rPr>
                                <w:b/>
                                <w:bCs/>
                                <w:color w:val="FFFF00"/>
                                <w:sz w:val="21"/>
                                <w:szCs w:val="21"/>
                              </w:rPr>
                            </w:pPr>
                            <w:r>
                              <w:rPr>
                                <w:rFonts w:hint="eastAsia"/>
                                <w:b/>
                                <w:bCs/>
                                <w:color w:val="FFFF00"/>
                                <w:sz w:val="21"/>
                                <w:szCs w:val="21"/>
                              </w:rPr>
                              <w:t>失方彭家</w:t>
                            </w:r>
                          </w:p>
                        </w:txbxContent>
                      </wps:txbx>
                      <wps:bodyPr vert="horz" wrap="square" lIns="91440" tIns="45720" rIns="91440" bIns="45720" anchor="t">
                        <a:noAutofit/>
                      </wps:bodyPr>
                    </wps:wsp>
                  </a:graphicData>
                </a:graphic>
              </wp:anchor>
            </w:drawing>
          </mc:Choice>
          <mc:Fallback>
            <w:pict>
              <v:rect id="文本框 22" o:spid="_x0000_s1026" o:spt="1" style="position:absolute;left:0pt;margin-left:263.1pt;margin-top:356.35pt;height:25.55pt;width:72pt;z-index:251659264;mso-width-relative:page;mso-height-relative:page;" filled="f" stroked="f" coordsize="21600,21600" o:gfxdata="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qy63y9sAAAALAQAADwAAAAAA&#10;AAABACAAAAAiAAAAZHJzL2Rvd25yZXYueG1sUEsBAhQAFAAAAAgAh07iQP9AlaDXAQAAowMAAA4A&#10;AAAAAAAAAQAgAAAAKgEAAGRycy9lMm9Eb2MueG1sUEsFBgAAAAAGAAYAWQEAAHMFAAAAAA==&#10;">
                <v:fill on="f" focussize="0,0"/>
                <v:stroke on="f"/>
                <v:imagedata o:title=""/>
                <o:lock v:ext="edit" aspectratio="f"/>
                <v:textbox>
                  <w:txbxContent>
                    <w:p w14:paraId="4A7B7E42">
                      <w:pPr>
                        <w:ind w:firstLine="0" w:firstLineChars="0"/>
                        <w:rPr>
                          <w:b/>
                          <w:bCs/>
                          <w:color w:val="FFFF00"/>
                          <w:sz w:val="21"/>
                          <w:szCs w:val="21"/>
                        </w:rPr>
                      </w:pPr>
                      <w:r>
                        <w:rPr>
                          <w:rFonts w:hint="eastAsia"/>
                          <w:b/>
                          <w:bCs/>
                          <w:color w:val="FFFF00"/>
                          <w:sz w:val="21"/>
                          <w:szCs w:val="21"/>
                        </w:rPr>
                        <w:t>失方彭家</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2465070</wp:posOffset>
                </wp:positionH>
                <wp:positionV relativeFrom="paragraph">
                  <wp:posOffset>2372995</wp:posOffset>
                </wp:positionV>
                <wp:extent cx="914400" cy="324485"/>
                <wp:effectExtent l="0" t="0" r="0" b="0"/>
                <wp:wrapNone/>
                <wp:docPr id="1069" name="文本框 21"/>
                <wp:cNvGraphicFramePr/>
                <a:graphic xmlns:a="http://schemas.openxmlformats.org/drawingml/2006/main">
                  <a:graphicData uri="http://schemas.microsoft.com/office/word/2010/wordprocessingShape">
                    <wps:wsp>
                      <wps:cNvSpPr/>
                      <wps:spPr>
                        <a:xfrm>
                          <a:off x="0" y="0"/>
                          <a:ext cx="914400" cy="324485"/>
                        </a:xfrm>
                        <a:prstGeom prst="rect">
                          <a:avLst/>
                        </a:prstGeom>
                        <a:ln>
                          <a:noFill/>
                        </a:ln>
                      </wps:spPr>
                      <wps:txbx>
                        <w:txbxContent>
                          <w:p w14:paraId="7AD20218">
                            <w:pPr>
                              <w:ind w:firstLine="0" w:firstLineChars="0"/>
                              <w:rPr>
                                <w:b/>
                                <w:bCs/>
                                <w:color w:val="FFFF00"/>
                                <w:sz w:val="21"/>
                                <w:szCs w:val="21"/>
                              </w:rPr>
                            </w:pPr>
                            <w:r>
                              <w:rPr>
                                <w:rFonts w:hint="eastAsia"/>
                                <w:b/>
                                <w:bCs/>
                                <w:color w:val="FFFF00"/>
                                <w:sz w:val="21"/>
                                <w:szCs w:val="21"/>
                              </w:rPr>
                              <w:t>港下</w:t>
                            </w:r>
                          </w:p>
                        </w:txbxContent>
                      </wps:txbx>
                      <wps:bodyPr vert="horz" wrap="square" lIns="91440" tIns="45720" rIns="91440" bIns="45720" anchor="t">
                        <a:noAutofit/>
                      </wps:bodyPr>
                    </wps:wsp>
                  </a:graphicData>
                </a:graphic>
              </wp:anchor>
            </w:drawing>
          </mc:Choice>
          <mc:Fallback>
            <w:pict>
              <v:rect id="文本框 21" o:spid="_x0000_s1026" o:spt="1" style="position:absolute;left:0pt;margin-left:194.1pt;margin-top:186.85pt;height:25.55pt;width:72pt;z-index:251659264;mso-width-relative:page;mso-height-relative:page;" filled="f" stroked="f" coordsize="21600,21600" o:gfxdata="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Baaeo3bAAAACwEAAA8AAAAA&#10;AAAAAQAgAAAAIgAAAGRycy9kb3ducmV2LnhtbFBLAQIUABQAAAAIAIdO4kCv+/Ay2AEAAKMDAAAO&#10;AAAAAAAAAAEAIAAAACoBAABkcnMvZTJvRG9jLnhtbFBLBQYAAAAABgAGAFkBAAB0BQAAAAA=&#10;">
                <v:fill on="f" focussize="0,0"/>
                <v:stroke on="f"/>
                <v:imagedata o:title=""/>
                <o:lock v:ext="edit" aspectratio="f"/>
                <v:textbox>
                  <w:txbxContent>
                    <w:p w14:paraId="7AD20218">
                      <w:pPr>
                        <w:ind w:firstLine="0" w:firstLineChars="0"/>
                        <w:rPr>
                          <w:b/>
                          <w:bCs/>
                          <w:color w:val="FFFF00"/>
                          <w:sz w:val="21"/>
                          <w:szCs w:val="21"/>
                        </w:rPr>
                      </w:pPr>
                      <w:r>
                        <w:rPr>
                          <w:rFonts w:hint="eastAsia"/>
                          <w:b/>
                          <w:bCs/>
                          <w:color w:val="FFFF00"/>
                          <w:sz w:val="21"/>
                          <w:szCs w:val="21"/>
                        </w:rPr>
                        <w:t>港下</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3236595</wp:posOffset>
                </wp:positionH>
                <wp:positionV relativeFrom="paragraph">
                  <wp:posOffset>1430020</wp:posOffset>
                </wp:positionV>
                <wp:extent cx="914400" cy="324485"/>
                <wp:effectExtent l="0" t="0" r="0" b="0"/>
                <wp:wrapNone/>
                <wp:docPr id="1070" name="文本框 20"/>
                <wp:cNvGraphicFramePr/>
                <a:graphic xmlns:a="http://schemas.openxmlformats.org/drawingml/2006/main">
                  <a:graphicData uri="http://schemas.microsoft.com/office/word/2010/wordprocessingShape">
                    <wps:wsp>
                      <wps:cNvSpPr/>
                      <wps:spPr>
                        <a:xfrm>
                          <a:off x="0" y="0"/>
                          <a:ext cx="914400" cy="324484"/>
                        </a:xfrm>
                        <a:prstGeom prst="rect">
                          <a:avLst/>
                        </a:prstGeom>
                        <a:ln>
                          <a:noFill/>
                        </a:ln>
                      </wps:spPr>
                      <wps:txbx>
                        <w:txbxContent>
                          <w:p w14:paraId="6066EAFF">
                            <w:pPr>
                              <w:ind w:firstLine="0" w:firstLineChars="0"/>
                              <w:rPr>
                                <w:b/>
                                <w:bCs/>
                                <w:color w:val="FFFF00"/>
                                <w:sz w:val="21"/>
                                <w:szCs w:val="21"/>
                              </w:rPr>
                            </w:pPr>
                            <w:r>
                              <w:rPr>
                                <w:rFonts w:hint="eastAsia"/>
                                <w:b/>
                                <w:bCs/>
                                <w:color w:val="FFFF00"/>
                                <w:sz w:val="21"/>
                                <w:szCs w:val="21"/>
                              </w:rPr>
                              <w:t>庄上</w:t>
                            </w:r>
                          </w:p>
                        </w:txbxContent>
                      </wps:txbx>
                      <wps:bodyPr vert="horz" wrap="square" lIns="91440" tIns="45720" rIns="91440" bIns="45720" anchor="t">
                        <a:noAutofit/>
                      </wps:bodyPr>
                    </wps:wsp>
                  </a:graphicData>
                </a:graphic>
              </wp:anchor>
            </w:drawing>
          </mc:Choice>
          <mc:Fallback>
            <w:pict>
              <v:rect id="文本框 20" o:spid="_x0000_s1026" o:spt="1" style="position:absolute;left:0pt;margin-left:254.85pt;margin-top:112.6pt;height:25.55pt;width:72pt;z-index:251659264;mso-width-relative:page;mso-height-relative:page;" filled="f" stroked="f" coordsize="21600,21600" o:gfxdata="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Kj14I2wAAAAsBAAAPAAAAAAAA&#10;AAEAIAAAACIAAABkcnMvZG93bnJldi54bWxQSwECFAAUAAAACACHTuJAmo12CNYBAACjAwAADgAA&#10;AAAAAAABACAAAAAqAQAAZHJzL2Uyb0RvYy54bWxQSwUGAAAAAAYABgBZAQAAcgUAAAAA&#10;">
                <v:fill on="f" focussize="0,0"/>
                <v:stroke on="f"/>
                <v:imagedata o:title=""/>
                <o:lock v:ext="edit" aspectratio="f"/>
                <v:textbox>
                  <w:txbxContent>
                    <w:p w14:paraId="6066EAFF">
                      <w:pPr>
                        <w:ind w:firstLine="0" w:firstLineChars="0"/>
                        <w:rPr>
                          <w:b/>
                          <w:bCs/>
                          <w:color w:val="FFFF00"/>
                          <w:sz w:val="21"/>
                          <w:szCs w:val="21"/>
                        </w:rPr>
                      </w:pPr>
                      <w:r>
                        <w:rPr>
                          <w:rFonts w:hint="eastAsia"/>
                          <w:b/>
                          <w:bCs/>
                          <w:color w:val="FFFF00"/>
                          <w:sz w:val="21"/>
                          <w:szCs w:val="21"/>
                        </w:rPr>
                        <w:t>庄上</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3350895</wp:posOffset>
                </wp:positionH>
                <wp:positionV relativeFrom="paragraph">
                  <wp:posOffset>4439285</wp:posOffset>
                </wp:positionV>
                <wp:extent cx="781050" cy="409575"/>
                <wp:effectExtent l="12700" t="12700" r="25400" b="15875"/>
                <wp:wrapNone/>
                <wp:docPr id="1071" name="任意多边形 19"/>
                <wp:cNvGraphicFramePr/>
                <a:graphic xmlns:a="http://schemas.openxmlformats.org/drawingml/2006/main">
                  <a:graphicData uri="http://schemas.microsoft.com/office/word/2010/wordprocessingShape">
                    <wps:wsp>
                      <wps:cNvSpPr/>
                      <wps:spPr>
                        <a:xfrm>
                          <a:off x="0" y="0"/>
                          <a:ext cx="781050" cy="409575"/>
                        </a:xfrm>
                        <a:custGeom>
                          <a:avLst/>
                          <a:gdLst/>
                          <a:ahLst/>
                          <a:cxnLst/>
                          <a:rect l="l" t="t" r="r" b="b"/>
                          <a:pathLst>
                            <a:path w="781050" h="409575">
                              <a:moveTo>
                                <a:pt x="466725" y="0"/>
                              </a:moveTo>
                              <a:lnTo>
                                <a:pt x="0" y="190500"/>
                              </a:lnTo>
                              <a:lnTo>
                                <a:pt x="152400" y="314325"/>
                              </a:lnTo>
                              <a:lnTo>
                                <a:pt x="361950" y="352425"/>
                              </a:lnTo>
                              <a:lnTo>
                                <a:pt x="781050" y="409575"/>
                              </a:lnTo>
                              <a:lnTo>
                                <a:pt x="466725" y="0"/>
                              </a:lnTo>
                              <a:close/>
                            </a:path>
                          </a:pathLst>
                        </a:custGeom>
                        <a:ln w="25400" cap="flat" cmpd="sng">
                          <a:solidFill>
                            <a:srgbClr val="00B0F0"/>
                          </a:solidFill>
                          <a:prstDash val="solid"/>
                          <a:round/>
                        </a:ln>
                      </wps:spPr>
                      <wps:bodyPr/>
                    </wps:wsp>
                  </a:graphicData>
                </a:graphic>
              </wp:anchor>
            </w:drawing>
          </mc:Choice>
          <mc:Fallback>
            <w:pict>
              <v:shape id="任意多边形 19" o:spid="_x0000_s1026" o:spt="100" style="position:absolute;left:0pt;margin-left:263.85pt;margin-top:349.55pt;height:32.25pt;width:61.5pt;z-index:251659264;mso-width-relative:page;mso-height-relative:page;" filled="f" stroked="t" coordsize="781050,409575" o:gfxdata="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zZSDXaAAAACwEAAA8AAAAAAAAAAQAgAAAAIgAAAGRycy9kb3ducmV2LnhtbFBLAQIUABQA&#10;AAAIAIdO4kDXWrMlYAIAABwFAAAOAAAAAAAAAAEAIAAAACkBAABkcnMvZTJvRG9jLnhtbFBLBQYA&#10;AAAABgAGAFkBAAD7BQAAAAA=&#10;" path="m466725,0l0,190500,152400,314325,361950,352425,781050,409575,466725,0xe">
                <v:fill on="f" focussize="0,0"/>
                <v:stroke weight="2pt" color="#00B0F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2303145</wp:posOffset>
                </wp:positionH>
                <wp:positionV relativeFrom="paragraph">
                  <wp:posOffset>2085975</wp:posOffset>
                </wp:positionV>
                <wp:extent cx="1247775" cy="1447800"/>
                <wp:effectExtent l="12700" t="12700" r="15875" b="25400"/>
                <wp:wrapNone/>
                <wp:docPr id="1072" name="任意多边形 18"/>
                <wp:cNvGraphicFramePr/>
                <a:graphic xmlns:a="http://schemas.openxmlformats.org/drawingml/2006/main">
                  <a:graphicData uri="http://schemas.microsoft.com/office/word/2010/wordprocessingShape">
                    <wps:wsp>
                      <wps:cNvSpPr/>
                      <wps:spPr>
                        <a:xfrm>
                          <a:off x="0" y="0"/>
                          <a:ext cx="1247774" cy="1447800"/>
                        </a:xfrm>
                        <a:custGeom>
                          <a:avLst/>
                          <a:gdLst/>
                          <a:ahLst/>
                          <a:cxnLst/>
                          <a:rect l="l" t="t" r="r" b="b"/>
                          <a:pathLst>
                            <a:path w="1247775" h="1447800">
                              <a:moveTo>
                                <a:pt x="114300" y="0"/>
                              </a:moveTo>
                              <a:lnTo>
                                <a:pt x="57150" y="95250"/>
                              </a:lnTo>
                              <a:lnTo>
                                <a:pt x="19050" y="276225"/>
                              </a:lnTo>
                              <a:lnTo>
                                <a:pt x="0" y="571500"/>
                              </a:lnTo>
                              <a:lnTo>
                                <a:pt x="104775" y="895350"/>
                              </a:lnTo>
                              <a:lnTo>
                                <a:pt x="219075" y="1181100"/>
                              </a:lnTo>
                              <a:lnTo>
                                <a:pt x="314325" y="1447800"/>
                              </a:lnTo>
                              <a:lnTo>
                                <a:pt x="552450" y="1419225"/>
                              </a:lnTo>
                              <a:lnTo>
                                <a:pt x="552450" y="1171575"/>
                              </a:lnTo>
                              <a:lnTo>
                                <a:pt x="400050" y="981075"/>
                              </a:lnTo>
                              <a:lnTo>
                                <a:pt x="771525" y="809625"/>
                              </a:lnTo>
                              <a:lnTo>
                                <a:pt x="1019175" y="600075"/>
                              </a:lnTo>
                              <a:lnTo>
                                <a:pt x="1104900" y="390525"/>
                              </a:lnTo>
                              <a:lnTo>
                                <a:pt x="1247775" y="180975"/>
                              </a:lnTo>
                              <a:lnTo>
                                <a:pt x="981075" y="57150"/>
                              </a:lnTo>
                              <a:lnTo>
                                <a:pt x="857250" y="38100"/>
                              </a:lnTo>
                              <a:lnTo>
                                <a:pt x="638175" y="152400"/>
                              </a:lnTo>
                              <a:lnTo>
                                <a:pt x="114300" y="0"/>
                              </a:lnTo>
                              <a:close/>
                            </a:path>
                          </a:pathLst>
                        </a:custGeom>
                        <a:ln w="25400" cap="flat" cmpd="sng">
                          <a:solidFill>
                            <a:srgbClr val="00B0F0"/>
                          </a:solidFill>
                          <a:prstDash val="solid"/>
                          <a:round/>
                        </a:ln>
                      </wps:spPr>
                      <wps:bodyPr/>
                    </wps:wsp>
                  </a:graphicData>
                </a:graphic>
              </wp:anchor>
            </w:drawing>
          </mc:Choice>
          <mc:Fallback>
            <w:pict>
              <v:shape id="任意多边形 18" o:spid="_x0000_s1026" o:spt="100" style="position:absolute;left:0pt;margin-left:181.35pt;margin-top:164.25pt;height:114pt;width:98.25pt;z-index:251659264;mso-width-relative:page;mso-height-relative:page;" filled="f" stroked="t" coordsize="1247775,1447800" o:gfxdata="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" path="m114300,0l57150,95250,19050,276225,0,571500,104775,895350,219075,1181100,314325,1447800,552450,1419225,552450,1171575,400050,981075,771525,809625,1019175,600075,1104900,390525,1247775,180975,981075,57150,857250,38100,638175,152400,114300,0xe">
                <v:fill on="f" focussize="0,0"/>
                <v:stroke weight="2pt" color="#00B0F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2903220</wp:posOffset>
                </wp:positionH>
                <wp:positionV relativeFrom="paragraph">
                  <wp:posOffset>937260</wp:posOffset>
                </wp:positionV>
                <wp:extent cx="1057275" cy="1076325"/>
                <wp:effectExtent l="12700" t="12700" r="15875" b="15875"/>
                <wp:wrapNone/>
                <wp:docPr id="1073" name="任意多边形 17"/>
                <wp:cNvGraphicFramePr/>
                <a:graphic xmlns:a="http://schemas.openxmlformats.org/drawingml/2006/main">
                  <a:graphicData uri="http://schemas.microsoft.com/office/word/2010/wordprocessingShape">
                    <wps:wsp>
                      <wps:cNvSpPr/>
                      <wps:spPr>
                        <a:xfrm>
                          <a:off x="0" y="0"/>
                          <a:ext cx="1057274" cy="1076324"/>
                        </a:xfrm>
                        <a:custGeom>
                          <a:avLst/>
                          <a:gdLst/>
                          <a:ahLst/>
                          <a:cxnLst/>
                          <a:rect l="l" t="t" r="r" b="b"/>
                          <a:pathLst>
                            <a:path w="1057275" h="1076325">
                              <a:moveTo>
                                <a:pt x="0" y="95250"/>
                              </a:moveTo>
                              <a:lnTo>
                                <a:pt x="219075" y="600075"/>
                              </a:lnTo>
                              <a:lnTo>
                                <a:pt x="238125" y="819150"/>
                              </a:lnTo>
                              <a:lnTo>
                                <a:pt x="419100" y="1028700"/>
                              </a:lnTo>
                              <a:lnTo>
                                <a:pt x="714375" y="1076325"/>
                              </a:lnTo>
                              <a:lnTo>
                                <a:pt x="942975" y="952500"/>
                              </a:lnTo>
                              <a:lnTo>
                                <a:pt x="952500" y="695325"/>
                              </a:lnTo>
                              <a:lnTo>
                                <a:pt x="1057275" y="571500"/>
                              </a:lnTo>
                              <a:lnTo>
                                <a:pt x="838200" y="342900"/>
                              </a:lnTo>
                              <a:lnTo>
                                <a:pt x="723900" y="190500"/>
                              </a:lnTo>
                              <a:lnTo>
                                <a:pt x="476250" y="85725"/>
                              </a:lnTo>
                              <a:lnTo>
                                <a:pt x="238125" y="0"/>
                              </a:lnTo>
                              <a:lnTo>
                                <a:pt x="0" y="95250"/>
                              </a:lnTo>
                              <a:close/>
                            </a:path>
                          </a:pathLst>
                        </a:custGeom>
                        <a:ln w="25400" cap="flat" cmpd="sng">
                          <a:solidFill>
                            <a:srgbClr val="00B0F0"/>
                          </a:solidFill>
                          <a:prstDash val="solid"/>
                          <a:round/>
                        </a:ln>
                      </wps:spPr>
                      <wps:bodyPr/>
                    </wps:wsp>
                  </a:graphicData>
                </a:graphic>
              </wp:anchor>
            </w:drawing>
          </mc:Choice>
          <mc:Fallback>
            <w:pict>
              <v:shape id="任意多边形 17" o:spid="_x0000_s1026" o:spt="100" style="position:absolute;left:0pt;margin-left:228.6pt;margin-top:73.8pt;height:84.75pt;width:83.25pt;z-index:251659264;mso-width-relative:page;mso-height-relative:page;" filled="f" stroked="t" coordsize="1057275,1076325" o:gfxdata="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Byy4c9kAAAALAQAADwAAAAAAAAABACAAAAAiAAAAZHJzL2Rv&#10;d25yZXYueG1sUEsBAhQAFAAAAAgAh07iQD2nFYarAgAAYgYAAA4AAAAAAAAAAQAgAAAAKAEAAGRy&#10;cy9lMm9Eb2MueG1sUEsFBgAAAAAGAAYAWQEAAEUGAAAAAA==&#10;" path="m0,95250l219075,600075,238125,819150,419100,1028700,714375,1076325,942975,952500,952500,695325,1057275,571500,838200,342900,723900,190500,476250,85725,238125,0,0,95250xe">
                <v:fill on="f" focussize="0,0"/>
                <v:stroke weight="2pt" color="#00B0F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5762625</wp:posOffset>
                </wp:positionH>
                <wp:positionV relativeFrom="paragraph">
                  <wp:posOffset>1978660</wp:posOffset>
                </wp:positionV>
                <wp:extent cx="1322070" cy="324485"/>
                <wp:effectExtent l="295910" t="6350" r="20320" b="12065"/>
                <wp:wrapNone/>
                <wp:docPr id="1074" name="矩形标注 12"/>
                <wp:cNvGraphicFramePr/>
                <a:graphic xmlns:a="http://schemas.openxmlformats.org/drawingml/2006/main">
                  <a:graphicData uri="http://schemas.microsoft.com/office/word/2010/wordprocessingShape">
                    <wps:wsp>
                      <wps:cNvSpPr/>
                      <wps:spPr>
                        <a:xfrm>
                          <a:off x="0" y="0"/>
                          <a:ext cx="1322069" cy="324485"/>
                        </a:xfrm>
                        <a:prstGeom prst="wedgeRectCallout">
                          <a:avLst>
                            <a:gd name="adj1" fmla="val -71902"/>
                            <a:gd name="adj2" fmla="val 44911"/>
                          </a:avLst>
                        </a:prstGeom>
                        <a:ln w="12700" cap="flat" cmpd="sng">
                          <a:solidFill>
                            <a:srgbClr val="FFFF00"/>
                          </a:solidFill>
                          <a:prstDash val="solid"/>
                          <a:round/>
                        </a:ln>
                      </wps:spPr>
                      <wps:txbx>
                        <w:txbxContent>
                          <w:p w14:paraId="5367BACF">
                            <w:pPr>
                              <w:ind w:firstLine="0" w:firstLineChars="0"/>
                              <w:rPr>
                                <w:color w:val="000000"/>
                                <w:highlight w:val="yellow"/>
                              </w:rPr>
                            </w:pPr>
                            <w:r>
                              <w:rPr>
                                <w:rFonts w:hint="eastAsia"/>
                                <w:color w:val="000000"/>
                                <w:highlight w:val="yellow"/>
                              </w:rPr>
                              <w:t>厂界外50m范围</w:t>
                            </w:r>
                          </w:p>
                        </w:txbxContent>
                      </wps:txbx>
                      <wps:bodyPr vert="horz" wrap="square" lIns="91440" tIns="45720" rIns="91440" bIns="45720" anchor="ctr">
                        <a:noAutofit/>
                      </wps:bodyPr>
                    </wps:wsp>
                  </a:graphicData>
                </a:graphic>
              </wp:anchor>
            </w:drawing>
          </mc:Choice>
          <mc:Fallback>
            <w:pict>
              <v:shape id="矩形标注 12" o:spid="_x0000_s1026" o:spt="61" type="#_x0000_t61" style="position:absolute;left:0pt;margin-left:453.75pt;margin-top:155.8pt;height:25.55pt;width:104.1pt;z-index:251659264;v-text-anchor:middle;mso-width-relative:page;mso-height-relative:page;" filled="f" stroked="t" coordsize="21600,21600" o:gfxdata="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pc4KadoAAAAMAQAADwAAAAAA&#10;AAABACAAAAAiAAAAZHJzL2Rvd25yZXYueG1sUEsBAhQAFAAAAAgAh07iQKb29yRKAgAAcwQAAA4A&#10;AAAAAAAAAQAgAAAAKQEAAGRycy9lMm9Eb2MueG1sUEsFBgAAAAAGAAYAWQEAAOUFAAAAAA==&#10;" adj="-4731,20501">
                <v:fill on="f" focussize="0,0"/>
                <v:stroke weight="1pt" color="#FFFF00" joinstyle="round"/>
                <v:imagedata o:title=""/>
                <o:lock v:ext="edit" aspectratio="f"/>
                <v:textbox>
                  <w:txbxContent>
                    <w:p w14:paraId="5367BACF">
                      <w:pPr>
                        <w:ind w:firstLine="0" w:firstLineChars="0"/>
                        <w:rPr>
                          <w:color w:val="000000"/>
                          <w:highlight w:val="yellow"/>
                        </w:rPr>
                      </w:pPr>
                      <w:r>
                        <w:rPr>
                          <w:rFonts w:hint="eastAsia"/>
                          <w:color w:val="000000"/>
                          <w:highlight w:val="yellow"/>
                        </w:rPr>
                        <w:t>厂界外50m范围</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2331720</wp:posOffset>
                </wp:positionH>
                <wp:positionV relativeFrom="paragraph">
                  <wp:posOffset>99695</wp:posOffset>
                </wp:positionV>
                <wp:extent cx="4744720" cy="4902835"/>
                <wp:effectExtent l="46990" t="120014" r="256539" b="215900"/>
                <wp:wrapNone/>
                <wp:docPr id="1075" name="任意多边形 15"/>
                <wp:cNvGraphicFramePr/>
                <a:graphic xmlns:a="http://schemas.openxmlformats.org/drawingml/2006/main">
                  <a:graphicData uri="http://schemas.microsoft.com/office/word/2010/wordprocessingShape">
                    <wps:wsp>
                      <wps:cNvSpPr/>
                      <wps:spPr>
                        <a:xfrm rot="900000">
                          <a:off x="0" y="0"/>
                          <a:ext cx="4744720" cy="4902835"/>
                        </a:xfrm>
                        <a:custGeom>
                          <a:avLst/>
                          <a:gdLst/>
                          <a:ahLst/>
                          <a:cxnLst/>
                          <a:rect l="l" t="t" r="r" b="b"/>
                          <a:pathLst>
                            <a:path w="1728" h="1849">
                              <a:moveTo>
                                <a:pt x="19" y="403"/>
                              </a:moveTo>
                              <a:cubicBezTo>
                                <a:pt x="19" y="243"/>
                                <a:pt x="235" y="65"/>
                                <a:pt x="395" y="65"/>
                              </a:cubicBezTo>
                              <a:lnTo>
                                <a:pt x="1060" y="0"/>
                              </a:lnTo>
                              <a:cubicBezTo>
                                <a:pt x="1220" y="0"/>
                                <a:pt x="1718" y="269"/>
                                <a:pt x="1718" y="429"/>
                              </a:cubicBezTo>
                              <a:lnTo>
                                <a:pt x="1728" y="1451"/>
                              </a:lnTo>
                              <a:cubicBezTo>
                                <a:pt x="1728" y="1611"/>
                                <a:pt x="1593" y="1795"/>
                                <a:pt x="1433" y="1795"/>
                              </a:cubicBezTo>
                              <a:lnTo>
                                <a:pt x="593" y="1849"/>
                              </a:lnTo>
                              <a:cubicBezTo>
                                <a:pt x="352" y="1801"/>
                                <a:pt x="241" y="1508"/>
                                <a:pt x="193" y="1460"/>
                              </a:cubicBezTo>
                              <a:cubicBezTo>
                                <a:pt x="145" y="1412"/>
                                <a:pt x="0" y="1244"/>
                                <a:pt x="0" y="1030"/>
                              </a:cubicBezTo>
                              <a:lnTo>
                                <a:pt x="19" y="403"/>
                              </a:lnTo>
                              <a:close/>
                            </a:path>
                          </a:pathLst>
                        </a:custGeom>
                        <a:ln w="25400" cap="flat" cmpd="sng">
                          <a:solidFill>
                            <a:srgbClr val="F79646"/>
                          </a:solidFill>
                          <a:prstDash val="solid"/>
                          <a:round/>
                        </a:ln>
                      </wps:spPr>
                      <wps:bodyPr/>
                    </wps:wsp>
                  </a:graphicData>
                </a:graphic>
              </wp:anchor>
            </w:drawing>
          </mc:Choice>
          <mc:Fallback>
            <w:pict>
              <v:shape id="任意多边形 15" o:spid="_x0000_s1026" o:spt="100" style="position:absolute;left:0pt;margin-left:183.6pt;margin-top:7.85pt;height:386.05pt;width:373.6pt;rotation:983040f;z-index:251659264;mso-width-relative:page;mso-height-relative:page;" filled="f" stroked="t" coordsize="1728,1849" o:gfxdata="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" path="m19,403c19,243,235,65,395,65l1060,0c1220,0,1718,269,1718,429l1728,1451c1728,1611,1593,1795,1433,1795l593,1849c352,1801,241,1508,193,1460c145,1412,0,1244,0,1030l19,403xe">
                <v:fill on="f" focussize="0,0"/>
                <v:stroke weight="2pt" color="#F79646"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4570095</wp:posOffset>
                </wp:positionH>
                <wp:positionV relativeFrom="paragraph">
                  <wp:posOffset>2211070</wp:posOffset>
                </wp:positionV>
                <wp:extent cx="914400" cy="324485"/>
                <wp:effectExtent l="0" t="0" r="0" b="0"/>
                <wp:wrapNone/>
                <wp:docPr id="1076" name="文本框 14"/>
                <wp:cNvGraphicFramePr/>
                <a:graphic xmlns:a="http://schemas.openxmlformats.org/drawingml/2006/main">
                  <a:graphicData uri="http://schemas.microsoft.com/office/word/2010/wordprocessingShape">
                    <wps:wsp>
                      <wps:cNvSpPr/>
                      <wps:spPr>
                        <a:xfrm>
                          <a:off x="0" y="0"/>
                          <a:ext cx="914400" cy="324485"/>
                        </a:xfrm>
                        <a:prstGeom prst="rect">
                          <a:avLst/>
                        </a:prstGeom>
                        <a:ln>
                          <a:noFill/>
                        </a:ln>
                      </wps:spPr>
                      <wps:txbx>
                        <w:txbxContent>
                          <w:p w14:paraId="55EF2661">
                            <w:pPr>
                              <w:ind w:firstLine="0" w:firstLineChars="0"/>
                              <w:rPr>
                                <w:b/>
                                <w:bCs/>
                                <w:sz w:val="21"/>
                                <w:szCs w:val="21"/>
                              </w:rPr>
                            </w:pPr>
                            <w:r>
                              <w:rPr>
                                <w:rFonts w:hint="eastAsia"/>
                                <w:b/>
                                <w:bCs/>
                                <w:sz w:val="21"/>
                                <w:szCs w:val="21"/>
                              </w:rPr>
                              <w:t>本项目</w:t>
                            </w:r>
                          </w:p>
                        </w:txbxContent>
                      </wps:txbx>
                      <wps:bodyPr vert="horz" wrap="square" lIns="91440" tIns="45720" rIns="91440" bIns="45720" anchor="t">
                        <a:noAutofit/>
                      </wps:bodyPr>
                    </wps:wsp>
                  </a:graphicData>
                </a:graphic>
              </wp:anchor>
            </w:drawing>
          </mc:Choice>
          <mc:Fallback>
            <w:pict>
              <v:rect id="文本框 14" o:spid="_x0000_s1026" o:spt="1" style="position:absolute;left:0pt;margin-left:359.85pt;margin-top:174.1pt;height:25.55pt;width:72pt;z-index:251659264;mso-width-relative:page;mso-height-relative:page;" filled="f" stroked="f" coordsize="21600,21600" o:gfxdata="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llwu/bAAAACwEAAA8AAAAA&#10;AAAAAQAgAAAAIgAAAGRycy9kb3ducmV2LnhtbFBLAQIUABQAAAAIAIdO4kD4P0NG2AEAAKMDAAAO&#10;AAAAAAAAAAEAIAAAACoBAABkcnMvZTJvRG9jLnhtbFBLBQYAAAAABgAGAFkBAAB0BQAAAAA=&#10;">
                <v:fill on="f" focussize="0,0"/>
                <v:stroke on="f"/>
                <v:imagedata o:title=""/>
                <o:lock v:ext="edit" aspectratio="f"/>
                <v:textbox>
                  <w:txbxContent>
                    <w:p w14:paraId="55EF2661">
                      <w:pPr>
                        <w:ind w:firstLine="0" w:firstLineChars="0"/>
                        <w:rPr>
                          <w:b/>
                          <w:bCs/>
                          <w:sz w:val="21"/>
                          <w:szCs w:val="21"/>
                        </w:rPr>
                      </w:pPr>
                      <w:r>
                        <w:rPr>
                          <w:rFonts w:hint="eastAsia"/>
                          <w:b/>
                          <w:bCs/>
                          <w:sz w:val="21"/>
                          <w:szCs w:val="21"/>
                        </w:rPr>
                        <w:t>本项目</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4320540</wp:posOffset>
                </wp:positionH>
                <wp:positionV relativeFrom="paragraph">
                  <wp:posOffset>1796415</wp:posOffset>
                </wp:positionV>
                <wp:extent cx="1097280" cy="1174115"/>
                <wp:effectExtent l="22225" t="34925" r="80645" b="67310"/>
                <wp:wrapNone/>
                <wp:docPr id="1077" name="任意多边形 13"/>
                <wp:cNvGraphicFramePr/>
                <a:graphic xmlns:a="http://schemas.openxmlformats.org/drawingml/2006/main">
                  <a:graphicData uri="http://schemas.microsoft.com/office/word/2010/wordprocessingShape">
                    <wps:wsp>
                      <wps:cNvSpPr/>
                      <wps:spPr>
                        <a:xfrm rot="900000">
                          <a:off x="0" y="0"/>
                          <a:ext cx="1097279" cy="1174114"/>
                        </a:xfrm>
                        <a:custGeom>
                          <a:avLst/>
                          <a:gdLst/>
                          <a:ahLst/>
                          <a:cxnLst/>
                          <a:rect l="l" t="t" r="r" b="b"/>
                          <a:pathLst>
                            <a:path w="1728" h="1849">
                              <a:moveTo>
                                <a:pt x="19" y="403"/>
                              </a:moveTo>
                              <a:cubicBezTo>
                                <a:pt x="19" y="243"/>
                                <a:pt x="235" y="65"/>
                                <a:pt x="395" y="65"/>
                              </a:cubicBezTo>
                              <a:lnTo>
                                <a:pt x="1060" y="0"/>
                              </a:lnTo>
                              <a:cubicBezTo>
                                <a:pt x="1220" y="0"/>
                                <a:pt x="1718" y="269"/>
                                <a:pt x="1718" y="429"/>
                              </a:cubicBezTo>
                              <a:lnTo>
                                <a:pt x="1728" y="1451"/>
                              </a:lnTo>
                              <a:cubicBezTo>
                                <a:pt x="1728" y="1611"/>
                                <a:pt x="1593" y="1795"/>
                                <a:pt x="1433" y="1795"/>
                              </a:cubicBezTo>
                              <a:lnTo>
                                <a:pt x="593" y="1849"/>
                              </a:lnTo>
                              <a:cubicBezTo>
                                <a:pt x="352" y="1801"/>
                                <a:pt x="241" y="1508"/>
                                <a:pt x="193" y="1460"/>
                              </a:cubicBezTo>
                              <a:cubicBezTo>
                                <a:pt x="145" y="1412"/>
                                <a:pt x="0" y="1244"/>
                                <a:pt x="0" y="1030"/>
                              </a:cubicBezTo>
                              <a:lnTo>
                                <a:pt x="19" y="403"/>
                              </a:lnTo>
                              <a:close/>
                            </a:path>
                          </a:pathLst>
                        </a:custGeom>
                        <a:ln w="25400" cap="flat" cmpd="sng">
                          <a:solidFill>
                            <a:srgbClr val="FFFF00"/>
                          </a:solidFill>
                          <a:prstDash val="solid"/>
                          <a:round/>
                        </a:ln>
                      </wps:spPr>
                      <wps:bodyPr/>
                    </wps:wsp>
                  </a:graphicData>
                </a:graphic>
              </wp:anchor>
            </w:drawing>
          </mc:Choice>
          <mc:Fallback>
            <w:pict>
              <v:shape id="任意多边形 13" o:spid="_x0000_s1026" o:spt="100" style="position:absolute;left:0pt;margin-left:340.2pt;margin-top:141.45pt;height:92.45pt;width:86.4pt;rotation:983040f;z-index:251659264;mso-width-relative:page;mso-height-relative:page;" filled="f" stroked="t" coordsize="1728,1849" o:gfxdata="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" path="m19,403c19,243,235,65,395,65l1060,0c1220,0,1718,269,1718,429l1728,1451c1728,1611,1593,1795,1433,1795l593,1849c352,1801,241,1508,193,1460c145,1412,0,1244,0,1030l19,403xe">
                <v:fill on="f" focussize="0,0"/>
                <v:stroke weight="2pt" color="#FFFF00" joinstyle="round"/>
                <v:imagedata o:title=""/>
                <o:lock v:ext="edit" aspectratio="f"/>
              </v:shape>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4736465</wp:posOffset>
                </wp:positionH>
                <wp:positionV relativeFrom="paragraph">
                  <wp:posOffset>2209165</wp:posOffset>
                </wp:positionV>
                <wp:extent cx="313055" cy="401320"/>
                <wp:effectExtent l="12700" t="12700" r="17145" b="24130"/>
                <wp:wrapNone/>
                <wp:docPr id="1078" name="任意多边形 11"/>
                <wp:cNvGraphicFramePr/>
                <a:graphic xmlns:a="http://schemas.openxmlformats.org/drawingml/2006/main">
                  <a:graphicData uri="http://schemas.microsoft.com/office/word/2010/wordprocessingShape">
                    <wps:wsp>
                      <wps:cNvSpPr/>
                      <wps:spPr>
                        <a:xfrm>
                          <a:off x="0" y="0"/>
                          <a:ext cx="313054" cy="401319"/>
                        </a:xfrm>
                        <a:custGeom>
                          <a:avLst/>
                          <a:gdLst/>
                          <a:ahLst/>
                          <a:cxnLst/>
                          <a:rect l="l" t="t" r="r" b="b"/>
                          <a:pathLst>
                            <a:path w="313055" h="401320">
                              <a:moveTo>
                                <a:pt x="34290" y="0"/>
                              </a:moveTo>
                              <a:lnTo>
                                <a:pt x="313055" y="60960"/>
                              </a:lnTo>
                              <a:lnTo>
                                <a:pt x="231775" y="401320"/>
                              </a:lnTo>
                              <a:lnTo>
                                <a:pt x="74930" y="360045"/>
                              </a:lnTo>
                              <a:lnTo>
                                <a:pt x="122555" y="190500"/>
                              </a:lnTo>
                              <a:lnTo>
                                <a:pt x="0" y="163195"/>
                              </a:lnTo>
                              <a:lnTo>
                                <a:pt x="34290" y="0"/>
                              </a:lnTo>
                              <a:close/>
                            </a:path>
                          </a:pathLst>
                        </a:custGeom>
                        <a:ln w="25400" cap="flat" cmpd="sng">
                          <a:solidFill>
                            <a:srgbClr val="FF0000"/>
                          </a:solidFill>
                          <a:prstDash val="solid"/>
                          <a:round/>
                        </a:ln>
                      </wps:spPr>
                      <wps:bodyPr/>
                    </wps:wsp>
                  </a:graphicData>
                </a:graphic>
              </wp:anchor>
            </w:drawing>
          </mc:Choice>
          <mc:Fallback>
            <w:pict>
              <v:shape id="任意多边形 11" o:spid="_x0000_s1026" o:spt="100" style="position:absolute;left:0pt;margin-left:372.95pt;margin-top:173.95pt;height:31.6pt;width:24.65pt;z-index:251659264;mso-width-relative:page;mso-height-relative:page;" filled="f" stroked="t" coordsize="313055,401320" o:gfxdata="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mYvnUdsAAAALAQAADwAAAAAAAAABACAAAAAiAAAAZHJzL2Rvd25y&#10;ZXYueG1sUEsBAhQAFAAAAAgAh07iQL2XZQhtAgAARgUAAA4AAAAAAAAAAQAgAAAAKgEAAGRycy9l&#10;Mm9Eb2MueG1sUEsFBgAAAAAGAAYAWQEAAAkGAAAAAA==&#10;" path="m34290,0l313055,60960,231775,401320,74930,360045,122555,190500,0,163195,34290,0xe">
                <v:fill on="f" focussize="0,0"/>
                <v:stroke weight="2pt" color="#FF00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1143000</wp:posOffset>
                </wp:positionH>
                <wp:positionV relativeFrom="paragraph">
                  <wp:posOffset>4178935</wp:posOffset>
                </wp:positionV>
                <wp:extent cx="1378585" cy="324485"/>
                <wp:effectExtent l="6350" t="546100" r="62865" b="24765"/>
                <wp:wrapNone/>
                <wp:docPr id="1079" name="矩形标注 16"/>
                <wp:cNvGraphicFramePr/>
                <a:graphic xmlns:a="http://schemas.openxmlformats.org/drawingml/2006/main">
                  <a:graphicData uri="http://schemas.microsoft.com/office/word/2010/wordprocessingShape">
                    <wps:wsp>
                      <wps:cNvSpPr/>
                      <wps:spPr>
                        <a:xfrm>
                          <a:off x="0" y="0"/>
                          <a:ext cx="1378585" cy="324484"/>
                        </a:xfrm>
                        <a:prstGeom prst="wedgeRectCallout">
                          <a:avLst>
                            <a:gd name="adj1" fmla="val 53458"/>
                            <a:gd name="adj2" fmla="val -216340"/>
                          </a:avLst>
                        </a:prstGeom>
                        <a:ln w="12700" cap="flat" cmpd="sng">
                          <a:solidFill>
                            <a:srgbClr val="F79646"/>
                          </a:solidFill>
                          <a:prstDash val="solid"/>
                          <a:round/>
                        </a:ln>
                      </wps:spPr>
                      <wps:txbx>
                        <w:txbxContent>
                          <w:p w14:paraId="6731364E">
                            <w:pPr>
                              <w:ind w:firstLine="0" w:firstLineChars="0"/>
                              <w:rPr>
                                <w:color w:val="000000"/>
                                <w:highlight w:val="yellow"/>
                              </w:rPr>
                            </w:pPr>
                            <w:r>
                              <w:rPr>
                                <w:rFonts w:hint="eastAsia"/>
                                <w:color w:val="000000"/>
                                <w:highlight w:val="yellow"/>
                              </w:rPr>
                              <w:t>厂界外500m范围</w:t>
                            </w:r>
                          </w:p>
                        </w:txbxContent>
                      </wps:txbx>
                      <wps:bodyPr vert="horz" wrap="square" lIns="91440" tIns="45720" rIns="91440" bIns="45720" anchor="ctr">
                        <a:noAutofit/>
                      </wps:bodyPr>
                    </wps:wsp>
                  </a:graphicData>
                </a:graphic>
              </wp:anchor>
            </w:drawing>
          </mc:Choice>
          <mc:Fallback>
            <w:pict>
              <v:shape id="矩形标注 16" o:spid="_x0000_s1026" o:spt="61" type="#_x0000_t61" style="position:absolute;left:0pt;margin-left:90pt;margin-top:329.05pt;height:25.55pt;width:108.55pt;z-index:251659264;v-text-anchor:middle;mso-width-relative:page;mso-height-relative:page;" filled="f" stroked="t" coordsize="21600,21600" o:gfxdata="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IlXKfZAAAACwEAAA8AAAAA&#10;AAAAAQAgAAAAIgAAAGRycy9kb3ducmV2LnhtbFBLAQIUABQAAAAIAIdO4kBoNNGYTAIAAHQEAAAO&#10;AAAAAAAAAAEAIAAAACgBAABkcnMvZTJvRG9jLnhtbFBLBQYAAAAABgAGAFkBAADmBQAAAAA=&#10;" adj="22347,-35929">
                <v:fill on="f" focussize="0,0"/>
                <v:stroke weight="1pt" color="#F79646" joinstyle="round"/>
                <v:imagedata o:title=""/>
                <o:lock v:ext="edit" aspectratio="f"/>
                <v:textbox>
                  <w:txbxContent>
                    <w:p w14:paraId="6731364E">
                      <w:pPr>
                        <w:ind w:firstLine="0" w:firstLineChars="0"/>
                        <w:rPr>
                          <w:color w:val="000000"/>
                          <w:highlight w:val="yellow"/>
                        </w:rPr>
                      </w:pPr>
                      <w:r>
                        <w:rPr>
                          <w:rFonts w:hint="eastAsia"/>
                          <w:color w:val="000000"/>
                          <w:highlight w:val="yellow"/>
                        </w:rPr>
                        <w:t>厂界外500m范围</w:t>
                      </w:r>
                    </w:p>
                  </w:txbxContent>
                </v:textbox>
              </v:shape>
            </w:pict>
          </mc:Fallback>
        </mc:AlternateContent>
      </w:r>
      <w:r>
        <w:drawing>
          <wp:inline distT="0" distB="0" distL="0" distR="0">
            <wp:extent cx="7299960" cy="5199380"/>
            <wp:effectExtent l="0" t="0" r="15240" b="1270"/>
            <wp:docPr id="1080" name="图片 5"/>
            <wp:cNvGraphicFramePr/>
            <a:graphic xmlns:a="http://schemas.openxmlformats.org/drawingml/2006/main">
              <a:graphicData uri="http://schemas.openxmlformats.org/drawingml/2006/picture">
                <pic:pic xmlns:pic="http://schemas.openxmlformats.org/drawingml/2006/picture">
                  <pic:nvPicPr>
                    <pic:cNvPr id="1080" name="图片 5"/>
                    <pic:cNvPicPr/>
                  </pic:nvPicPr>
                  <pic:blipFill>
                    <a:blip r:embed="rId29" cstate="print"/>
                    <a:srcRect/>
                    <a:stretch>
                      <a:fillRect/>
                    </a:stretch>
                  </pic:blipFill>
                  <pic:spPr>
                    <a:xfrm>
                      <a:off x="0" y="0"/>
                      <a:ext cx="7299960" cy="5199380"/>
                    </a:xfrm>
                    <a:prstGeom prst="rect">
                      <a:avLst/>
                    </a:prstGeom>
                    <a:ln>
                      <a:noFill/>
                    </a:ln>
                  </pic:spPr>
                </pic:pic>
              </a:graphicData>
            </a:graphic>
          </wp:inline>
        </w:drawing>
      </w:r>
    </w:p>
    <w:p w14:paraId="71BE5014">
      <w:pPr>
        <w:tabs>
          <w:tab w:val="left" w:pos="13119"/>
        </w:tabs>
        <w:ind w:firstLine="480"/>
        <w:jc w:val="left"/>
      </w:pPr>
      <w:r>
        <w:rPr>
          <w:rFonts w:hint="eastAsia"/>
        </w:rPr>
        <w:tab/>
      </w:r>
    </w:p>
    <w:p w14:paraId="31B3C432">
      <w:pPr>
        <w:ind w:firstLine="0" w:firstLineChars="0"/>
        <w:rPr>
          <w:rStyle w:val="110"/>
          <w:sz w:val="24"/>
        </w:rPr>
        <w:sectPr>
          <w:pgSz w:w="16840" w:h="11905" w:orient="landscape"/>
          <w:pgMar w:top="1701" w:right="1418" w:bottom="1418" w:left="1418" w:header="851" w:footer="992" w:gutter="0"/>
          <w:cols w:space="720" w:num="1"/>
          <w:docGrid w:linePitch="326" w:charSpace="0"/>
        </w:sectPr>
      </w:pPr>
    </w:p>
    <w:p w14:paraId="4DBB7222">
      <w:pPr>
        <w:tabs>
          <w:tab w:val="left" w:pos="13119"/>
        </w:tabs>
        <w:ind w:firstLine="0" w:firstLineChars="0"/>
        <w:rPr>
          <w:sz w:val="21"/>
        </w:rPr>
      </w:pPr>
      <w:r>
        <w:drawing>
          <wp:anchor distT="0" distB="0" distL="0" distR="0" simplePos="0" relativeHeight="251659264" behindDoc="0" locked="0" layoutInCell="1" allowOverlap="1">
            <wp:simplePos x="0" y="0"/>
            <wp:positionH relativeFrom="column">
              <wp:posOffset>9525</wp:posOffset>
            </wp:positionH>
            <wp:positionV relativeFrom="paragraph">
              <wp:posOffset>9525</wp:posOffset>
            </wp:positionV>
            <wp:extent cx="762000" cy="1076325"/>
            <wp:effectExtent l="0" t="0" r="0" b="9525"/>
            <wp:wrapNone/>
            <wp:docPr id="1081" name="图片 44"/>
            <wp:cNvGraphicFramePr/>
            <a:graphic xmlns:a="http://schemas.openxmlformats.org/drawingml/2006/main">
              <a:graphicData uri="http://schemas.openxmlformats.org/drawingml/2006/picture">
                <pic:pic xmlns:pic="http://schemas.openxmlformats.org/drawingml/2006/picture">
                  <pic:nvPicPr>
                    <pic:cNvPr id="1081" name="图片 44"/>
                    <pic:cNvPicPr/>
                  </pic:nvPicPr>
                  <pic:blipFill>
                    <a:blip r:embed="rId27" cstate="print"/>
                    <a:srcRect/>
                    <a:stretch>
                      <a:fillRect/>
                    </a:stretch>
                  </pic:blipFill>
                  <pic:spPr>
                    <a:xfrm>
                      <a:off x="0" y="0"/>
                      <a:ext cx="762000" cy="1076325"/>
                    </a:xfrm>
                    <a:prstGeom prst="rect">
                      <a:avLst/>
                    </a:prstGeom>
                    <a:ln>
                      <a:noFill/>
                    </a:ln>
                  </pic:spPr>
                </pic:pic>
              </a:graphicData>
            </a:graphic>
          </wp:anchor>
        </w:drawing>
      </w:r>
      <w:r>
        <mc:AlternateContent>
          <mc:Choice Requires="wps">
            <w:drawing>
              <wp:anchor distT="0" distB="0" distL="0" distR="0" simplePos="0" relativeHeight="251659264" behindDoc="0" locked="0" layoutInCell="1" allowOverlap="1">
                <wp:simplePos x="0" y="0"/>
                <wp:positionH relativeFrom="column">
                  <wp:posOffset>6370320</wp:posOffset>
                </wp:positionH>
                <wp:positionV relativeFrom="paragraph">
                  <wp:posOffset>2144395</wp:posOffset>
                </wp:positionV>
                <wp:extent cx="372745" cy="800100"/>
                <wp:effectExtent l="0" t="0" r="0" b="0"/>
                <wp:wrapNone/>
                <wp:docPr id="1082" name="文本框 54"/>
                <wp:cNvGraphicFramePr/>
                <a:graphic xmlns:a="http://schemas.openxmlformats.org/drawingml/2006/main">
                  <a:graphicData uri="http://schemas.microsoft.com/office/word/2010/wordprocessingShape">
                    <wps:wsp>
                      <wps:cNvSpPr/>
                      <wps:spPr>
                        <a:xfrm>
                          <a:off x="0" y="0"/>
                          <a:ext cx="372745" cy="800100"/>
                        </a:xfrm>
                        <a:prstGeom prst="rect">
                          <a:avLst/>
                        </a:prstGeom>
                        <a:ln>
                          <a:noFill/>
                        </a:ln>
                      </wps:spPr>
                      <wps:txbx>
                        <w:txbxContent>
                          <w:p w14:paraId="3FB84CF4">
                            <w:pPr>
                              <w:ind w:firstLine="0" w:firstLineChars="0"/>
                              <w:rPr>
                                <w:b/>
                                <w:bCs/>
                                <w:color w:val="FFFF00"/>
                                <w:sz w:val="21"/>
                                <w:szCs w:val="21"/>
                              </w:rPr>
                            </w:pPr>
                            <w:r>
                              <w:rPr>
                                <w:rFonts w:hint="eastAsia"/>
                                <w:b/>
                                <w:bCs/>
                                <w:color w:val="FFFF00"/>
                                <w:sz w:val="21"/>
                                <w:szCs w:val="21"/>
                              </w:rPr>
                              <w:t>长安河</w:t>
                            </w:r>
                          </w:p>
                        </w:txbxContent>
                      </wps:txbx>
                      <wps:bodyPr vert="horz" wrap="square" lIns="91440" tIns="45720" rIns="91440" bIns="45720" anchor="t">
                        <a:noAutofit/>
                      </wps:bodyPr>
                    </wps:wsp>
                  </a:graphicData>
                </a:graphic>
              </wp:anchor>
            </w:drawing>
          </mc:Choice>
          <mc:Fallback>
            <w:pict>
              <v:rect id="文本框 54" o:spid="_x0000_s1026" o:spt="1" style="position:absolute;left:0pt;margin-left:501.6pt;margin-top:168.85pt;height:63pt;width:29.35pt;z-index:251659264;mso-width-relative:page;mso-height-relative:page;" filled="f" stroked="f" coordsize="21600,21600" o:gfxdata="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OhFV8bdAAAADQEAAA8A&#10;AAAAAAAAAQAgAAAAIgAAAGRycy9kb3ducmV2LnhtbFBLAQIUABQAAAAIAIdO4kDQWvp92QEAAKMD&#10;AAAOAAAAAAAAAAEAIAAAACwBAABkcnMvZTJvRG9jLnhtbFBLBQYAAAAABgAGAFkBAAB3BQAAAAA=&#10;">
                <v:fill on="f" focussize="0,0"/>
                <v:stroke on="f"/>
                <v:imagedata o:title=""/>
                <o:lock v:ext="edit" aspectratio="f"/>
                <v:textbox>
                  <w:txbxContent>
                    <w:p w14:paraId="3FB84CF4">
                      <w:pPr>
                        <w:ind w:firstLine="0" w:firstLineChars="0"/>
                        <w:rPr>
                          <w:b/>
                          <w:bCs/>
                          <w:color w:val="FFFF00"/>
                          <w:sz w:val="21"/>
                          <w:szCs w:val="21"/>
                        </w:rPr>
                      </w:pPr>
                      <w:r>
                        <w:rPr>
                          <w:rFonts w:hint="eastAsia"/>
                          <w:b/>
                          <w:bCs/>
                          <w:color w:val="FFFF00"/>
                          <w:sz w:val="21"/>
                          <w:szCs w:val="21"/>
                        </w:rPr>
                        <w:t>长安河</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4798695</wp:posOffset>
                </wp:positionH>
                <wp:positionV relativeFrom="paragraph">
                  <wp:posOffset>1620520</wp:posOffset>
                </wp:positionV>
                <wp:extent cx="914400" cy="324485"/>
                <wp:effectExtent l="0" t="0" r="0" b="0"/>
                <wp:wrapNone/>
                <wp:docPr id="1083" name="文本框 53"/>
                <wp:cNvGraphicFramePr/>
                <a:graphic xmlns:a="http://schemas.openxmlformats.org/drawingml/2006/main">
                  <a:graphicData uri="http://schemas.microsoft.com/office/word/2010/wordprocessingShape">
                    <wps:wsp>
                      <wps:cNvSpPr/>
                      <wps:spPr>
                        <a:xfrm>
                          <a:off x="0" y="0"/>
                          <a:ext cx="914400" cy="324485"/>
                        </a:xfrm>
                        <a:prstGeom prst="rect">
                          <a:avLst/>
                        </a:prstGeom>
                        <a:ln>
                          <a:noFill/>
                        </a:ln>
                      </wps:spPr>
                      <wps:txbx>
                        <w:txbxContent>
                          <w:p w14:paraId="1EDD8001">
                            <w:pPr>
                              <w:ind w:firstLine="0" w:firstLineChars="0"/>
                              <w:rPr>
                                <w:b/>
                                <w:bCs/>
                                <w:color w:val="F79646"/>
                                <w:sz w:val="21"/>
                                <w:szCs w:val="21"/>
                              </w:rPr>
                            </w:pPr>
                            <w:r>
                              <w:rPr>
                                <w:rFonts w:hint="eastAsia"/>
                                <w:b/>
                                <w:bCs/>
                                <w:color w:val="F79646"/>
                                <w:sz w:val="21"/>
                                <w:szCs w:val="21"/>
                              </w:rPr>
                              <w:t>800m</w:t>
                            </w:r>
                          </w:p>
                        </w:txbxContent>
                      </wps:txbx>
                      <wps:bodyPr vert="horz" wrap="square" lIns="91440" tIns="45720" rIns="91440" bIns="45720" anchor="t">
                        <a:noAutofit/>
                      </wps:bodyPr>
                    </wps:wsp>
                  </a:graphicData>
                </a:graphic>
              </wp:anchor>
            </w:drawing>
          </mc:Choice>
          <mc:Fallback>
            <w:pict>
              <v:rect id="文本框 53" o:spid="_x0000_s1026" o:spt="1" style="position:absolute;left:0pt;margin-left:377.85pt;margin-top:127.6pt;height:25.55pt;width:72pt;z-index:251659264;mso-width-relative:page;mso-height-relative:page;" filled="f" stroked="f" coordsize="21600,21600" o:gfxdata="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d8x453QAAAAsBAAAPAAAA&#10;AAAAAAEAIAAAACIAAABkcnMvZG93bnJldi54bWxQSwECFAAUAAAACACHTuJA5rrYPdcBAACjAwAA&#10;DgAAAAAAAAABACAAAAAsAQAAZHJzL2Uyb0RvYy54bWxQSwUGAAAAAAYABgBZAQAAdQUAAAAA&#10;">
                <v:fill on="f" focussize="0,0"/>
                <v:stroke on="f"/>
                <v:imagedata o:title=""/>
                <o:lock v:ext="edit" aspectratio="f"/>
                <v:textbox>
                  <w:txbxContent>
                    <w:p w14:paraId="1EDD8001">
                      <w:pPr>
                        <w:ind w:firstLine="0" w:firstLineChars="0"/>
                        <w:rPr>
                          <w:b/>
                          <w:bCs/>
                          <w:color w:val="F79646"/>
                          <w:sz w:val="21"/>
                          <w:szCs w:val="21"/>
                        </w:rPr>
                      </w:pPr>
                      <w:r>
                        <w:rPr>
                          <w:rFonts w:hint="eastAsia"/>
                          <w:b/>
                          <w:bCs/>
                          <w:color w:val="F79646"/>
                          <w:sz w:val="21"/>
                          <w:szCs w:val="21"/>
                        </w:rPr>
                        <w:t>800m</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3472815</wp:posOffset>
                </wp:positionH>
                <wp:positionV relativeFrom="paragraph">
                  <wp:posOffset>1727835</wp:posOffset>
                </wp:positionV>
                <wp:extent cx="2514600" cy="457200"/>
                <wp:effectExtent l="0" t="36195" r="0" b="40005"/>
                <wp:wrapNone/>
                <wp:docPr id="1084" name="直接箭头连接符 52"/>
                <wp:cNvGraphicFramePr/>
                <a:graphic xmlns:a="http://schemas.openxmlformats.org/drawingml/2006/main">
                  <a:graphicData uri="http://schemas.microsoft.com/office/word/2010/wordprocessingShape">
                    <wps:wsp>
                      <wps:cNvCnPr/>
                      <wps:spPr>
                        <a:xfrm flipV="1">
                          <a:off x="0" y="0"/>
                          <a:ext cx="2514600" cy="457200"/>
                        </a:xfrm>
                        <a:prstGeom prst="straightConnector1">
                          <a:avLst/>
                        </a:prstGeom>
                        <a:ln w="19050" cap="flat" cmpd="sng">
                          <a:solidFill>
                            <a:srgbClr val="F79646"/>
                          </a:solidFill>
                          <a:prstDash val="solid"/>
                          <a:round/>
                          <a:headEnd type="arrow" w="med" len="med"/>
                          <a:tailEnd type="arrow" w="med" len="med"/>
                        </a:ln>
                      </wps:spPr>
                      <wps:bodyPr/>
                    </wps:wsp>
                  </a:graphicData>
                </a:graphic>
              </wp:anchor>
            </w:drawing>
          </mc:Choice>
          <mc:Fallback>
            <w:pict>
              <v:shape id="直接箭头连接符 52" o:spid="_x0000_s1026" o:spt="32" type="#_x0000_t32" style="position:absolute;left:0pt;flip:y;margin-left:273.45pt;margin-top:136.05pt;height:36pt;width:198pt;z-index:251659264;mso-width-relative:page;mso-height-relative:page;" filled="f" stroked="t" coordsize="21600,21600" o:gfxdata="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GGHC69kAAAALAQAADwAAAAAA&#10;AAABACAAAAAiAAAAZHJzL2Rvd25yZXYueG1sUEsBAhQAFAAAAAgAh07iQLkB2QoSAgAADAQAAA4A&#10;AAAAAAAAAQAgAAAAKAEAAGRycy9lMm9Eb2MueG1sUEsFBgAAAAAGAAYAWQEAAKwFAAAAAA==&#10;">
                <v:fill on="f" focussize="0,0"/>
                <v:stroke weight="1.5pt" color="#F79646" joinstyle="round" startarrow="open" endarrow="open"/>
                <v:imagedata o:title=""/>
                <o:lock v:ext="edit" aspectratio="f"/>
              </v:shape>
            </w:pict>
          </mc:Fallback>
        </mc:AlternateContent>
      </w:r>
      <w:r>
        <w:drawing>
          <wp:inline distT="0" distB="0" distL="0" distR="0">
            <wp:extent cx="8888095" cy="5027295"/>
            <wp:effectExtent l="0" t="0" r="8255" b="1905"/>
            <wp:docPr id="1085" name="图片 2"/>
            <wp:cNvGraphicFramePr/>
            <a:graphic xmlns:a="http://schemas.openxmlformats.org/drawingml/2006/main">
              <a:graphicData uri="http://schemas.openxmlformats.org/drawingml/2006/picture">
                <pic:pic xmlns:pic="http://schemas.openxmlformats.org/drawingml/2006/picture">
                  <pic:nvPicPr>
                    <pic:cNvPr id="1085" name="图片 2"/>
                    <pic:cNvPicPr/>
                  </pic:nvPicPr>
                  <pic:blipFill>
                    <a:blip r:embed="rId30" cstate="print"/>
                    <a:srcRect/>
                    <a:stretch>
                      <a:fillRect/>
                    </a:stretch>
                  </pic:blipFill>
                  <pic:spPr>
                    <a:xfrm>
                      <a:off x="0" y="0"/>
                      <a:ext cx="8888095" cy="5027295"/>
                    </a:xfrm>
                    <a:prstGeom prst="rect">
                      <a:avLst/>
                    </a:prstGeom>
                    <a:ln>
                      <a:noFill/>
                    </a:ln>
                  </pic:spPr>
                </pic:pic>
              </a:graphicData>
            </a:graphic>
          </wp:inline>
        </w:drawing>
      </w:r>
      <w:r>
        <mc:AlternateContent>
          <mc:Choice Requires="wps">
            <w:drawing>
              <wp:anchor distT="0" distB="0" distL="0" distR="0" simplePos="0" relativeHeight="251659264" behindDoc="0" locked="0" layoutInCell="1" allowOverlap="1">
                <wp:simplePos x="0" y="0"/>
                <wp:positionH relativeFrom="column">
                  <wp:posOffset>3208020</wp:posOffset>
                </wp:positionH>
                <wp:positionV relativeFrom="paragraph">
                  <wp:posOffset>2134870</wp:posOffset>
                </wp:positionV>
                <wp:extent cx="914400" cy="324485"/>
                <wp:effectExtent l="0" t="0" r="0" b="0"/>
                <wp:wrapNone/>
                <wp:docPr id="1086" name="文本框 50"/>
                <wp:cNvGraphicFramePr/>
                <a:graphic xmlns:a="http://schemas.openxmlformats.org/drawingml/2006/main">
                  <a:graphicData uri="http://schemas.microsoft.com/office/word/2010/wordprocessingShape">
                    <wps:wsp>
                      <wps:cNvSpPr/>
                      <wps:spPr>
                        <a:xfrm>
                          <a:off x="0" y="0"/>
                          <a:ext cx="914400" cy="324485"/>
                        </a:xfrm>
                        <a:prstGeom prst="rect">
                          <a:avLst/>
                        </a:prstGeom>
                        <a:ln>
                          <a:noFill/>
                        </a:ln>
                      </wps:spPr>
                      <wps:txbx>
                        <w:txbxContent>
                          <w:p w14:paraId="1AD63A83">
                            <w:pPr>
                              <w:ind w:firstLine="0" w:firstLineChars="0"/>
                              <w:rPr>
                                <w:b/>
                                <w:bCs/>
                                <w:sz w:val="21"/>
                                <w:szCs w:val="21"/>
                              </w:rPr>
                            </w:pPr>
                            <w:r>
                              <w:rPr>
                                <w:rFonts w:hint="eastAsia"/>
                                <w:b/>
                                <w:bCs/>
                                <w:sz w:val="21"/>
                                <w:szCs w:val="21"/>
                              </w:rPr>
                              <w:t>本项目</w:t>
                            </w:r>
                          </w:p>
                        </w:txbxContent>
                      </wps:txbx>
                      <wps:bodyPr vert="horz" wrap="square" lIns="91440" tIns="45720" rIns="91440" bIns="45720" anchor="t">
                        <a:noAutofit/>
                      </wps:bodyPr>
                    </wps:wsp>
                  </a:graphicData>
                </a:graphic>
              </wp:anchor>
            </w:drawing>
          </mc:Choice>
          <mc:Fallback>
            <w:pict>
              <v:rect id="文本框 50" o:spid="_x0000_s1026" o:spt="1" style="position:absolute;left:0pt;margin-left:252.6pt;margin-top:168.1pt;height:25.55pt;width:72pt;z-index:251659264;mso-width-relative:page;mso-height-relative:page;" filled="f" stroked="f" coordsize="21600,21600" o:gfxdata="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IHU0RHcAAAACwEAAA8AAAAA&#10;AAAAAQAgAAAAIgAAAGRycy9kb3ducmV2LnhtbFBLAQIUABQAAAAIAIdO4kD5aNAs1wEAAKMDAAAO&#10;AAAAAAAAAAEAIAAAACsBAABkcnMvZTJvRG9jLnhtbFBLBQYAAAAABgAGAFkBAAB0BQAAAAA=&#10;">
                <v:fill on="f" focussize="0,0"/>
                <v:stroke on="f"/>
                <v:imagedata o:title=""/>
                <o:lock v:ext="edit" aspectratio="f"/>
                <v:textbox>
                  <w:txbxContent>
                    <w:p w14:paraId="1AD63A83">
                      <w:pPr>
                        <w:ind w:firstLine="0" w:firstLineChars="0"/>
                        <w:rPr>
                          <w:b/>
                          <w:bCs/>
                          <w:sz w:val="21"/>
                          <w:szCs w:val="21"/>
                        </w:rPr>
                      </w:pPr>
                      <w:r>
                        <w:rPr>
                          <w:rFonts w:hint="eastAsia"/>
                          <w:b/>
                          <w:bCs/>
                          <w:sz w:val="21"/>
                          <w:szCs w:val="21"/>
                        </w:rPr>
                        <w:t>本项目</w:t>
                      </w:r>
                    </w:p>
                  </w:txbxContent>
                </v:textbox>
              </v:rect>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5863590</wp:posOffset>
                </wp:positionH>
                <wp:positionV relativeFrom="paragraph">
                  <wp:posOffset>687070</wp:posOffset>
                </wp:positionV>
                <wp:extent cx="9525" cy="714375"/>
                <wp:effectExtent l="51434" t="0" r="53339" b="9525"/>
                <wp:wrapNone/>
                <wp:docPr id="1087" name="直接箭头连接符 49"/>
                <wp:cNvGraphicFramePr/>
                <a:graphic xmlns:a="http://schemas.openxmlformats.org/drawingml/2006/main">
                  <a:graphicData uri="http://schemas.microsoft.com/office/word/2010/wordprocessingShape">
                    <wps:wsp>
                      <wps:cNvCnPr/>
                      <wps:spPr>
                        <a:xfrm flipH="1" flipV="1">
                          <a:off x="0" y="0"/>
                          <a:ext cx="9525" cy="714375"/>
                        </a:xfrm>
                        <a:prstGeom prst="straightConnector1">
                          <a:avLst/>
                        </a:prstGeom>
                        <a:ln w="15875" cap="flat" cmpd="sng">
                          <a:solidFill>
                            <a:srgbClr val="00B0F0"/>
                          </a:solidFill>
                          <a:prstDash val="solid"/>
                          <a:round/>
                          <a:tailEnd type="arrow" w="med" len="med"/>
                        </a:ln>
                      </wps:spPr>
                      <wps:bodyPr/>
                    </wps:wsp>
                  </a:graphicData>
                </a:graphic>
              </wp:anchor>
            </w:drawing>
          </mc:Choice>
          <mc:Fallback>
            <w:pict>
              <v:shape id="直接箭头连接符 49" o:spid="_x0000_s1026" o:spt="32" type="#_x0000_t32" style="position:absolute;left:0pt;flip:x y;margin-left:461.7pt;margin-top:54.1pt;height:56.25pt;width:0.75pt;z-index:251659264;mso-width-relative:page;mso-height-relative:page;" filled="f" stroked="t" coordsize="21600,21600" o:gfxdata="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HOuOztoAAAALAQAADwAAAAAA&#10;AAABACAAAAAiAAAAZHJzL2Rvd25yZXYueG1sUEsBAhQAFAAAAAgAh07iQMtHlp0RAgAA6AMAAA4A&#10;AAAAAAAAAQAgAAAAKQEAAGRycy9lMm9Eb2MueG1sUEsFBgAAAAAGAAYAWQEAAKwFAAAAAA==&#10;">
                <v:fill on="f" focussize="0,0"/>
                <v:stroke weight="1.25pt" color="#00B0F0" joinstyle="round" endarrow="open"/>
                <v:imagedata o:title=""/>
                <o:lock v:ext="edit" aspectratio="f"/>
              </v:shape>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6254115</wp:posOffset>
                </wp:positionH>
                <wp:positionV relativeFrom="paragraph">
                  <wp:posOffset>2249170</wp:posOffset>
                </wp:positionV>
                <wp:extent cx="9525" cy="714375"/>
                <wp:effectExtent l="51434" t="0" r="53339" b="9525"/>
                <wp:wrapNone/>
                <wp:docPr id="1088" name="直接箭头连接符 43"/>
                <wp:cNvGraphicFramePr/>
                <a:graphic xmlns:a="http://schemas.openxmlformats.org/drawingml/2006/main">
                  <a:graphicData uri="http://schemas.microsoft.com/office/word/2010/wordprocessingShape">
                    <wps:wsp>
                      <wps:cNvCnPr/>
                      <wps:spPr>
                        <a:xfrm flipH="1" flipV="1">
                          <a:off x="0" y="0"/>
                          <a:ext cx="9525" cy="714375"/>
                        </a:xfrm>
                        <a:prstGeom prst="straightConnector1">
                          <a:avLst/>
                        </a:prstGeom>
                        <a:ln w="15875" cap="flat" cmpd="sng">
                          <a:solidFill>
                            <a:srgbClr val="00B0F0"/>
                          </a:solidFill>
                          <a:prstDash val="solid"/>
                          <a:round/>
                          <a:tailEnd type="arrow" w="med" len="med"/>
                        </a:ln>
                      </wps:spPr>
                      <wps:bodyPr/>
                    </wps:wsp>
                  </a:graphicData>
                </a:graphic>
              </wp:anchor>
            </w:drawing>
          </mc:Choice>
          <mc:Fallback>
            <w:pict>
              <v:shape id="直接箭头连接符 43" o:spid="_x0000_s1026" o:spt="32" type="#_x0000_t32" style="position:absolute;left:0pt;flip:x y;margin-left:492.45pt;margin-top:177.1pt;height:56.25pt;width:0.75pt;z-index:251659264;mso-width-relative:page;mso-height-relative:page;" filled="f" stroked="t" coordsize="21600,21600" o:gfxdata="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MJlvvcAAAACwEAAA8AAAAA&#10;AAAAAQAgAAAAIgAAAGRycy9kb3ducmV2LnhtbFBLAQIUABQAAAAIAIdO4kD9qzC/EAIAAOgDAAAO&#10;AAAAAAAAAAEAIAAAACsBAABkcnMvZTJvRG9jLnhtbFBLBQYAAAAABgAGAFkBAACtBQAAAAA=&#10;">
                <v:fill on="f" focussize="0,0"/>
                <v:stroke weight="1.25pt" color="#00B0F0" joinstyle="round" endarrow="open"/>
                <v:imagedata o:title=""/>
                <o:lock v:ext="edit" aspectratio="f"/>
              </v:shape>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5873115</wp:posOffset>
                </wp:positionH>
                <wp:positionV relativeFrom="paragraph">
                  <wp:posOffset>67945</wp:posOffset>
                </wp:positionV>
                <wp:extent cx="1219200" cy="4933950"/>
                <wp:effectExtent l="12065" t="3810" r="26035" b="15240"/>
                <wp:wrapNone/>
                <wp:docPr id="1089" name="任意多边形 42"/>
                <wp:cNvGraphicFramePr/>
                <a:graphic xmlns:a="http://schemas.openxmlformats.org/drawingml/2006/main">
                  <a:graphicData uri="http://schemas.microsoft.com/office/word/2010/wordprocessingShape">
                    <wps:wsp>
                      <wps:cNvSpPr/>
                      <wps:spPr>
                        <a:xfrm>
                          <a:off x="0" y="0"/>
                          <a:ext cx="1219200" cy="4933950"/>
                        </a:xfrm>
                        <a:custGeom>
                          <a:avLst/>
                          <a:gdLst/>
                          <a:ahLst/>
                          <a:cxnLst/>
                          <a:rect l="l" t="t" r="r" b="b"/>
                          <a:pathLst>
                            <a:path w="1219200" h="4933950">
                              <a:moveTo>
                                <a:pt x="0" y="0"/>
                              </a:moveTo>
                              <a:lnTo>
                                <a:pt x="114300" y="361950"/>
                              </a:lnTo>
                              <a:lnTo>
                                <a:pt x="114300" y="609600"/>
                              </a:lnTo>
                              <a:lnTo>
                                <a:pt x="142875" y="1104900"/>
                              </a:lnTo>
                              <a:lnTo>
                                <a:pt x="142875" y="1285875"/>
                              </a:lnTo>
                              <a:lnTo>
                                <a:pt x="66675" y="1533525"/>
                              </a:lnTo>
                              <a:lnTo>
                                <a:pt x="190500" y="1819275"/>
                              </a:lnTo>
                              <a:lnTo>
                                <a:pt x="409575" y="1990725"/>
                              </a:lnTo>
                              <a:lnTo>
                                <a:pt x="609600" y="2171700"/>
                              </a:lnTo>
                              <a:lnTo>
                                <a:pt x="561975" y="2476500"/>
                              </a:lnTo>
                              <a:lnTo>
                                <a:pt x="542925" y="2809875"/>
                              </a:lnTo>
                              <a:lnTo>
                                <a:pt x="657225" y="2952750"/>
                              </a:lnTo>
                              <a:lnTo>
                                <a:pt x="600075" y="3171825"/>
                              </a:lnTo>
                              <a:lnTo>
                                <a:pt x="600075" y="3429000"/>
                              </a:lnTo>
                              <a:lnTo>
                                <a:pt x="733425" y="3771900"/>
                              </a:lnTo>
                              <a:lnTo>
                                <a:pt x="1038225" y="3981450"/>
                              </a:lnTo>
                              <a:lnTo>
                                <a:pt x="1219200" y="4276725"/>
                              </a:lnTo>
                              <a:lnTo>
                                <a:pt x="1123950" y="4505325"/>
                              </a:lnTo>
                              <a:lnTo>
                                <a:pt x="933450" y="4743450"/>
                              </a:lnTo>
                              <a:lnTo>
                                <a:pt x="857250" y="4933950"/>
                              </a:lnTo>
                            </a:path>
                          </a:pathLst>
                        </a:custGeom>
                        <a:ln w="25400" cap="flat" cmpd="sng">
                          <a:solidFill>
                            <a:srgbClr val="00B0F0"/>
                          </a:solidFill>
                          <a:prstDash val="solid"/>
                          <a:round/>
                        </a:ln>
                      </wps:spPr>
                      <wps:bodyPr/>
                    </wps:wsp>
                  </a:graphicData>
                </a:graphic>
              </wp:anchor>
            </w:drawing>
          </mc:Choice>
          <mc:Fallback>
            <w:pict>
              <v:shape id="任意多边形 42" o:spid="_x0000_s1026" o:spt="100" style="position:absolute;left:0pt;margin-left:462.45pt;margin-top:5.35pt;height:388.5pt;width:96pt;z-index:251659264;mso-width-relative:page;mso-height-relative:page;" filled="f" stroked="t" coordsize="1219200,4933950" o:gfxdata="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LyIWwXZAAAACwEAAA8AAAAAAAAAAQAgAAAA&#10;IgAAAGRycy9kb3ducmV2LnhtbFBLAQIUABQAAAAIAIdO4kB4DC4/7gIAALIHAAAOAAAAAAAAAAEA&#10;IAAAACgBAABkcnMvZTJvRG9jLnhtbFBLBQYAAAAABgAGAFkBAACIBgAAAAA=&#10;" path="m0,0l114300,361950,114300,609600,142875,1104900,142875,1285875,66675,1533525,190500,1819275,409575,1990725,609600,2171700,561975,2476500,542925,2809875,657225,2952750,600075,3171825,600075,3429000,733425,3771900,1038225,3981450,1219200,4276725,1123950,4505325,933450,4743450,857250,4933950e">
                <v:fill on="f" focussize="0,0"/>
                <v:stroke weight="2pt" color="#00B0F0" joinstyle="round"/>
                <v:imagedata o:title=""/>
                <o:lock v:ext="edit" aspectratio="f"/>
              </v:shape>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3301365</wp:posOffset>
                </wp:positionH>
                <wp:positionV relativeFrom="paragraph">
                  <wp:posOffset>2144395</wp:posOffset>
                </wp:positionV>
                <wp:extent cx="190500" cy="247650"/>
                <wp:effectExtent l="12700" t="12700" r="25400" b="25400"/>
                <wp:wrapNone/>
                <wp:docPr id="1090" name="任意多边形 41"/>
                <wp:cNvGraphicFramePr/>
                <a:graphic xmlns:a="http://schemas.openxmlformats.org/drawingml/2006/main">
                  <a:graphicData uri="http://schemas.microsoft.com/office/word/2010/wordprocessingShape">
                    <wps:wsp>
                      <wps:cNvSpPr/>
                      <wps:spPr>
                        <a:xfrm>
                          <a:off x="0" y="0"/>
                          <a:ext cx="190500" cy="247650"/>
                        </a:xfrm>
                        <a:custGeom>
                          <a:avLst/>
                          <a:gdLst/>
                          <a:ahLst/>
                          <a:cxnLst/>
                          <a:rect l="l" t="t" r="r" b="b"/>
                          <a:pathLst>
                            <a:path w="190500" h="247650">
                              <a:moveTo>
                                <a:pt x="19050" y="0"/>
                              </a:moveTo>
                              <a:lnTo>
                                <a:pt x="190500" y="47625"/>
                              </a:lnTo>
                              <a:lnTo>
                                <a:pt x="152400" y="247650"/>
                              </a:lnTo>
                              <a:lnTo>
                                <a:pt x="57150" y="209550"/>
                              </a:lnTo>
                              <a:lnTo>
                                <a:pt x="85725" y="123825"/>
                              </a:lnTo>
                              <a:lnTo>
                                <a:pt x="0" y="95250"/>
                              </a:lnTo>
                              <a:lnTo>
                                <a:pt x="19050" y="0"/>
                              </a:lnTo>
                              <a:close/>
                            </a:path>
                          </a:pathLst>
                        </a:custGeom>
                        <a:ln w="25400" cap="flat" cmpd="sng">
                          <a:solidFill>
                            <a:srgbClr val="FF0000"/>
                          </a:solidFill>
                          <a:prstDash val="solid"/>
                          <a:round/>
                        </a:ln>
                      </wps:spPr>
                      <wps:bodyPr/>
                    </wps:wsp>
                  </a:graphicData>
                </a:graphic>
              </wp:anchor>
            </w:drawing>
          </mc:Choice>
          <mc:Fallback>
            <w:pict>
              <v:shape id="任意多边形 41" o:spid="_x0000_s1026" o:spt="100" style="position:absolute;left:0pt;margin-left:259.95pt;margin-top:168.85pt;height:19.5pt;width:15pt;z-index:251659264;mso-width-relative:page;mso-height-relative:page;" filled="f" stroked="t" coordsize="190500,247650" o:gfxdata="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AC613ZAAAACwEAAA8AAAAAAAAAAQAgAAAAIgAAAGRycy9kb3ducmV2LnhtbFBLAQIUABQA&#10;AAAIAIdO4kBilLX4YQIAAEQFAAAOAAAAAAAAAAEAIAAAACgBAABkcnMvZTJvRG9jLnhtbFBLBQYA&#10;AAAABgAGAFkBAAD7BQAAAAA=&#10;" path="m19050,0l190500,47625,152400,247650,57150,209550,85725,123825,0,95250,19050,0xe">
                <v:fill on="f" focussize="0,0"/>
                <v:stroke weight="2pt" color="#FF0000" joinstyle="round"/>
                <v:imagedata o:title=""/>
                <o:lock v:ext="edit" aspectratio="f"/>
              </v:shape>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2908935</wp:posOffset>
                </wp:positionH>
                <wp:positionV relativeFrom="paragraph">
                  <wp:posOffset>5070475</wp:posOffset>
                </wp:positionV>
                <wp:extent cx="3312795" cy="296545"/>
                <wp:effectExtent l="0" t="0" r="1905" b="8255"/>
                <wp:wrapNone/>
                <wp:docPr id="1091" name="文本框 40"/>
                <wp:cNvGraphicFramePr/>
                <a:graphic xmlns:a="http://schemas.openxmlformats.org/drawingml/2006/main">
                  <a:graphicData uri="http://schemas.microsoft.com/office/word/2010/wordprocessingShape">
                    <wps:wsp>
                      <wps:cNvSpPr/>
                      <wps:spPr>
                        <a:xfrm>
                          <a:off x="0" y="0"/>
                          <a:ext cx="3312795" cy="296545"/>
                        </a:xfrm>
                        <a:prstGeom prst="rect">
                          <a:avLst/>
                        </a:prstGeom>
                        <a:solidFill>
                          <a:srgbClr val="FFFFFF"/>
                        </a:solidFill>
                        <a:ln>
                          <a:noFill/>
                        </a:ln>
                      </wps:spPr>
                      <wps:txbx>
                        <w:txbxContent>
                          <w:p w14:paraId="45FE4B7E">
                            <w:pPr>
                              <w:ind w:firstLine="0" w:firstLineChars="0"/>
                              <w:rPr>
                                <w:b/>
                                <w:bCs/>
                              </w:rPr>
                            </w:pPr>
                            <w:r>
                              <w:rPr>
                                <w:rFonts w:hint="eastAsia"/>
                                <w:b/>
                                <w:bCs/>
                              </w:rPr>
                              <w:t>附图3 项目周边水环境保护目标相对位置图</w:t>
                            </w:r>
                          </w:p>
                        </w:txbxContent>
                      </wps:txbx>
                      <wps:bodyPr vert="horz" wrap="square" lIns="91440" tIns="45720" rIns="91440" bIns="45720" anchor="t">
                        <a:noAutofit/>
                      </wps:bodyPr>
                    </wps:wsp>
                  </a:graphicData>
                </a:graphic>
              </wp:anchor>
            </w:drawing>
          </mc:Choice>
          <mc:Fallback>
            <w:pict>
              <v:rect id="文本框 40" o:spid="_x0000_s1026" o:spt="1" style="position:absolute;left:0pt;margin-left:229.05pt;margin-top:399.25pt;height:23.35pt;width:260.85pt;z-index:251659264;mso-width-relative:page;mso-height-relative:page;" fillcolor="#FFFFFF" filled="t" stroked="f" coordsize="21600,21600" o:gfxdata="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9iAbDNkAAAALAQAADwAAAAAAAAABACAAAAAiAAAAZHJzL2Rvd25yZXYueG1sUEsBAhQA&#10;FAAAAAgAh07iQOm3QtXxAQAA2AMAAA4AAAAAAAAAAQAgAAAAKAEAAGRycy9lMm9Eb2MueG1sUEsF&#10;BgAAAAAGAAYAWQEAAIsFAAAAAA==&#10;">
                <v:fill on="t" focussize="0,0"/>
                <v:stroke on="f"/>
                <v:imagedata o:title=""/>
                <o:lock v:ext="edit" aspectratio="f"/>
                <v:textbox>
                  <w:txbxContent>
                    <w:p w14:paraId="45FE4B7E">
                      <w:pPr>
                        <w:ind w:firstLine="0" w:firstLineChars="0"/>
                        <w:rPr>
                          <w:b/>
                          <w:bCs/>
                        </w:rPr>
                      </w:pPr>
                      <w:r>
                        <w:rPr>
                          <w:rFonts w:hint="eastAsia"/>
                          <w:b/>
                          <w:bCs/>
                        </w:rPr>
                        <w:t>附图3 项目周边水环境保护目标相对位置图</w:t>
                      </w:r>
                    </w:p>
                  </w:txbxContent>
                </v:textbox>
              </v:rect>
            </w:pict>
          </mc:Fallback>
        </mc:AlternateContent>
      </w:r>
    </w:p>
    <w:p w14:paraId="5F32E173">
      <w:pPr>
        <w:tabs>
          <w:tab w:val="left" w:pos="12844"/>
        </w:tabs>
        <w:ind w:firstLine="480"/>
        <w:jc w:val="left"/>
        <w:sectPr>
          <w:pgSz w:w="16840" w:h="11905" w:orient="landscape"/>
          <w:pgMar w:top="1701" w:right="1418" w:bottom="1418" w:left="1418" w:header="851" w:footer="992" w:gutter="0"/>
          <w:cols w:space="720" w:num="1"/>
          <w:docGrid w:linePitch="326" w:charSpace="0"/>
        </w:sectPr>
      </w:pPr>
    </w:p>
    <w:p w14:paraId="144030F3">
      <w:pPr>
        <w:ind w:firstLine="420"/>
      </w:pPr>
      <w:r>
        <w:rPr>
          <w:sz w:val="21"/>
        </w:rPr>
        <mc:AlternateContent>
          <mc:Choice Requires="wps">
            <w:drawing>
              <wp:anchor distT="0" distB="0" distL="0" distR="0" simplePos="0" relativeHeight="251659264" behindDoc="0" locked="0" layoutInCell="1" allowOverlap="1">
                <wp:simplePos x="0" y="0"/>
                <wp:positionH relativeFrom="column">
                  <wp:posOffset>2903855</wp:posOffset>
                </wp:positionH>
                <wp:positionV relativeFrom="paragraph">
                  <wp:posOffset>12600305</wp:posOffset>
                </wp:positionV>
                <wp:extent cx="3312795" cy="296545"/>
                <wp:effectExtent l="0" t="0" r="1905" b="8255"/>
                <wp:wrapNone/>
                <wp:docPr id="1092" name="文本框 186"/>
                <wp:cNvGraphicFramePr/>
                <a:graphic xmlns:a="http://schemas.openxmlformats.org/drawingml/2006/main">
                  <a:graphicData uri="http://schemas.microsoft.com/office/word/2010/wordprocessingShape">
                    <wps:wsp>
                      <wps:cNvSpPr/>
                      <wps:spPr>
                        <a:xfrm>
                          <a:off x="0" y="0"/>
                          <a:ext cx="3312795" cy="296544"/>
                        </a:xfrm>
                        <a:prstGeom prst="rect">
                          <a:avLst/>
                        </a:prstGeom>
                        <a:solidFill>
                          <a:srgbClr val="FFFFFF"/>
                        </a:solidFill>
                        <a:ln>
                          <a:noFill/>
                        </a:ln>
                      </wps:spPr>
                      <wps:txbx>
                        <w:txbxContent>
                          <w:p w14:paraId="502DA4F6">
                            <w:pPr>
                              <w:ind w:firstLine="0" w:firstLineChars="0"/>
                              <w:rPr>
                                <w:b/>
                                <w:bCs/>
                              </w:rPr>
                            </w:pPr>
                            <w:r>
                              <w:rPr>
                                <w:rFonts w:hint="eastAsia"/>
                                <w:b/>
                                <w:bCs/>
                              </w:rPr>
                              <w:t>附图4 项目所在地与生态保护红线相对位置图</w:t>
                            </w:r>
                          </w:p>
                        </w:txbxContent>
                      </wps:txbx>
                      <wps:bodyPr vert="horz" wrap="square" lIns="91440" tIns="45720" rIns="91440" bIns="45720" anchor="t">
                        <a:noAutofit/>
                      </wps:bodyPr>
                    </wps:wsp>
                  </a:graphicData>
                </a:graphic>
              </wp:anchor>
            </w:drawing>
          </mc:Choice>
          <mc:Fallback>
            <w:pict>
              <v:rect id="文本框 186" o:spid="_x0000_s1026" o:spt="1" style="position:absolute;left:0pt;margin-left:228.65pt;margin-top:992.15pt;height:23.35pt;width:260.85pt;z-index:251659264;mso-width-relative:page;mso-height-relative:page;" fillcolor="#FFFFFF" filled="t" stroked="f" coordsize="21600,21600" o:gfxdata="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fdbNMdoAAAANAQAADwAAAAAAAAABACAAAAAiAAAAZHJzL2Rvd25yZXYueG1sUEsB&#10;AhQAFAAAAAgAh07iQH1+2LDzAQAA2QMAAA4AAAAAAAAAAQAgAAAAKQEAAGRycy9lMm9Eb2MueG1s&#10;UEsFBgAAAAAGAAYAWQEAAI4FAAAAAA==&#10;">
                <v:fill on="t" focussize="0,0"/>
                <v:stroke on="f"/>
                <v:imagedata o:title=""/>
                <o:lock v:ext="edit" aspectratio="f"/>
                <v:textbox>
                  <w:txbxContent>
                    <w:p w14:paraId="502DA4F6">
                      <w:pPr>
                        <w:ind w:firstLine="0" w:firstLineChars="0"/>
                        <w:rPr>
                          <w:b/>
                          <w:bCs/>
                        </w:rPr>
                      </w:pPr>
                      <w:r>
                        <w:rPr>
                          <w:rFonts w:hint="eastAsia"/>
                          <w:b/>
                          <w:bCs/>
                        </w:rPr>
                        <w:t>附图4 项目所在地与生态保护红线相对位置图</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302260</wp:posOffset>
                </wp:positionH>
                <wp:positionV relativeFrom="paragraph">
                  <wp:posOffset>6988175</wp:posOffset>
                </wp:positionV>
                <wp:extent cx="1981200" cy="393700"/>
                <wp:effectExtent l="12700" t="200660" r="25400" b="15240"/>
                <wp:wrapNone/>
                <wp:docPr id="1093" name="矩形标注 178"/>
                <wp:cNvGraphicFramePr/>
                <a:graphic xmlns:a="http://schemas.openxmlformats.org/drawingml/2006/main">
                  <a:graphicData uri="http://schemas.microsoft.com/office/word/2010/wordprocessingShape">
                    <wps:wsp>
                      <wps:cNvSpPr/>
                      <wps:spPr>
                        <a:xfrm>
                          <a:off x="0" y="0"/>
                          <a:ext cx="1981200" cy="393700"/>
                        </a:xfrm>
                        <a:prstGeom prst="wedgeRectCallout">
                          <a:avLst>
                            <a:gd name="adj1" fmla="val 46749"/>
                            <a:gd name="adj2" fmla="val -97777"/>
                          </a:avLst>
                        </a:prstGeom>
                        <a:solidFill>
                          <a:srgbClr val="FFFFFF"/>
                        </a:solidFill>
                        <a:ln w="25400" cap="flat" cmpd="sng">
                          <a:solidFill>
                            <a:srgbClr val="000000"/>
                          </a:solidFill>
                          <a:prstDash val="solid"/>
                          <a:round/>
                        </a:ln>
                      </wps:spPr>
                      <wps:txbx>
                        <w:txbxContent>
                          <w:p w14:paraId="5E0A2F81">
                            <w:pPr>
                              <w:spacing w:line="240" w:lineRule="auto"/>
                              <w:ind w:firstLine="0" w:firstLineChars="0"/>
                              <w:jc w:val="center"/>
                            </w:pPr>
                            <w:r>
                              <w:rPr>
                                <w:rFonts w:hint="eastAsia"/>
                              </w:rPr>
                              <w:t>岳阳绿色化工园巴陵片区</w:t>
                            </w:r>
                          </w:p>
                        </w:txbxContent>
                      </wps:txbx>
                      <wps:bodyPr vert="horz" wrap="square" lIns="91440" tIns="45720" rIns="91440" bIns="45720" anchor="ctr">
                        <a:noAutofit/>
                      </wps:bodyPr>
                    </wps:wsp>
                  </a:graphicData>
                </a:graphic>
              </wp:anchor>
            </w:drawing>
          </mc:Choice>
          <mc:Fallback>
            <w:pict>
              <v:shape id="矩形标注 178" o:spid="_x0000_s1026" o:spt="61" type="#_x0000_t61" style="position:absolute;left:0pt;margin-left:23.8pt;margin-top:550.25pt;height:31pt;width:156pt;z-index:251659264;v-text-anchor:middle;mso-width-relative:page;mso-height-relative:page;" fillcolor="#FFFFFF" filled="t" stroked="t" coordsize="21600,21600" o:gfxdata="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en5mraAAAADAEA&#10;AA8AAAAAAAAAAQAgAAAAIgAAAGRycy9kb3ducmV2LnhtbFBLAQIUABQAAAAIAIdO4kBJoQptUQIA&#10;AKgEAAAOAAAAAAAAAAEAIAAAACkBAABkcnMvZTJvRG9jLnhtbFBLBQYAAAAABgAGAFkBAADsBQAA&#10;AAA=&#10;" adj="20898,-10320">
                <v:fill on="t" focussize="0,0"/>
                <v:stroke weight="2pt" color="#000000" joinstyle="round"/>
                <v:imagedata o:title=""/>
                <o:lock v:ext="edit" aspectratio="f"/>
                <v:textbox>
                  <w:txbxContent>
                    <w:p w14:paraId="5E0A2F81">
                      <w:pPr>
                        <w:spacing w:line="240" w:lineRule="auto"/>
                        <w:ind w:firstLine="0" w:firstLineChars="0"/>
                        <w:jc w:val="center"/>
                      </w:pPr>
                      <w:r>
                        <w:rPr>
                          <w:rFonts w:hint="eastAsia"/>
                        </w:rPr>
                        <w:t>岳阳绿色化工园巴陵片区</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2095500</wp:posOffset>
                </wp:positionH>
                <wp:positionV relativeFrom="paragraph">
                  <wp:posOffset>6602095</wp:posOffset>
                </wp:positionV>
                <wp:extent cx="356235" cy="207645"/>
                <wp:effectExtent l="12700" t="12700" r="31115" b="27305"/>
                <wp:wrapNone/>
                <wp:docPr id="1094" name="任意多边形 179"/>
                <wp:cNvGraphicFramePr/>
                <a:graphic xmlns:a="http://schemas.openxmlformats.org/drawingml/2006/main">
                  <a:graphicData uri="http://schemas.microsoft.com/office/word/2010/wordprocessingShape">
                    <wps:wsp>
                      <wps:cNvSpPr/>
                      <wps:spPr>
                        <a:xfrm>
                          <a:off x="0" y="0"/>
                          <a:ext cx="356235" cy="207644"/>
                        </a:xfrm>
                        <a:custGeom>
                          <a:avLst/>
                          <a:gdLst/>
                          <a:ahLst/>
                          <a:cxnLst/>
                          <a:rect l="l" t="t" r="r" b="b"/>
                          <a:pathLst>
                            <a:path w="356260" h="207818">
                              <a:moveTo>
                                <a:pt x="65314" y="0"/>
                              </a:moveTo>
                              <a:lnTo>
                                <a:pt x="172192" y="29688"/>
                              </a:lnTo>
                              <a:lnTo>
                                <a:pt x="249382" y="17813"/>
                              </a:lnTo>
                              <a:lnTo>
                                <a:pt x="290945" y="17813"/>
                              </a:lnTo>
                              <a:lnTo>
                                <a:pt x="356260" y="41563"/>
                              </a:lnTo>
                              <a:lnTo>
                                <a:pt x="356260" y="41563"/>
                              </a:lnTo>
                              <a:lnTo>
                                <a:pt x="356260" y="124690"/>
                              </a:lnTo>
                              <a:lnTo>
                                <a:pt x="314696" y="172192"/>
                              </a:lnTo>
                              <a:lnTo>
                                <a:pt x="285008" y="207818"/>
                              </a:lnTo>
                              <a:lnTo>
                                <a:pt x="195943" y="195942"/>
                              </a:lnTo>
                              <a:lnTo>
                                <a:pt x="118753" y="184067"/>
                              </a:lnTo>
                              <a:lnTo>
                                <a:pt x="41563" y="190005"/>
                              </a:lnTo>
                              <a:lnTo>
                                <a:pt x="5937" y="201880"/>
                              </a:lnTo>
                              <a:lnTo>
                                <a:pt x="0" y="160316"/>
                              </a:lnTo>
                              <a:lnTo>
                                <a:pt x="41563" y="112815"/>
                              </a:lnTo>
                              <a:lnTo>
                                <a:pt x="17813" y="71251"/>
                              </a:lnTo>
                              <a:lnTo>
                                <a:pt x="65314" y="0"/>
                              </a:lnTo>
                              <a:close/>
                            </a:path>
                          </a:pathLst>
                        </a:custGeom>
                        <a:ln w="25400" cap="flat" cmpd="sng">
                          <a:solidFill>
                            <a:srgbClr val="000000"/>
                          </a:solidFill>
                          <a:prstDash val="solid"/>
                          <a:round/>
                        </a:ln>
                      </wps:spPr>
                      <wps:bodyPr/>
                    </wps:wsp>
                  </a:graphicData>
                </a:graphic>
              </wp:anchor>
            </w:drawing>
          </mc:Choice>
          <mc:Fallback>
            <w:pict>
              <v:shape id="任意多边形 179" o:spid="_x0000_s1026" o:spt="100" style="position:absolute;left:0pt;margin-left:165pt;margin-top:519.85pt;height:16.35pt;width:28.05pt;z-index:251659264;mso-width-relative:page;mso-height-relative:page;" filled="f" stroked="t" coordsize="356260,207818" o:gfxdata="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Rv+E2NwAAAANAQAADwAAAAAAAAABACAAAAAiAAAAZHJzL2Rvd25yZXYueG1sUEsBAhQA&#10;FAAAAAgAh07iQLZoMkjSAgAACgcAAA4AAAAAAAAAAQAgAAAAKwEAAGRycy9lMm9Eb2MueG1sUEsF&#10;BgAAAAAGAAYAWQEAAG8GAAAAAA==&#10;" path="m65314,0l172192,29688,249382,17813,290945,17813,356260,41563,356260,41563,356260,124690,314696,172192,285008,207818,195943,195942,118753,184067,41563,190005,5937,201880,0,160316,41563,112815,17813,71251,65314,0xe">
                <v:fill on="f" focussize="0,0"/>
                <v:stroke weight="2pt" color="#0000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2006600</wp:posOffset>
                </wp:positionH>
                <wp:positionV relativeFrom="paragraph">
                  <wp:posOffset>6151245</wp:posOffset>
                </wp:positionV>
                <wp:extent cx="706755" cy="260985"/>
                <wp:effectExtent l="12700" t="12700" r="23495" b="31115"/>
                <wp:wrapNone/>
                <wp:docPr id="1095" name="任意多边形 180"/>
                <wp:cNvGraphicFramePr/>
                <a:graphic xmlns:a="http://schemas.openxmlformats.org/drawingml/2006/main">
                  <a:graphicData uri="http://schemas.microsoft.com/office/word/2010/wordprocessingShape">
                    <wps:wsp>
                      <wps:cNvSpPr/>
                      <wps:spPr>
                        <a:xfrm>
                          <a:off x="0" y="0"/>
                          <a:ext cx="706754" cy="260984"/>
                        </a:xfrm>
                        <a:custGeom>
                          <a:avLst/>
                          <a:gdLst/>
                          <a:ahLst/>
                          <a:cxnLst/>
                          <a:rect l="l" t="t" r="r" b="b"/>
                          <a:pathLst>
                            <a:path w="706582" h="261257">
                              <a:moveTo>
                                <a:pt x="0" y="166255"/>
                              </a:moveTo>
                              <a:lnTo>
                                <a:pt x="190005" y="89065"/>
                              </a:lnTo>
                              <a:lnTo>
                                <a:pt x="178130" y="23751"/>
                              </a:lnTo>
                              <a:lnTo>
                                <a:pt x="308758" y="0"/>
                              </a:lnTo>
                              <a:lnTo>
                                <a:pt x="380010" y="100940"/>
                              </a:lnTo>
                              <a:lnTo>
                                <a:pt x="486888" y="106878"/>
                              </a:lnTo>
                              <a:lnTo>
                                <a:pt x="635330" y="100940"/>
                              </a:lnTo>
                              <a:lnTo>
                                <a:pt x="706582" y="95003"/>
                              </a:lnTo>
                              <a:lnTo>
                                <a:pt x="641267" y="160317"/>
                              </a:lnTo>
                              <a:lnTo>
                                <a:pt x="635330" y="213756"/>
                              </a:lnTo>
                              <a:lnTo>
                                <a:pt x="528452" y="213756"/>
                              </a:lnTo>
                              <a:lnTo>
                                <a:pt x="374073" y="219694"/>
                              </a:lnTo>
                              <a:lnTo>
                                <a:pt x="273132" y="237507"/>
                              </a:lnTo>
                              <a:lnTo>
                                <a:pt x="219693" y="261257"/>
                              </a:lnTo>
                              <a:lnTo>
                                <a:pt x="136655" y="228087"/>
                              </a:lnTo>
                              <a:lnTo>
                                <a:pt x="0" y="261257"/>
                              </a:lnTo>
                              <a:lnTo>
                                <a:pt x="0" y="166255"/>
                              </a:lnTo>
                              <a:close/>
                            </a:path>
                          </a:pathLst>
                        </a:custGeom>
                        <a:ln w="25400" cap="flat" cmpd="sng">
                          <a:solidFill>
                            <a:srgbClr val="000000"/>
                          </a:solidFill>
                          <a:prstDash val="solid"/>
                          <a:round/>
                        </a:ln>
                      </wps:spPr>
                      <wps:bodyPr/>
                    </wps:wsp>
                  </a:graphicData>
                </a:graphic>
              </wp:anchor>
            </w:drawing>
          </mc:Choice>
          <mc:Fallback>
            <w:pict>
              <v:shape id="任意多边形 180" o:spid="_x0000_s1026" o:spt="100" style="position:absolute;left:0pt;margin-left:158pt;margin-top:484.35pt;height:20.55pt;width:55.65pt;z-index:251659264;mso-width-relative:page;mso-height-relative:page;" filled="f" stroked="t" coordsize="706582,261257" o:gfxdata="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" path="m0,166255l190005,89065,178130,23751,308758,0,380010,100940,486888,106878,635330,100940,706582,95003,641267,160317,635330,213756,528452,213756,374073,219694,273132,237507,219693,261257,136655,228087,0,261257,0,166255xe">
                <v:fill on="f" focussize="0,0"/>
                <v:stroke weight="2pt" color="#0000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-371475</wp:posOffset>
                </wp:positionH>
                <wp:positionV relativeFrom="paragraph">
                  <wp:posOffset>6262370</wp:posOffset>
                </wp:positionV>
                <wp:extent cx="1981200" cy="393700"/>
                <wp:effectExtent l="12700" t="12700" r="215900" b="12700"/>
                <wp:wrapNone/>
                <wp:docPr id="1096" name="矩形标注 181"/>
                <wp:cNvGraphicFramePr/>
                <a:graphic xmlns:a="http://schemas.openxmlformats.org/drawingml/2006/main">
                  <a:graphicData uri="http://schemas.microsoft.com/office/word/2010/wordprocessingShape">
                    <wps:wsp>
                      <wps:cNvSpPr/>
                      <wps:spPr>
                        <a:xfrm>
                          <a:off x="0" y="0"/>
                          <a:ext cx="1981200" cy="393700"/>
                        </a:xfrm>
                        <a:prstGeom prst="wedgeRectCallout">
                          <a:avLst>
                            <a:gd name="adj1" fmla="val 59936"/>
                            <a:gd name="adj2" fmla="val -16336"/>
                          </a:avLst>
                        </a:prstGeom>
                        <a:solidFill>
                          <a:srgbClr val="FFFFFF"/>
                        </a:solidFill>
                        <a:ln w="25400" cap="flat" cmpd="sng">
                          <a:solidFill>
                            <a:srgbClr val="000000"/>
                          </a:solidFill>
                          <a:prstDash val="solid"/>
                          <a:round/>
                        </a:ln>
                      </wps:spPr>
                      <wps:txbx>
                        <w:txbxContent>
                          <w:p w14:paraId="29E84D59">
                            <w:pPr>
                              <w:spacing w:line="240" w:lineRule="auto"/>
                              <w:ind w:firstLine="0" w:firstLineChars="0"/>
                              <w:jc w:val="center"/>
                            </w:pPr>
                            <w:r>
                              <w:rPr>
                                <w:rFonts w:hint="eastAsia"/>
                              </w:rPr>
                              <w:t>岳阳绿色化工园云溪片区</w:t>
                            </w:r>
                          </w:p>
                        </w:txbxContent>
                      </wps:txbx>
                      <wps:bodyPr vert="horz" wrap="square" lIns="91440" tIns="45720" rIns="91440" bIns="45720" anchor="ctr">
                        <a:noAutofit/>
                      </wps:bodyPr>
                    </wps:wsp>
                  </a:graphicData>
                </a:graphic>
              </wp:anchor>
            </w:drawing>
          </mc:Choice>
          <mc:Fallback>
            <w:pict>
              <v:shape id="矩形标注 181" o:spid="_x0000_s1026" o:spt="61" type="#_x0000_t61" style="position:absolute;left:0pt;margin-left:-29.25pt;margin-top:493.1pt;height:31pt;width:156pt;z-index:251659264;v-text-anchor:middle;mso-width-relative:page;mso-height-relative:page;" fillcolor="#FFFFFF" filled="t" stroked="t" coordsize="21600,21600" o:gfxdata="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0jujzaAAAADAEA&#10;AA8AAAAAAAAAAQAgAAAAIgAAAGRycy9kb3ducmV2LnhtbFBLAQIUABQAAAAIAIdO4kAAMzHyUQIA&#10;AKgEAAAOAAAAAAAAAAEAIAAAACkBAABkcnMvZTJvRG9jLnhtbFBLBQYAAAAABgAGAFkBAADsBQAA&#10;AAA=&#10;" adj="23746,7271">
                <v:fill on="t" focussize="0,0"/>
                <v:stroke weight="2pt" color="#000000" joinstyle="round"/>
                <v:imagedata o:title=""/>
                <o:lock v:ext="edit" aspectratio="f"/>
                <v:textbox>
                  <w:txbxContent>
                    <w:p w14:paraId="29E84D59">
                      <w:pPr>
                        <w:spacing w:line="240" w:lineRule="auto"/>
                        <w:ind w:firstLine="0" w:firstLineChars="0"/>
                        <w:jc w:val="center"/>
                      </w:pPr>
                      <w:r>
                        <w:rPr>
                          <w:rFonts w:hint="eastAsia"/>
                        </w:rPr>
                        <w:t>岳阳绿色化工园云溪片区</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1733550</wp:posOffset>
                </wp:positionH>
                <wp:positionV relativeFrom="paragraph">
                  <wp:posOffset>6035040</wp:posOffset>
                </wp:positionV>
                <wp:extent cx="336550" cy="680085"/>
                <wp:effectExtent l="12700" t="12700" r="12700" b="31115"/>
                <wp:wrapNone/>
                <wp:docPr id="1097" name="任意多边形 182"/>
                <wp:cNvGraphicFramePr/>
                <a:graphic xmlns:a="http://schemas.openxmlformats.org/drawingml/2006/main">
                  <a:graphicData uri="http://schemas.microsoft.com/office/word/2010/wordprocessingShape">
                    <wps:wsp>
                      <wps:cNvSpPr/>
                      <wps:spPr>
                        <a:xfrm>
                          <a:off x="0" y="0"/>
                          <a:ext cx="336550" cy="680085"/>
                        </a:xfrm>
                        <a:custGeom>
                          <a:avLst/>
                          <a:gdLst/>
                          <a:ahLst/>
                          <a:cxnLst/>
                          <a:rect l="l" t="t" r="r" b="b"/>
                          <a:pathLst>
                            <a:path w="336500" h="680314">
                              <a:moveTo>
                                <a:pt x="182880" y="0"/>
                              </a:moveTo>
                              <a:lnTo>
                                <a:pt x="336500" y="131674"/>
                              </a:lnTo>
                              <a:lnTo>
                                <a:pt x="234087" y="160934"/>
                              </a:lnTo>
                              <a:lnTo>
                                <a:pt x="212141" y="197510"/>
                              </a:lnTo>
                              <a:lnTo>
                                <a:pt x="270663" y="321869"/>
                              </a:lnTo>
                              <a:lnTo>
                                <a:pt x="256032" y="475488"/>
                              </a:lnTo>
                              <a:lnTo>
                                <a:pt x="160935" y="585216"/>
                              </a:lnTo>
                              <a:lnTo>
                                <a:pt x="124359" y="680314"/>
                              </a:lnTo>
                              <a:lnTo>
                                <a:pt x="95098" y="621792"/>
                              </a:lnTo>
                              <a:lnTo>
                                <a:pt x="102413" y="519379"/>
                              </a:lnTo>
                              <a:lnTo>
                                <a:pt x="131674" y="468173"/>
                              </a:lnTo>
                              <a:lnTo>
                                <a:pt x="117044" y="395021"/>
                              </a:lnTo>
                              <a:lnTo>
                                <a:pt x="95098" y="358445"/>
                              </a:lnTo>
                              <a:lnTo>
                                <a:pt x="58522" y="336499"/>
                              </a:lnTo>
                              <a:lnTo>
                                <a:pt x="14631" y="285293"/>
                              </a:lnTo>
                              <a:lnTo>
                                <a:pt x="7316" y="197510"/>
                              </a:lnTo>
                              <a:lnTo>
                                <a:pt x="0" y="138989"/>
                              </a:lnTo>
                              <a:lnTo>
                                <a:pt x="182880" y="0"/>
                              </a:lnTo>
                              <a:close/>
                            </a:path>
                          </a:pathLst>
                        </a:custGeom>
                        <a:ln w="25400" cap="flat" cmpd="sng">
                          <a:solidFill>
                            <a:srgbClr val="000000"/>
                          </a:solidFill>
                          <a:prstDash val="solid"/>
                          <a:round/>
                        </a:ln>
                      </wps:spPr>
                      <wps:bodyPr/>
                    </wps:wsp>
                  </a:graphicData>
                </a:graphic>
              </wp:anchor>
            </w:drawing>
          </mc:Choice>
          <mc:Fallback>
            <w:pict>
              <v:shape id="任意多边形 182" o:spid="_x0000_s1026" o:spt="100" style="position:absolute;left:0pt;margin-left:136.5pt;margin-top:475.2pt;height:53.55pt;width:26.5pt;z-index:251659264;mso-width-relative:page;mso-height-relative:page;" filled="f" stroked="t" coordsize="336500,680314" o:gfxdata="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" path="m182880,0l336500,131674,234087,160934,212141,197510,270663,321869,256032,475488,160935,585216,124359,680314,95098,621792,102413,519379,131674,468173,117044,395021,95098,358445,58522,336499,14631,285293,7316,197510,0,138989,182880,0xe">
                <v:fill on="f" focussize="0,0"/>
                <v:stroke weight="2pt" color="#0000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756285</wp:posOffset>
                </wp:positionH>
                <wp:positionV relativeFrom="paragraph">
                  <wp:posOffset>5444490</wp:posOffset>
                </wp:positionV>
                <wp:extent cx="1981200" cy="393700"/>
                <wp:effectExtent l="12700" t="12700" r="215900" b="12700"/>
                <wp:wrapNone/>
                <wp:docPr id="1098" name="矩形标注 183"/>
                <wp:cNvGraphicFramePr/>
                <a:graphic xmlns:a="http://schemas.openxmlformats.org/drawingml/2006/main">
                  <a:graphicData uri="http://schemas.microsoft.com/office/word/2010/wordprocessingShape">
                    <wps:wsp>
                      <wps:cNvSpPr/>
                      <wps:spPr>
                        <a:xfrm>
                          <a:off x="0" y="0"/>
                          <a:ext cx="1981200" cy="393700"/>
                        </a:xfrm>
                        <a:prstGeom prst="wedgeRectCallout">
                          <a:avLst>
                            <a:gd name="adj1" fmla="val 59936"/>
                            <a:gd name="adj2" fmla="val -16336"/>
                          </a:avLst>
                        </a:prstGeom>
                        <a:solidFill>
                          <a:srgbClr val="FFFFFF"/>
                        </a:solidFill>
                        <a:ln w="25400" cap="flat" cmpd="sng">
                          <a:solidFill>
                            <a:srgbClr val="000000"/>
                          </a:solidFill>
                          <a:prstDash val="solid"/>
                          <a:round/>
                        </a:ln>
                      </wps:spPr>
                      <wps:txbx>
                        <w:txbxContent>
                          <w:p w14:paraId="32280C54">
                            <w:pPr>
                              <w:spacing w:line="240" w:lineRule="auto"/>
                              <w:ind w:firstLine="0" w:firstLineChars="0"/>
                              <w:jc w:val="center"/>
                            </w:pPr>
                            <w:r>
                              <w:rPr>
                                <w:rFonts w:hint="eastAsia"/>
                              </w:rPr>
                              <w:t>岳阳绿色化工园长岭片区</w:t>
                            </w:r>
                          </w:p>
                        </w:txbxContent>
                      </wps:txbx>
                      <wps:bodyPr vert="horz" wrap="square" lIns="91440" tIns="45720" rIns="91440" bIns="45720" anchor="ctr">
                        <a:noAutofit/>
                      </wps:bodyPr>
                    </wps:wsp>
                  </a:graphicData>
                </a:graphic>
              </wp:anchor>
            </w:drawing>
          </mc:Choice>
          <mc:Fallback>
            <w:pict>
              <v:shape id="矩形标注 183" o:spid="_x0000_s1026" o:spt="61" type="#_x0000_t61" style="position:absolute;left:0pt;margin-left:59.55pt;margin-top:428.7pt;height:31pt;width:156pt;z-index:251659264;v-text-anchor:middle;mso-width-relative:page;mso-height-relative:page;" fillcolor="#FFFFFF" filled="t" stroked="t" coordsize="21600,21600" o:gfxdata="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g9JrnaAAAACwEA&#10;AA8AAAAAAAAAAQAgAAAAIgAAAGRycy9kb3ducmV2LnhtbFBLAQIUABQAAAAIAIdO4kARdEoxUQIA&#10;AKgEAAAOAAAAAAAAAAEAIAAAACkBAABkcnMvZTJvRG9jLnhtbFBLBQYAAAAABgAGAFkBAADsBQAA&#10;AAA=&#10;" adj="23746,7271">
                <v:fill on="t" focussize="0,0"/>
                <v:stroke weight="2pt" color="#000000" joinstyle="round"/>
                <v:imagedata o:title=""/>
                <o:lock v:ext="edit" aspectratio="f"/>
                <v:textbox>
                  <w:txbxContent>
                    <w:p w14:paraId="32280C54">
                      <w:pPr>
                        <w:spacing w:line="240" w:lineRule="auto"/>
                        <w:ind w:firstLine="0" w:firstLineChars="0"/>
                        <w:jc w:val="center"/>
                      </w:pPr>
                      <w:r>
                        <w:rPr>
                          <w:rFonts w:hint="eastAsia"/>
                        </w:rPr>
                        <w:t>岳阳绿色化工园长岭片区</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2922270</wp:posOffset>
                </wp:positionH>
                <wp:positionV relativeFrom="paragraph">
                  <wp:posOffset>5558790</wp:posOffset>
                </wp:positionV>
                <wp:extent cx="330835" cy="392430"/>
                <wp:effectExtent l="12700" t="12700" r="18415" b="13970"/>
                <wp:wrapNone/>
                <wp:docPr id="1099" name="任意多边形 184"/>
                <wp:cNvGraphicFramePr/>
                <a:graphic xmlns:a="http://schemas.openxmlformats.org/drawingml/2006/main">
                  <a:graphicData uri="http://schemas.microsoft.com/office/word/2010/wordprocessingShape">
                    <wps:wsp>
                      <wps:cNvSpPr/>
                      <wps:spPr>
                        <a:xfrm>
                          <a:off x="0" y="0"/>
                          <a:ext cx="330834" cy="392429"/>
                        </a:xfrm>
                        <a:custGeom>
                          <a:avLst/>
                          <a:gdLst/>
                          <a:ahLst/>
                          <a:cxnLst/>
                          <a:rect l="l" t="t" r="r" b="b"/>
                          <a:pathLst>
                            <a:path w="330979" h="392687">
                              <a:moveTo>
                                <a:pt x="11220" y="0"/>
                              </a:moveTo>
                              <a:lnTo>
                                <a:pt x="162685" y="0"/>
                              </a:lnTo>
                              <a:lnTo>
                                <a:pt x="206461" y="140286"/>
                              </a:lnTo>
                              <a:lnTo>
                                <a:pt x="330979" y="157074"/>
                              </a:lnTo>
                              <a:lnTo>
                                <a:pt x="330979" y="291710"/>
                              </a:lnTo>
                              <a:lnTo>
                                <a:pt x="280491" y="286100"/>
                              </a:lnTo>
                              <a:lnTo>
                                <a:pt x="291711" y="314149"/>
                              </a:lnTo>
                              <a:lnTo>
                                <a:pt x="330979" y="347808"/>
                              </a:lnTo>
                              <a:lnTo>
                                <a:pt x="330979" y="364638"/>
                              </a:lnTo>
                              <a:lnTo>
                                <a:pt x="291711" y="392687"/>
                              </a:lnTo>
                              <a:lnTo>
                                <a:pt x="246832" y="387077"/>
                              </a:lnTo>
                              <a:lnTo>
                                <a:pt x="218783" y="370247"/>
                              </a:lnTo>
                              <a:lnTo>
                                <a:pt x="157075" y="364638"/>
                              </a:lnTo>
                              <a:lnTo>
                                <a:pt x="95367" y="370247"/>
                              </a:lnTo>
                              <a:lnTo>
                                <a:pt x="95367" y="370247"/>
                              </a:lnTo>
                              <a:lnTo>
                                <a:pt x="50488" y="392687"/>
                              </a:lnTo>
                              <a:lnTo>
                                <a:pt x="0" y="336589"/>
                              </a:lnTo>
                              <a:lnTo>
                                <a:pt x="0" y="336589"/>
                              </a:lnTo>
                              <a:lnTo>
                                <a:pt x="44879" y="286100"/>
                              </a:lnTo>
                              <a:lnTo>
                                <a:pt x="123416" y="286100"/>
                              </a:lnTo>
                              <a:lnTo>
                                <a:pt x="112196" y="230002"/>
                              </a:lnTo>
                              <a:lnTo>
                                <a:pt x="72928" y="134635"/>
                              </a:lnTo>
                              <a:lnTo>
                                <a:pt x="72928" y="134635"/>
                              </a:lnTo>
                              <a:lnTo>
                                <a:pt x="16830" y="72927"/>
                              </a:lnTo>
                              <a:lnTo>
                                <a:pt x="11220" y="0"/>
                              </a:lnTo>
                              <a:close/>
                            </a:path>
                          </a:pathLst>
                        </a:custGeom>
                        <a:ln w="25400" cap="flat" cmpd="sng">
                          <a:solidFill>
                            <a:srgbClr val="000000"/>
                          </a:solidFill>
                          <a:prstDash val="solid"/>
                          <a:round/>
                        </a:ln>
                      </wps:spPr>
                      <wps:bodyPr/>
                    </wps:wsp>
                  </a:graphicData>
                </a:graphic>
              </wp:anchor>
            </w:drawing>
          </mc:Choice>
          <mc:Fallback>
            <w:pict>
              <v:shape id="任意多边形 184" o:spid="_x0000_s1026" o:spt="100" style="position:absolute;left:0pt;margin-left:230.1pt;margin-top:437.7pt;height:30.9pt;width:26.05pt;z-index:251659264;mso-width-relative:page;mso-height-relative:page;" filled="f" stroked="t" coordsize="330979,392687" o:gfxdata="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" path="m11220,0l162685,0,206461,140286,330979,157074,330979,291710,280491,286100,291711,314149,330979,347808,330979,364638,291711,392687,246832,387077,218783,370247,157075,364638,95367,370247,95367,370247,50488,392687,0,336589,0,336589,44879,286100,123416,286100,112196,230002,72928,134635,72928,134635,16830,72927,11220,0xe">
                <v:fill on="f" focussize="0,0"/>
                <v:stroke weight="2pt" color="#0000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4314825</wp:posOffset>
                </wp:positionH>
                <wp:positionV relativeFrom="paragraph">
                  <wp:posOffset>6988175</wp:posOffset>
                </wp:positionV>
                <wp:extent cx="2203450" cy="393700"/>
                <wp:effectExtent l="401320" t="12700" r="24130" b="12700"/>
                <wp:wrapNone/>
                <wp:docPr id="1100" name="矩形标注 34"/>
                <wp:cNvGraphicFramePr/>
                <a:graphic xmlns:a="http://schemas.openxmlformats.org/drawingml/2006/main">
                  <a:graphicData uri="http://schemas.microsoft.com/office/word/2010/wordprocessingShape">
                    <wps:wsp>
                      <wps:cNvSpPr/>
                      <wps:spPr>
                        <a:xfrm>
                          <a:off x="0" y="0"/>
                          <a:ext cx="2203450" cy="393700"/>
                        </a:xfrm>
                        <a:prstGeom prst="wedgeRectCallout">
                          <a:avLst>
                            <a:gd name="adj1" fmla="val -67628"/>
                            <a:gd name="adj2" fmla="val -3433"/>
                          </a:avLst>
                        </a:prstGeom>
                        <a:solidFill>
                          <a:srgbClr val="FFFFFF"/>
                        </a:solidFill>
                        <a:ln w="25400" cap="flat" cmpd="sng">
                          <a:solidFill>
                            <a:srgbClr val="000000"/>
                          </a:solidFill>
                          <a:prstDash val="solid"/>
                          <a:round/>
                        </a:ln>
                      </wps:spPr>
                      <wps:txbx>
                        <w:txbxContent>
                          <w:p w14:paraId="20960D1D">
                            <w:pPr>
                              <w:spacing w:line="240" w:lineRule="auto"/>
                              <w:ind w:firstLine="0" w:firstLineChars="0"/>
                              <w:jc w:val="center"/>
                              <w:rPr>
                                <w:highlight w:val="yellow"/>
                              </w:rPr>
                            </w:pPr>
                            <w:r>
                              <w:rPr>
                                <w:rFonts w:hint="eastAsia"/>
                                <w:highlight w:val="yellow"/>
                              </w:rPr>
                              <w:t>三湾产业园（本项目所在园区）</w:t>
                            </w:r>
                          </w:p>
                        </w:txbxContent>
                      </wps:txbx>
                      <wps:bodyPr vert="horz" wrap="square" lIns="91440" tIns="45720" rIns="91440" bIns="45720" anchor="ctr">
                        <a:noAutofit/>
                      </wps:bodyPr>
                    </wps:wsp>
                  </a:graphicData>
                </a:graphic>
              </wp:anchor>
            </w:drawing>
          </mc:Choice>
          <mc:Fallback>
            <w:pict>
              <v:shape id="矩形标注 34" o:spid="_x0000_s1026" o:spt="61" type="#_x0000_t61" style="position:absolute;left:0pt;margin-left:339.75pt;margin-top:550.25pt;height:31pt;width:173.5pt;z-index:251659264;v-text-anchor:middle;mso-width-relative:page;mso-height-relative:page;" fillcolor="#FFFFFF" filled="t" stroked="t" coordsize="21600,21600" o:gfxdata="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eWEqT3AAAAA4B&#10;AAAPAAAAAAAAAAEAIAAAACIAAABkcnMvZG93bnJldi54bWxQSwECFAAUAAAACACHTuJAAJsNIlAC&#10;AACnBAAADgAAAAAAAAABACAAAAArAQAAZHJzL2Uyb0RvYy54bWxQSwUGAAAAAAYABgBZAQAA7QUA&#10;AAAA&#10;" adj="-3808,10058">
                <v:fill on="t" focussize="0,0"/>
                <v:stroke weight="2pt" color="#000000" joinstyle="round"/>
                <v:imagedata o:title=""/>
                <o:lock v:ext="edit" aspectratio="f"/>
                <v:textbox>
                  <w:txbxContent>
                    <w:p w14:paraId="20960D1D">
                      <w:pPr>
                        <w:spacing w:line="240" w:lineRule="auto"/>
                        <w:ind w:firstLine="0" w:firstLineChars="0"/>
                        <w:jc w:val="center"/>
                        <w:rPr>
                          <w:highlight w:val="yellow"/>
                        </w:rPr>
                      </w:pPr>
                      <w:r>
                        <w:rPr>
                          <w:rFonts w:hint="eastAsia"/>
                          <w:highlight w:val="yellow"/>
                        </w:rPr>
                        <w:t>三湾产业园（本项目所在园区）</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3959225</wp:posOffset>
                </wp:positionH>
                <wp:positionV relativeFrom="paragraph">
                  <wp:posOffset>6121400</wp:posOffset>
                </wp:positionV>
                <wp:extent cx="1981200" cy="393700"/>
                <wp:effectExtent l="361950" t="12700" r="19050" b="12700"/>
                <wp:wrapNone/>
                <wp:docPr id="1101" name="矩形标注 33"/>
                <wp:cNvGraphicFramePr/>
                <a:graphic xmlns:a="http://schemas.openxmlformats.org/drawingml/2006/main">
                  <a:graphicData uri="http://schemas.microsoft.com/office/word/2010/wordprocessingShape">
                    <wps:wsp>
                      <wps:cNvSpPr/>
                      <wps:spPr>
                        <a:xfrm>
                          <a:off x="0" y="0"/>
                          <a:ext cx="1981200" cy="393700"/>
                        </a:xfrm>
                        <a:prstGeom prst="wedgeRectCallout">
                          <a:avLst>
                            <a:gd name="adj1" fmla="val -67628"/>
                            <a:gd name="adj2" fmla="val -3433"/>
                          </a:avLst>
                        </a:prstGeom>
                        <a:solidFill>
                          <a:srgbClr val="FFFFFF"/>
                        </a:solidFill>
                        <a:ln w="25400" cap="flat" cmpd="sng">
                          <a:solidFill>
                            <a:srgbClr val="000000"/>
                          </a:solidFill>
                          <a:prstDash val="solid"/>
                          <a:round/>
                        </a:ln>
                      </wps:spPr>
                      <wps:txbx>
                        <w:txbxContent>
                          <w:p w14:paraId="0853170F">
                            <w:pPr>
                              <w:spacing w:line="240" w:lineRule="auto"/>
                              <w:ind w:firstLine="0" w:firstLineChars="0"/>
                              <w:jc w:val="center"/>
                            </w:pPr>
                            <w:r>
                              <w:rPr>
                                <w:rFonts w:hint="eastAsia"/>
                              </w:rPr>
                              <w:t>绿色建材产业园</w:t>
                            </w:r>
                          </w:p>
                        </w:txbxContent>
                      </wps:txbx>
                      <wps:bodyPr vert="horz" wrap="square" lIns="91440" tIns="45720" rIns="91440" bIns="45720" anchor="ctr">
                        <a:noAutofit/>
                      </wps:bodyPr>
                    </wps:wsp>
                  </a:graphicData>
                </a:graphic>
              </wp:anchor>
            </w:drawing>
          </mc:Choice>
          <mc:Fallback>
            <w:pict>
              <v:shape id="矩形标注 33" o:spid="_x0000_s1026" o:spt="61" type="#_x0000_t61" style="position:absolute;left:0pt;margin-left:311.75pt;margin-top:482pt;height:31pt;width:156pt;z-index:251659264;v-text-anchor:middle;mso-width-relative:page;mso-height-relative:page;" fillcolor="#FFFFFF" filled="t" stroked="t" coordsize="21600,21600" o:gfxdata="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En5VhNsAAAAMAQAA&#10;DwAAAAAAAAABACAAAAAiAAAAZHJzL2Rvd25yZXYueG1sUEsBAhQAFAAAAAgAh07iQF2EhJFPAgAA&#10;pwQAAA4AAAAAAAAAAQAgAAAAKgEAAGRycy9lMm9Eb2MueG1sUEsFBgAAAAAGAAYAWQEAAOsFAAAA&#10;AA==&#10;" adj="-3808,10058">
                <v:fill on="t" focussize="0,0"/>
                <v:stroke weight="2pt" color="#000000" joinstyle="round"/>
                <v:imagedata o:title=""/>
                <o:lock v:ext="edit" aspectratio="f"/>
                <v:textbox>
                  <w:txbxContent>
                    <w:p w14:paraId="0853170F">
                      <w:pPr>
                        <w:spacing w:line="240" w:lineRule="auto"/>
                        <w:ind w:firstLine="0" w:firstLineChars="0"/>
                        <w:jc w:val="center"/>
                      </w:pPr>
                      <w:r>
                        <w:rPr>
                          <w:rFonts w:hint="eastAsia"/>
                        </w:rPr>
                        <w:t>绿色建材产业园</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3683000</wp:posOffset>
                </wp:positionH>
                <wp:positionV relativeFrom="paragraph">
                  <wp:posOffset>4686300</wp:posOffset>
                </wp:positionV>
                <wp:extent cx="1981200" cy="393700"/>
                <wp:effectExtent l="361950" t="12700" r="19050" b="12700"/>
                <wp:wrapNone/>
                <wp:docPr id="1102" name="矩形标注 32"/>
                <wp:cNvGraphicFramePr/>
                <a:graphic xmlns:a="http://schemas.openxmlformats.org/drawingml/2006/main">
                  <a:graphicData uri="http://schemas.microsoft.com/office/word/2010/wordprocessingShape">
                    <wps:wsp>
                      <wps:cNvSpPr/>
                      <wps:spPr>
                        <a:xfrm>
                          <a:off x="0" y="0"/>
                          <a:ext cx="1981200" cy="393700"/>
                        </a:xfrm>
                        <a:prstGeom prst="wedgeRectCallout">
                          <a:avLst>
                            <a:gd name="adj1" fmla="val -67628"/>
                            <a:gd name="adj2" fmla="val -3433"/>
                          </a:avLst>
                        </a:prstGeom>
                        <a:solidFill>
                          <a:srgbClr val="FFFFFF"/>
                        </a:solidFill>
                        <a:ln w="25400" cap="flat" cmpd="sng">
                          <a:solidFill>
                            <a:srgbClr val="000000"/>
                          </a:solidFill>
                          <a:prstDash val="solid"/>
                          <a:round/>
                        </a:ln>
                      </wps:spPr>
                      <wps:txbx>
                        <w:txbxContent>
                          <w:p w14:paraId="321E4AA2">
                            <w:pPr>
                              <w:spacing w:line="240" w:lineRule="auto"/>
                              <w:ind w:firstLine="0" w:firstLineChars="0"/>
                              <w:jc w:val="center"/>
                            </w:pPr>
                            <w:r>
                              <w:rPr>
                                <w:rFonts w:hint="eastAsia"/>
                              </w:rPr>
                              <w:t>滨江片区绿色化工产业园</w:t>
                            </w:r>
                          </w:p>
                        </w:txbxContent>
                      </wps:txbx>
                      <wps:bodyPr vert="horz" wrap="square" lIns="91440" tIns="45720" rIns="91440" bIns="45720" anchor="ctr">
                        <a:noAutofit/>
                      </wps:bodyPr>
                    </wps:wsp>
                  </a:graphicData>
                </a:graphic>
              </wp:anchor>
            </w:drawing>
          </mc:Choice>
          <mc:Fallback>
            <w:pict>
              <v:shape id="矩形标注 32" o:spid="_x0000_s1026" o:spt="61" type="#_x0000_t61" style="position:absolute;left:0pt;margin-left:290pt;margin-top:369pt;height:31pt;width:156pt;z-index:251659264;v-text-anchor:middle;mso-width-relative:page;mso-height-relative:page;" fillcolor="#FFFFFF" filled="t" stroked="t" coordsize="21600,21600" o:gfxdata="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dKxytkAAAALAQAA&#10;DwAAAAAAAAABACAAAAAiAAAAZHJzL2Rvd25yZXYueG1sUEsBAhQAFAAAAAgAh07iQFPV8F9RAgAA&#10;pwQAAA4AAAAAAAAAAQAgAAAAKAEAAGRycy9lMm9Eb2MueG1sUEsFBgAAAAAGAAYAWQEAAOsFAAAA&#10;AA==&#10;" adj="-3808,10058">
                <v:fill on="t" focussize="0,0"/>
                <v:stroke weight="2pt" color="#000000" joinstyle="round"/>
                <v:imagedata o:title=""/>
                <o:lock v:ext="edit" aspectratio="f"/>
                <v:textbox>
                  <w:txbxContent>
                    <w:p w14:paraId="321E4AA2">
                      <w:pPr>
                        <w:spacing w:line="240" w:lineRule="auto"/>
                        <w:ind w:firstLine="0" w:firstLineChars="0"/>
                        <w:jc w:val="center"/>
                      </w:pPr>
                      <w:r>
                        <w:rPr>
                          <w:rFonts w:hint="eastAsia"/>
                        </w:rPr>
                        <w:t>滨江片区绿色化工产业园</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2146300</wp:posOffset>
                </wp:positionH>
                <wp:positionV relativeFrom="paragraph">
                  <wp:posOffset>3860800</wp:posOffset>
                </wp:positionV>
                <wp:extent cx="1981200" cy="393700"/>
                <wp:effectExtent l="12700" t="12700" r="25400" b="184150"/>
                <wp:wrapNone/>
                <wp:docPr id="1103" name="矩形标注 31"/>
                <wp:cNvGraphicFramePr/>
                <a:graphic xmlns:a="http://schemas.openxmlformats.org/drawingml/2006/main">
                  <a:graphicData uri="http://schemas.microsoft.com/office/word/2010/wordprocessingShape">
                    <wps:wsp>
                      <wps:cNvSpPr/>
                      <wps:spPr>
                        <a:xfrm>
                          <a:off x="0" y="0"/>
                          <a:ext cx="1981200" cy="393700"/>
                        </a:xfrm>
                        <a:prstGeom prst="wedgeRectCallout">
                          <a:avLst>
                            <a:gd name="adj1" fmla="val -6731"/>
                            <a:gd name="adj2" fmla="val 93341"/>
                          </a:avLst>
                        </a:prstGeom>
                        <a:solidFill>
                          <a:srgbClr val="FFFFFF"/>
                        </a:solidFill>
                        <a:ln w="25400" cap="flat" cmpd="sng">
                          <a:solidFill>
                            <a:srgbClr val="000000"/>
                          </a:solidFill>
                          <a:prstDash val="solid"/>
                          <a:round/>
                        </a:ln>
                      </wps:spPr>
                      <wps:txbx>
                        <w:txbxContent>
                          <w:p w14:paraId="643EAF75">
                            <w:pPr>
                              <w:spacing w:line="240" w:lineRule="auto"/>
                              <w:ind w:firstLine="0" w:firstLineChars="0"/>
                              <w:jc w:val="center"/>
                            </w:pPr>
                            <w:r>
                              <w:rPr>
                                <w:rFonts w:hint="eastAsia"/>
                              </w:rPr>
                              <w:t>滨江片区加工制造产业园</w:t>
                            </w:r>
                          </w:p>
                        </w:txbxContent>
                      </wps:txbx>
                      <wps:bodyPr vert="horz" wrap="square" lIns="91440" tIns="45720" rIns="91440" bIns="45720" anchor="ctr">
                        <a:noAutofit/>
                      </wps:bodyPr>
                    </wps:wsp>
                  </a:graphicData>
                </a:graphic>
              </wp:anchor>
            </w:drawing>
          </mc:Choice>
          <mc:Fallback>
            <w:pict>
              <v:shape id="矩形标注 31" o:spid="_x0000_s1026" o:spt="61" type="#_x0000_t61" style="position:absolute;left:0pt;margin-left:169pt;margin-top:304pt;height:31pt;width:156pt;z-index:251659264;v-text-anchor:middle;mso-width-relative:page;mso-height-relative:page;" fillcolor="#FFFFFF" filled="t" stroked="t" coordsize="21600,21600" o:gfxdata="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xAPOKdgAAAALAQAA&#10;DwAAAAAAAAABACAAAAAiAAAAZHJzL2Rvd25yZXYueG1sUEsBAhQAFAAAAAgAh07iQBReHKRSAgAA&#10;pgQAAA4AAAAAAAAAAQAgAAAAJwEAAGRycy9lMm9Eb2MueG1sUEsFBgAAAAAGAAYAWQEAAOsFAAAA&#10;AA==&#10;" adj="9346,30962">
                <v:fill on="t" focussize="0,0"/>
                <v:stroke weight="2pt" color="#000000" joinstyle="round"/>
                <v:imagedata o:title=""/>
                <o:lock v:ext="edit" aspectratio="f"/>
                <v:textbox>
                  <w:txbxContent>
                    <w:p w14:paraId="643EAF75">
                      <w:pPr>
                        <w:spacing w:line="240" w:lineRule="auto"/>
                        <w:ind w:firstLine="0" w:firstLineChars="0"/>
                        <w:jc w:val="center"/>
                      </w:pPr>
                      <w:r>
                        <w:rPr>
                          <w:rFonts w:hint="eastAsia"/>
                        </w:rPr>
                        <w:t>滨江片区加工制造产业园</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419100</wp:posOffset>
                </wp:positionH>
                <wp:positionV relativeFrom="paragraph">
                  <wp:posOffset>4686300</wp:posOffset>
                </wp:positionV>
                <wp:extent cx="1981200" cy="393700"/>
                <wp:effectExtent l="12700" t="12700" r="215900" b="12700"/>
                <wp:wrapNone/>
                <wp:docPr id="1104" name="矩形标注 30"/>
                <wp:cNvGraphicFramePr/>
                <a:graphic xmlns:a="http://schemas.openxmlformats.org/drawingml/2006/main">
                  <a:graphicData uri="http://schemas.microsoft.com/office/word/2010/wordprocessingShape">
                    <wps:wsp>
                      <wps:cNvSpPr/>
                      <wps:spPr>
                        <a:xfrm>
                          <a:off x="0" y="0"/>
                          <a:ext cx="1981200" cy="393700"/>
                        </a:xfrm>
                        <a:prstGeom prst="wedgeRectCallout">
                          <a:avLst>
                            <a:gd name="adj1" fmla="val 59936"/>
                            <a:gd name="adj2" fmla="val -16336"/>
                          </a:avLst>
                        </a:prstGeom>
                        <a:solidFill>
                          <a:srgbClr val="FFFFFF"/>
                        </a:solidFill>
                        <a:ln w="25400" cap="flat" cmpd="sng">
                          <a:solidFill>
                            <a:srgbClr val="000000"/>
                          </a:solidFill>
                          <a:prstDash val="solid"/>
                          <a:round/>
                        </a:ln>
                      </wps:spPr>
                      <wps:txbx>
                        <w:txbxContent>
                          <w:p w14:paraId="07DD22D5">
                            <w:pPr>
                              <w:spacing w:line="240" w:lineRule="auto"/>
                              <w:ind w:firstLine="0" w:firstLineChars="0"/>
                              <w:jc w:val="center"/>
                            </w:pPr>
                            <w:r>
                              <w:rPr>
                                <w:rFonts w:hint="eastAsia"/>
                              </w:rPr>
                              <w:t>滨江片区中非工贸产业园</w:t>
                            </w:r>
                          </w:p>
                        </w:txbxContent>
                      </wps:txbx>
                      <wps:bodyPr vert="horz" wrap="square" lIns="91440" tIns="45720" rIns="91440" bIns="45720" anchor="ctr">
                        <a:noAutofit/>
                      </wps:bodyPr>
                    </wps:wsp>
                  </a:graphicData>
                </a:graphic>
              </wp:anchor>
            </w:drawing>
          </mc:Choice>
          <mc:Fallback>
            <w:pict>
              <v:shape id="矩形标注 30" o:spid="_x0000_s1026" o:spt="61" type="#_x0000_t61" style="position:absolute;left:0pt;margin-left:33pt;margin-top:369pt;height:31pt;width:156pt;z-index:251659264;v-text-anchor:middle;mso-width-relative:page;mso-height-relative:page;" fillcolor="#FFFFFF" filled="t" stroked="t" coordsize="21600,21600" o:gfxdata="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SIMYC9gAAAAKAQAADwAA&#10;AAAAAAABACAAAAAiAAAAZHJzL2Rvd25yZXYueG1sUEsBAhQAFAAAAAgAh07iQA4Tk+BPAgAApwQA&#10;AA4AAAAAAAAAAQAgAAAAJwEAAGRycy9lMm9Eb2MueG1sUEsFBgAAAAAGAAYAWQEAAOgFAAAAAA==&#10;" adj="23746,7271">
                <v:fill on="t" focussize="0,0"/>
                <v:stroke weight="2pt" color="#000000" joinstyle="round"/>
                <v:imagedata o:title=""/>
                <o:lock v:ext="edit" aspectratio="f"/>
                <v:textbox>
                  <w:txbxContent>
                    <w:p w14:paraId="07DD22D5">
                      <w:pPr>
                        <w:spacing w:line="240" w:lineRule="auto"/>
                        <w:ind w:firstLine="0" w:firstLineChars="0"/>
                        <w:jc w:val="center"/>
                      </w:pPr>
                      <w:r>
                        <w:rPr>
                          <w:rFonts w:hint="eastAsia"/>
                        </w:rPr>
                        <w:t>滨江片区中非工贸产业园</w:t>
                      </w:r>
                    </w:p>
                  </w:txbxContent>
                </v:textbox>
              </v:shape>
            </w:pict>
          </mc:Fallback>
        </mc:AlternateContent>
      </w:r>
      <w:r>
        <mc:AlternateContent>
          <mc:Choice Requires="wps">
            <w:drawing>
              <wp:anchor distT="0" distB="0" distL="0" distR="0" simplePos="0" relativeHeight="251659264" behindDoc="0" locked="0" layoutInCell="1" allowOverlap="1">
                <wp:simplePos x="0" y="0"/>
                <wp:positionH relativeFrom="column">
                  <wp:posOffset>3806825</wp:posOffset>
                </wp:positionH>
                <wp:positionV relativeFrom="paragraph">
                  <wp:posOffset>7150100</wp:posOffset>
                </wp:positionV>
                <wp:extent cx="161925" cy="231775"/>
                <wp:effectExtent l="12700" t="12700" r="15875" b="22225"/>
                <wp:wrapNone/>
                <wp:docPr id="1105" name="任意多边形 29"/>
                <wp:cNvGraphicFramePr/>
                <a:graphic xmlns:a="http://schemas.openxmlformats.org/drawingml/2006/main">
                  <a:graphicData uri="http://schemas.microsoft.com/office/word/2010/wordprocessingShape">
                    <wps:wsp>
                      <wps:cNvSpPr/>
                      <wps:spPr>
                        <a:xfrm>
                          <a:off x="0" y="0"/>
                          <a:ext cx="161925" cy="231774"/>
                        </a:xfrm>
                        <a:custGeom>
                          <a:avLst/>
                          <a:gdLst/>
                          <a:ahLst/>
                          <a:cxnLst/>
                          <a:rect l="l" t="t" r="r" b="b"/>
                          <a:pathLst>
                            <a:path w="161925" h="231775">
                              <a:moveTo>
                                <a:pt x="38100" y="0"/>
                              </a:moveTo>
                              <a:lnTo>
                                <a:pt x="0" y="130175"/>
                              </a:lnTo>
                              <a:lnTo>
                                <a:pt x="34925" y="117475"/>
                              </a:lnTo>
                              <a:lnTo>
                                <a:pt x="34925" y="117475"/>
                              </a:lnTo>
                              <a:lnTo>
                                <a:pt x="66675" y="168275"/>
                              </a:lnTo>
                              <a:lnTo>
                                <a:pt x="88900" y="215900"/>
                              </a:lnTo>
                              <a:lnTo>
                                <a:pt x="114300" y="231775"/>
                              </a:lnTo>
                              <a:lnTo>
                                <a:pt x="136525" y="219075"/>
                              </a:lnTo>
                              <a:lnTo>
                                <a:pt x="130175" y="98425"/>
                              </a:lnTo>
                              <a:lnTo>
                                <a:pt x="146050" y="53975"/>
                              </a:lnTo>
                              <a:lnTo>
                                <a:pt x="161925" y="19050"/>
                              </a:lnTo>
                              <a:lnTo>
                                <a:pt x="158750" y="0"/>
                              </a:lnTo>
                              <a:lnTo>
                                <a:pt x="123825" y="0"/>
                              </a:lnTo>
                              <a:lnTo>
                                <a:pt x="38100" y="0"/>
                              </a:lnTo>
                              <a:close/>
                            </a:path>
                          </a:pathLst>
                        </a:custGeom>
                        <a:ln w="25400" cap="flat" cmpd="sng">
                          <a:solidFill>
                            <a:srgbClr val="000000"/>
                          </a:solidFill>
                          <a:prstDash val="solid"/>
                          <a:round/>
                        </a:ln>
                      </wps:spPr>
                      <wps:bodyPr/>
                    </wps:wsp>
                  </a:graphicData>
                </a:graphic>
              </wp:anchor>
            </w:drawing>
          </mc:Choice>
          <mc:Fallback>
            <w:pict>
              <v:shape id="任意多边形 29" o:spid="_x0000_s1026" o:spt="100" style="position:absolute;left:0pt;margin-left:299.75pt;margin-top:563pt;height:18.25pt;width:12.75pt;z-index:251659264;mso-width-relative:page;mso-height-relative:page;" filled="f" stroked="t" coordsize="161925,231775" o:gfxdata="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aGScotkAAAANAQAADwAAAAAAAAABACAAAAAiAAAAZHJzL2Rvd25yZXYueG1sUEsB&#10;AhQAFAAAAAgAh07iQL1LriSfAgAAeQYAAA4AAAAAAAAAAQAgAAAAKAEAAGRycy9lMm9Eb2MueG1s&#10;UEsFBgAAAAAGAAYAWQEAADkGAAAAAA==&#10;" path="m38100,0l0,130175,34925,117475,34925,117475,66675,168275,88900,215900,114300,231775,136525,219075,130175,98425,146050,53975,161925,19050,158750,0,123825,0,38100,0xe">
                <v:fill on="f" focussize="0,0"/>
                <v:stroke weight="2pt" color="#0000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3541395</wp:posOffset>
                </wp:positionH>
                <wp:positionV relativeFrom="paragraph">
                  <wp:posOffset>6318885</wp:posOffset>
                </wp:positionV>
                <wp:extent cx="136525" cy="61595"/>
                <wp:effectExtent l="12700" t="12700" r="22225" b="20955"/>
                <wp:wrapNone/>
                <wp:docPr id="1106" name="任意多边形 28"/>
                <wp:cNvGraphicFramePr/>
                <a:graphic xmlns:a="http://schemas.openxmlformats.org/drawingml/2006/main">
                  <a:graphicData uri="http://schemas.microsoft.com/office/word/2010/wordprocessingShape">
                    <wps:wsp>
                      <wps:cNvSpPr/>
                      <wps:spPr>
                        <a:xfrm>
                          <a:off x="0" y="0"/>
                          <a:ext cx="136525" cy="61595"/>
                        </a:xfrm>
                        <a:custGeom>
                          <a:avLst/>
                          <a:gdLst/>
                          <a:ahLst/>
                          <a:cxnLst/>
                          <a:rect l="l" t="t" r="r" b="b"/>
                          <a:pathLst>
                            <a:path w="136525" h="60850">
                              <a:moveTo>
                                <a:pt x="0" y="0"/>
                              </a:moveTo>
                              <a:lnTo>
                                <a:pt x="136525" y="15765"/>
                              </a:lnTo>
                              <a:lnTo>
                                <a:pt x="136525" y="60850"/>
                              </a:lnTo>
                              <a:lnTo>
                                <a:pt x="0" y="24509"/>
                              </a:lnTo>
                              <a:lnTo>
                                <a:pt x="0" y="0"/>
                              </a:lnTo>
                              <a:close/>
                            </a:path>
                          </a:pathLst>
                        </a:custGeom>
                        <a:ln w="25400" cap="flat" cmpd="sng">
                          <a:solidFill>
                            <a:srgbClr val="000000"/>
                          </a:solidFill>
                          <a:prstDash val="solid"/>
                          <a:round/>
                        </a:ln>
                      </wps:spPr>
                      <wps:bodyPr/>
                    </wps:wsp>
                  </a:graphicData>
                </a:graphic>
              </wp:anchor>
            </w:drawing>
          </mc:Choice>
          <mc:Fallback>
            <w:pict>
              <v:shape id="任意多边形 28" o:spid="_x0000_s1026" o:spt="100" style="position:absolute;left:0pt;margin-left:278.85pt;margin-top:497.55pt;height:4.85pt;width:10.75pt;z-index:251659264;mso-width-relative:page;mso-height-relative:page;" filled="f" stroked="t" coordsize="136525,60850" o:gfxdata="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2+CP9sAAAAMAQAADwAAAAAA&#10;AAABACAAAAAiAAAAZHJzL2Rvd25yZXYueG1sUEsBAhQAFAAAAAgAh07iQG/Bo29JAgAA3wQAAA4A&#10;AAAAAAAAAQAgAAAAKgEAAGRycy9lMm9Eb2MueG1sUEsFBgAAAAAGAAYAWQEAAOUFAAAAAA==&#10;" path="m0,0l136525,15765,136525,60850,0,24509,0,0xe">
                <v:fill on="f" focussize="0,0"/>
                <v:stroke weight="2pt" color="#0000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3059430</wp:posOffset>
                </wp:positionH>
                <wp:positionV relativeFrom="paragraph">
                  <wp:posOffset>4709160</wp:posOffset>
                </wp:positionV>
                <wp:extent cx="335280" cy="361950"/>
                <wp:effectExtent l="4445" t="4445" r="22225" b="14605"/>
                <wp:wrapNone/>
                <wp:docPr id="1107" name="任意多边形 25"/>
                <wp:cNvGraphicFramePr/>
                <a:graphic xmlns:a="http://schemas.openxmlformats.org/drawingml/2006/main">
                  <a:graphicData uri="http://schemas.microsoft.com/office/word/2010/wordprocessingShape">
                    <wps:wsp>
                      <wps:cNvSpPr/>
                      <wps:spPr>
                        <a:xfrm>
                          <a:off x="0" y="0"/>
                          <a:ext cx="335279" cy="361950"/>
                        </a:xfrm>
                        <a:custGeom>
                          <a:avLst/>
                          <a:gdLst/>
                          <a:ahLst/>
                          <a:cxnLst/>
                          <a:rect l="l" t="t" r="r" b="b"/>
                          <a:pathLst>
                            <a:path w="335280" h="361950">
                              <a:moveTo>
                                <a:pt x="0" y="11430"/>
                              </a:moveTo>
                              <a:lnTo>
                                <a:pt x="83820" y="11430"/>
                              </a:lnTo>
                              <a:lnTo>
                                <a:pt x="114300" y="15240"/>
                              </a:lnTo>
                              <a:lnTo>
                                <a:pt x="186690" y="15240"/>
                              </a:lnTo>
                              <a:lnTo>
                                <a:pt x="201930" y="0"/>
                              </a:lnTo>
                              <a:lnTo>
                                <a:pt x="232410" y="0"/>
                              </a:lnTo>
                              <a:lnTo>
                                <a:pt x="259080" y="38100"/>
                              </a:lnTo>
                              <a:lnTo>
                                <a:pt x="247650" y="76200"/>
                              </a:lnTo>
                              <a:lnTo>
                                <a:pt x="228600" y="106680"/>
                              </a:lnTo>
                              <a:lnTo>
                                <a:pt x="270510" y="175260"/>
                              </a:lnTo>
                              <a:lnTo>
                                <a:pt x="327660" y="220980"/>
                              </a:lnTo>
                              <a:lnTo>
                                <a:pt x="335280" y="240030"/>
                              </a:lnTo>
                              <a:lnTo>
                                <a:pt x="331470" y="293370"/>
                              </a:lnTo>
                              <a:lnTo>
                                <a:pt x="300990" y="323850"/>
                              </a:lnTo>
                              <a:lnTo>
                                <a:pt x="247650" y="342900"/>
                              </a:lnTo>
                              <a:lnTo>
                                <a:pt x="190500" y="361950"/>
                              </a:lnTo>
                              <a:lnTo>
                                <a:pt x="163830" y="335280"/>
                              </a:lnTo>
                              <a:lnTo>
                                <a:pt x="106680" y="243840"/>
                              </a:lnTo>
                              <a:lnTo>
                                <a:pt x="64770" y="156210"/>
                              </a:lnTo>
                              <a:lnTo>
                                <a:pt x="0" y="11430"/>
                              </a:lnTo>
                              <a:close/>
                            </a:path>
                          </a:pathLst>
                        </a:custGeom>
                        <a:ln w="9525" cap="flat" cmpd="sng">
                          <a:solidFill>
                            <a:srgbClr val="000000"/>
                          </a:solidFill>
                          <a:prstDash val="solid"/>
                          <a:round/>
                        </a:ln>
                      </wps:spPr>
                      <wps:bodyPr/>
                    </wps:wsp>
                  </a:graphicData>
                </a:graphic>
              </wp:anchor>
            </w:drawing>
          </mc:Choice>
          <mc:Fallback>
            <w:pict>
              <v:shape id="任意多边形 25" o:spid="_x0000_s1026" o:spt="100" style="position:absolute;left:0pt;margin-left:240.9pt;margin-top:370.8pt;height:28.5pt;width:26.4pt;z-index:251659264;mso-width-relative:page;mso-height-relative:page;" filled="f" stroked="t" coordsize="335280,361950" o:gfxdata="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" path="m0,11430l83820,11430,114300,15240,186690,15240,201930,0,232410,0,259080,38100,247650,76200,228600,106680,270510,175260,327660,220980,335280,240030,331470,293370,300990,323850,247650,342900,190500,361950,163830,335280,106680,243840,64770,156210,0,11430xe">
                <v:fill on="f" focussize="0,0"/>
                <v:stroke color="#0000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2891790</wp:posOffset>
                </wp:positionH>
                <wp:positionV relativeFrom="paragraph">
                  <wp:posOffset>4442460</wp:posOffset>
                </wp:positionV>
                <wp:extent cx="240030" cy="60960"/>
                <wp:effectExtent l="4445" t="4445" r="22225" b="10795"/>
                <wp:wrapNone/>
                <wp:docPr id="1108" name="任意多边形 24"/>
                <wp:cNvGraphicFramePr/>
                <a:graphic xmlns:a="http://schemas.openxmlformats.org/drawingml/2006/main">
                  <a:graphicData uri="http://schemas.microsoft.com/office/word/2010/wordprocessingShape">
                    <wps:wsp>
                      <wps:cNvSpPr/>
                      <wps:spPr>
                        <a:xfrm>
                          <a:off x="0" y="0"/>
                          <a:ext cx="240029" cy="60959"/>
                        </a:xfrm>
                        <a:custGeom>
                          <a:avLst/>
                          <a:gdLst/>
                          <a:ahLst/>
                          <a:cxnLst/>
                          <a:rect l="l" t="t" r="r" b="b"/>
                          <a:pathLst>
                            <a:path w="240030" h="60960">
                              <a:moveTo>
                                <a:pt x="0" y="15240"/>
                              </a:moveTo>
                              <a:lnTo>
                                <a:pt x="87630" y="3810"/>
                              </a:lnTo>
                              <a:lnTo>
                                <a:pt x="129540" y="0"/>
                              </a:lnTo>
                              <a:lnTo>
                                <a:pt x="160020" y="3810"/>
                              </a:lnTo>
                              <a:lnTo>
                                <a:pt x="240030" y="26670"/>
                              </a:lnTo>
                              <a:lnTo>
                                <a:pt x="220980" y="41910"/>
                              </a:lnTo>
                              <a:lnTo>
                                <a:pt x="152400" y="60960"/>
                              </a:lnTo>
                              <a:lnTo>
                                <a:pt x="95250" y="41910"/>
                              </a:lnTo>
                              <a:lnTo>
                                <a:pt x="49530" y="41910"/>
                              </a:lnTo>
                              <a:lnTo>
                                <a:pt x="0" y="15240"/>
                              </a:lnTo>
                              <a:close/>
                            </a:path>
                          </a:pathLst>
                        </a:custGeom>
                        <a:ln w="9525" cap="flat" cmpd="sng">
                          <a:solidFill>
                            <a:srgbClr val="000000"/>
                          </a:solidFill>
                          <a:prstDash val="solid"/>
                          <a:round/>
                        </a:ln>
                      </wps:spPr>
                      <wps:bodyPr/>
                    </wps:wsp>
                  </a:graphicData>
                </a:graphic>
              </wp:anchor>
            </w:drawing>
          </mc:Choice>
          <mc:Fallback>
            <w:pict>
              <v:shape id="任意多边形 24" o:spid="_x0000_s1026" o:spt="100" style="position:absolute;left:0pt;margin-left:227.7pt;margin-top:349.8pt;height:4.8pt;width:18.9pt;z-index:251659264;mso-width-relative:page;mso-height-relative:page;" filled="f" stroked="t" coordsize="240030,60960" o:gfxdata="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cUGSjtsAAAALAQAADwAAAAAAAAABACAAAAAiAAAA&#10;ZHJzL2Rvd25yZXYueG1sUEsBAhQAFAAAAAgAh07iQDExQUN2AgAAwwUAAA4AAAAAAAAAAQAgAAAA&#10;KgEAAGRycy9lMm9Eb2MueG1sUEsFBgAAAAAGAAYAWQEAABIGAAAAAA==&#10;" path="m0,15240l87630,3810,129540,0,160020,3810,240030,26670,220980,41910,152400,60960,95250,41910,49530,41910,0,15240xe">
                <v:fill on="f" focussize="0,0"/>
                <v:stroke color="#0000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2548890</wp:posOffset>
                </wp:positionH>
                <wp:positionV relativeFrom="paragraph">
                  <wp:posOffset>4545330</wp:posOffset>
                </wp:positionV>
                <wp:extent cx="224790" cy="308610"/>
                <wp:effectExtent l="4445" t="4445" r="18415" b="10795"/>
                <wp:wrapNone/>
                <wp:docPr id="1109" name="任意多边形 23"/>
                <wp:cNvGraphicFramePr/>
                <a:graphic xmlns:a="http://schemas.openxmlformats.org/drawingml/2006/main">
                  <a:graphicData uri="http://schemas.microsoft.com/office/word/2010/wordprocessingShape">
                    <wps:wsp>
                      <wps:cNvSpPr/>
                      <wps:spPr>
                        <a:xfrm>
                          <a:off x="0" y="0"/>
                          <a:ext cx="224789" cy="308609"/>
                        </a:xfrm>
                        <a:custGeom>
                          <a:avLst/>
                          <a:gdLst/>
                          <a:ahLst/>
                          <a:cxnLst/>
                          <a:rect l="l" t="t" r="r" b="b"/>
                          <a:pathLst>
                            <a:path w="224790" h="308610">
                              <a:moveTo>
                                <a:pt x="144780" y="11430"/>
                              </a:moveTo>
                              <a:lnTo>
                                <a:pt x="224790" y="0"/>
                              </a:lnTo>
                              <a:lnTo>
                                <a:pt x="198120" y="34290"/>
                              </a:lnTo>
                              <a:lnTo>
                                <a:pt x="194310" y="64770"/>
                              </a:lnTo>
                              <a:lnTo>
                                <a:pt x="213360" y="102870"/>
                              </a:lnTo>
                              <a:lnTo>
                                <a:pt x="209550" y="171450"/>
                              </a:lnTo>
                              <a:lnTo>
                                <a:pt x="118110" y="308610"/>
                              </a:lnTo>
                              <a:lnTo>
                                <a:pt x="72390" y="293370"/>
                              </a:lnTo>
                              <a:cubicBezTo>
                                <a:pt x="36838" y="289420"/>
                                <a:pt x="49600" y="289560"/>
                                <a:pt x="34290" y="289560"/>
                              </a:cubicBezTo>
                              <a:lnTo>
                                <a:pt x="15240" y="289560"/>
                              </a:lnTo>
                              <a:lnTo>
                                <a:pt x="0" y="278130"/>
                              </a:lnTo>
                              <a:lnTo>
                                <a:pt x="7620" y="228600"/>
                              </a:lnTo>
                              <a:lnTo>
                                <a:pt x="7620" y="175260"/>
                              </a:lnTo>
                              <a:lnTo>
                                <a:pt x="3810" y="156210"/>
                              </a:lnTo>
                              <a:lnTo>
                                <a:pt x="41910" y="114300"/>
                              </a:lnTo>
                              <a:lnTo>
                                <a:pt x="87630" y="83820"/>
                              </a:lnTo>
                              <a:lnTo>
                                <a:pt x="144780" y="11430"/>
                              </a:lnTo>
                              <a:close/>
                            </a:path>
                          </a:pathLst>
                        </a:custGeom>
                        <a:ln w="9525" cap="flat" cmpd="sng">
                          <a:solidFill>
                            <a:srgbClr val="000000"/>
                          </a:solidFill>
                          <a:prstDash val="solid"/>
                          <a:round/>
                        </a:ln>
                      </wps:spPr>
                      <wps:bodyPr/>
                    </wps:wsp>
                  </a:graphicData>
                </a:graphic>
              </wp:anchor>
            </w:drawing>
          </mc:Choice>
          <mc:Fallback>
            <w:pict>
              <v:shape id="任意多边形 23" o:spid="_x0000_s1026" o:spt="100" style="position:absolute;left:0pt;margin-left:200.7pt;margin-top:357.9pt;height:24.3pt;width:17.7pt;z-index:251659264;mso-width-relative:page;mso-height-relative:page;" filled="f" stroked="t" coordsize="224790,308610" o:gfxdata="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" path="m144780,11430l224790,0,198120,34290,194310,64770,213360,102870,209550,171450,118110,308610,72390,293370c36838,289420,49600,289560,34290,289560l15240,289560,0,278130,7620,228600,7620,175260,3810,156210,41910,114300,87630,83820,144780,11430xe">
                <v:fill on="f" focussize="0,0"/>
                <v:stroke color="#000000" joinstyle="round"/>
                <v:imagedata o:title=""/>
                <o:lock v:ext="edit" aspectratio="f"/>
              </v:shape>
            </w:pict>
          </mc:Fallback>
        </mc:AlternateContent>
      </w:r>
      <w:r>
        <w:drawing>
          <wp:inline distT="0" distB="0" distL="0" distR="0">
            <wp:extent cx="8863330" cy="12526010"/>
            <wp:effectExtent l="0" t="0" r="13970" b="8890"/>
            <wp:docPr id="1110" name="图片 185" descr="H:\1、园区评价\26、临湘高新区\4-2、会后修改\临湘高新区调区扩区规划环境影响报告书\附图\附图21、园区与临湘市国土空间规划三区三线示意图.jpg"/>
            <wp:cNvGraphicFramePr/>
            <a:graphic xmlns:a="http://schemas.openxmlformats.org/drawingml/2006/main">
              <a:graphicData uri="http://schemas.openxmlformats.org/drawingml/2006/picture">
                <pic:pic xmlns:pic="http://schemas.openxmlformats.org/drawingml/2006/picture">
                  <pic:nvPicPr>
                    <pic:cNvPr id="1110" name="图片 185" descr="H:\1、园区评价\26、临湘高新区\4-2、会后修改\临湘高新区调区扩区规划环境影响报告书\附图\附图21、园区与临湘市国土空间规划三区三线示意图.jpg"/>
                    <pic:cNvPicPr/>
                  </pic:nvPicPr>
                  <pic:blipFill>
                    <a:blip r:embed="rId31" cstate="print"/>
                    <a:srcRect/>
                    <a:stretch>
                      <a:fillRect/>
                    </a:stretch>
                  </pic:blipFill>
                  <pic:spPr>
                    <a:xfrm>
                      <a:off x="0" y="0"/>
                      <a:ext cx="8863330" cy="12526010"/>
                    </a:xfrm>
                    <a:prstGeom prst="rect">
                      <a:avLst/>
                    </a:prstGeom>
                    <a:ln>
                      <a:noFill/>
                    </a:ln>
                  </pic:spPr>
                </pic:pic>
              </a:graphicData>
            </a:graphic>
          </wp:inline>
        </w:drawing>
      </w:r>
    </w:p>
    <w:p w14:paraId="7848A488">
      <w:pPr>
        <w:tabs>
          <w:tab w:val="left" w:pos="12844"/>
        </w:tabs>
        <w:ind w:firstLine="0" w:firstLineChars="0"/>
        <w:jc w:val="left"/>
        <w:sectPr>
          <w:pgSz w:w="16838" w:h="23811"/>
          <w:pgMar w:top="1418" w:right="1418" w:bottom="1418" w:left="1701" w:header="851" w:footer="992" w:gutter="0"/>
          <w:cols w:space="720" w:num="1"/>
          <w:docGrid w:linePitch="326" w:charSpace="0"/>
        </w:sectPr>
      </w:pPr>
    </w:p>
    <w:p w14:paraId="61B975B2">
      <w:pPr>
        <w:tabs>
          <w:tab w:val="left" w:pos="12844"/>
        </w:tabs>
        <w:ind w:firstLine="0" w:firstLineChars="0"/>
        <w:jc w:val="left"/>
        <w:sectPr>
          <w:pgSz w:w="16838" w:h="23811"/>
          <w:pgMar w:top="1418" w:right="1418" w:bottom="1418" w:left="1701" w:header="851" w:footer="992" w:gutter="0"/>
          <w:cols w:space="720" w:num="1"/>
          <w:docGrid w:linePitch="326" w:charSpace="0"/>
        </w:sectPr>
      </w:pPr>
      <w:r>
        <mc:AlternateContent>
          <mc:Choice Requires="wpg">
            <w:drawing>
              <wp:anchor distT="0" distB="0" distL="0" distR="0" simplePos="0" relativeHeight="251659264" behindDoc="0" locked="0" layoutInCell="1" allowOverlap="1">
                <wp:simplePos x="0" y="0"/>
                <wp:positionH relativeFrom="column">
                  <wp:posOffset>232410</wp:posOffset>
                </wp:positionH>
                <wp:positionV relativeFrom="paragraph">
                  <wp:posOffset>7010400</wp:posOffset>
                </wp:positionV>
                <wp:extent cx="4070350" cy="3288030"/>
                <wp:effectExtent l="0" t="0" r="6350" b="7620"/>
                <wp:wrapNone/>
                <wp:docPr id="1111" name="组合 153"/>
                <wp:cNvGraphicFramePr/>
                <a:graphic xmlns:a="http://schemas.openxmlformats.org/drawingml/2006/main">
                  <a:graphicData uri="http://schemas.microsoft.com/office/word/2010/wordprocessingGroup">
                    <wpg:wgp>
                      <wpg:cNvGrpSpPr/>
                      <wpg:grpSpPr>
                        <a:xfrm rot="0">
                          <a:off x="0" y="0"/>
                          <a:ext cx="4070350" cy="3288030"/>
                          <a:chOff x="3923" y="1066733"/>
                          <a:chExt cx="6410" cy="5178"/>
                        </a:xfrm>
                      </wpg:grpSpPr>
                      <pic:pic xmlns:pic="http://schemas.openxmlformats.org/drawingml/2006/picture">
                        <pic:nvPicPr>
                          <pic:cNvPr id="28" name="Image"/>
                          <pic:cNvPicPr/>
                        </pic:nvPicPr>
                        <pic:blipFill>
                          <a:blip r:embed="rId32" cstate="print"/>
                          <a:srcRect/>
                          <a:stretch>
                            <a:fillRect/>
                          </a:stretch>
                        </pic:blipFill>
                        <pic:spPr>
                          <a:xfrm>
                            <a:off x="3923" y="1066733"/>
                            <a:ext cx="6411" cy="5178"/>
                          </a:xfrm>
                          <a:prstGeom prst="rect">
                            <a:avLst/>
                          </a:prstGeom>
                          <a:ln>
                            <a:noFill/>
                          </a:ln>
                        </pic:spPr>
                      </pic:pic>
                      <wpg:grpSp>
                        <wpg:cNvPr id="29" name="组合 29"/>
                        <wpg:cNvGrpSpPr/>
                        <wpg:grpSpPr>
                          <a:xfrm>
                            <a:off x="6860" y="1069647"/>
                            <a:ext cx="3195" cy="838"/>
                            <a:chOff x="6860" y="1069647"/>
                            <a:chExt cx="3195" cy="838"/>
                          </a:xfrm>
                        </wpg:grpSpPr>
                        <wps:wsp>
                          <wps:cNvPr id="30" name="等腰三角形 30"/>
                          <wps:cNvSpPr/>
                          <wps:spPr>
                            <a:xfrm>
                              <a:off x="6860" y="1070327"/>
                              <a:ext cx="120" cy="159"/>
                            </a:xfrm>
                            <a:prstGeom prst="triangle">
                              <a:avLst/>
                            </a:prstGeom>
                            <a:solidFill>
                              <a:srgbClr val="FFFF00"/>
                            </a:solidFill>
                            <a:ln w="25400" cap="flat" cmpd="sng">
                              <a:solidFill>
                                <a:srgbClr val="FFFF00"/>
                              </a:solidFill>
                              <a:prstDash val="solid"/>
                              <a:round/>
                            </a:ln>
                          </wps:spPr>
                          <wps:bodyPr/>
                        </wps:wsp>
                        <wps:wsp>
                          <wps:cNvPr id="31" name="矩形标注 31"/>
                          <wps:cNvSpPr/>
                          <wps:spPr>
                            <a:xfrm>
                              <a:off x="8615" y="1069647"/>
                              <a:ext cx="1440" cy="728"/>
                            </a:xfrm>
                            <a:prstGeom prst="wedgeRectCallout">
                              <a:avLst>
                                <a:gd name="adj1" fmla="val -162222"/>
                                <a:gd name="adj2" fmla="val 51236"/>
                              </a:avLst>
                            </a:prstGeom>
                            <a:solidFill>
                              <a:srgbClr val="4F81BD"/>
                            </a:solidFill>
                            <a:ln w="25400" cap="flat" cmpd="sng">
                              <a:solidFill>
                                <a:srgbClr val="366092"/>
                              </a:solidFill>
                              <a:prstDash val="solid"/>
                              <a:round/>
                            </a:ln>
                          </wps:spPr>
                          <wps:txbx>
                            <w:txbxContent>
                              <w:p w14:paraId="640CD833">
                                <w:pPr>
                                  <w:ind w:firstLine="0" w:firstLineChars="0"/>
                                </w:pPr>
                                <w:r>
                                  <w:rPr>
                                    <w:rFonts w:hint="eastAsia"/>
                                  </w:rPr>
                                  <w:t>项目位置</w:t>
                                </w:r>
                              </w:p>
                            </w:txbxContent>
                          </wps:txbx>
                          <wps:bodyPr vert="horz" wrap="square" lIns="91440" tIns="45720" rIns="91440" bIns="45720" anchor="ctr">
                            <a:noAutofit/>
                          </wps:bodyPr>
                        </wps:wsp>
                      </wpg:grpSp>
                    </wpg:wgp>
                  </a:graphicData>
                </a:graphic>
              </wp:anchor>
            </w:drawing>
          </mc:Choice>
          <mc:Fallback>
            <w:pict>
              <v:group id="组合 153" o:spid="_x0000_s1026" o:spt="203" style="position:absolute;left:0pt;margin-left:18.3pt;margin-top:552pt;height:258.9pt;width:320.5pt;z-index:251659264;mso-width-relative:page;mso-height-relative:page;" coordorigin="3923,1066733" coordsize="6410,5178" o:gfxdata="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">
                <o:lock v:ext="edit" aspectratio="f"/>
                <v:shape id="Image" o:spid="_x0000_s1026" o:spt="75" type="#_x0000_t75" style="position:absolute;left:3923;top:1066733;height:5178;width:6411;" filled="f" o:preferrelative="t" stroked="f" coordsize="21600,21600" o:gfxdata="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inDabsAAADb&#10;AAAADwAAAAAAAAABACAAAAAiAAAAZHJzL2Rvd25yZXYueG1sUEsBAhQAFAAAAAgAh07iQDMvBZ47&#10;AAAAOQAAABAAAAAAAAAAAQAgAAAACgEAAGRycy9zaGFwZXhtbC54bWxQSwUGAAAAAAYABgBbAQAA&#10;tAMAAAAA&#10;">
                  <v:fill on="f" focussize="0,0"/>
                  <v:stroke on="f"/>
                  <v:imagedata r:id="rId32" o:title=""/>
                  <o:lock v:ext="edit" aspectratio="f"/>
                </v:shape>
                <v:group id="_x0000_s1026" o:spid="_x0000_s1026" o:spt="203" style="position:absolute;left:6860;top:1069647;height:838;width:3195;" coordorigin="6860,1069647" coordsize="3195,838" o:gfxdata="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tWPI1vwAAANsAAAAPAAAAAAAAAAEAIAAAACIAAABkcnMvZG93bnJldi54&#10;bWxQSwECFAAUAAAACACHTuJAMy8FnjsAAAA5AAAAFQAAAAAAAAABACAAAAAOAQAAZHJzL2dyb3Vw&#10;c2hhcGV4bWwueG1sUEsFBgAAAAAGAAYAYAEAAMsDAAAAAA==&#10;">
                  <o:lock v:ext="edit" aspectratio="f"/>
                  <v:shape id="_x0000_s1026" o:spid="_x0000_s1026" o:spt="5" type="#_x0000_t5" style="position:absolute;left:6860;top:1070327;height:159;width:120;" fillcolor="#FFFF00" filled="t" stroked="t" coordsize="21600,21600" o:gfxdata="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C4nf7sAAADb&#10;AAAADwAAAAAAAAABACAAAAAiAAAAZHJzL2Rvd25yZXYueG1sUEsBAhQAFAAAAAgAh07iQDMvBZ47&#10;AAAAOQAAABAAAAAAAAAAAQAgAAAACgEAAGRycy9zaGFwZXhtbC54bWxQSwUGAAAAAAYABgBbAQAA&#10;tAMAAAAA&#10;" adj="10800">
                    <v:fill on="t" focussize="0,0"/>
                    <v:stroke weight="2pt" color="#FFFF00" joinstyle="round"/>
                    <v:imagedata o:title=""/>
                    <o:lock v:ext="edit" aspectratio="f"/>
                  </v:shape>
                  <v:shape id="_x0000_s1026" o:spid="_x0000_s1026" o:spt="61" type="#_x0000_t61" style="position:absolute;left:8615;top:1069647;height:728;width:1440;v-text-anchor:middle;" fillcolor="#4F81BD" filled="t" stroked="t" coordsize="21600,21600" o:gfxdata="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QjH/b4A&#10;AADbAAAADwAAAAAAAAABACAAAAAiAAAAZHJzL2Rvd25yZXYueG1sUEsBAhQAFAAAAAgAh07iQDMv&#10;BZ47AAAAOQAAABAAAAAAAAAAAQAgAAAADQEAAGRycy9zaGFwZXhtbC54bWxQSwUGAAAAAAYABgBb&#10;AQAAtwMAAAAA&#10;" adj="-24240,21867">
                    <v:fill on="t" focussize="0,0"/>
                    <v:stroke weight="2pt" color="#366092" joinstyle="round"/>
                    <v:imagedata o:title=""/>
                    <o:lock v:ext="edit" aspectratio="f"/>
                    <v:textbox>
                      <w:txbxContent>
                        <w:p w14:paraId="640CD833">
                          <w:pPr>
                            <w:ind w:firstLine="0" w:firstLineChars="0"/>
                          </w:pPr>
                          <w:r>
                            <w:rPr>
                              <w:rFonts w:hint="eastAsia"/>
                            </w:rPr>
                            <w:t>项目位置</w:t>
                          </w:r>
                        </w:p>
                      </w:txbxContent>
                    </v:textbox>
                  </v:shape>
                </v:group>
              </v:group>
            </w:pict>
          </mc:Fallback>
        </mc:AlternateContent>
      </w:r>
      <w:r>
        <w:rPr>
          <w:rFonts w:hint="eastAsia"/>
        </w:rPr>
        <w:drawing>
          <wp:inline distT="0" distB="0" distL="0" distR="0">
            <wp:extent cx="8689975" cy="12283440"/>
            <wp:effectExtent l="0" t="0" r="15875" b="3810"/>
            <wp:docPr id="1116" name="图片 147" descr="附图7、土地利用规划图"/>
            <wp:cNvGraphicFramePr/>
            <a:graphic xmlns:a="http://schemas.openxmlformats.org/drawingml/2006/main">
              <a:graphicData uri="http://schemas.openxmlformats.org/drawingml/2006/picture">
                <pic:pic xmlns:pic="http://schemas.openxmlformats.org/drawingml/2006/picture">
                  <pic:nvPicPr>
                    <pic:cNvPr id="1116" name="图片 147" descr="附图7、土地利用规划图"/>
                    <pic:cNvPicPr/>
                  </pic:nvPicPr>
                  <pic:blipFill>
                    <a:blip r:embed="rId33" cstate="print"/>
                    <a:srcRect/>
                    <a:stretch>
                      <a:fillRect/>
                    </a:stretch>
                  </pic:blipFill>
                  <pic:spPr>
                    <a:xfrm>
                      <a:off x="0" y="0"/>
                      <a:ext cx="8689975" cy="12283440"/>
                    </a:xfrm>
                    <a:prstGeom prst="rect">
                      <a:avLst/>
                    </a:prstGeom>
                  </pic:spPr>
                </pic:pic>
              </a:graphicData>
            </a:graphic>
          </wp:inline>
        </w:drawing>
      </w:r>
      <w:r>
        <w:rPr>
          <w:sz w:val="21"/>
        </w:rPr>
        <mc:AlternateContent>
          <mc:Choice Requires="wps">
            <w:drawing>
              <wp:anchor distT="0" distB="0" distL="0" distR="0" simplePos="0" relativeHeight="251659264" behindDoc="0" locked="0" layoutInCell="1" allowOverlap="1">
                <wp:simplePos x="0" y="0"/>
                <wp:positionH relativeFrom="column">
                  <wp:posOffset>2757805</wp:posOffset>
                </wp:positionH>
                <wp:positionV relativeFrom="paragraph">
                  <wp:posOffset>12495530</wp:posOffset>
                </wp:positionV>
                <wp:extent cx="3312795" cy="296545"/>
                <wp:effectExtent l="0" t="0" r="1905" b="8255"/>
                <wp:wrapNone/>
                <wp:docPr id="1117" name="文本框 148"/>
                <wp:cNvGraphicFramePr/>
                <a:graphic xmlns:a="http://schemas.openxmlformats.org/drawingml/2006/main">
                  <a:graphicData uri="http://schemas.microsoft.com/office/word/2010/wordprocessingShape">
                    <wps:wsp>
                      <wps:cNvSpPr/>
                      <wps:spPr>
                        <a:xfrm>
                          <a:off x="0" y="0"/>
                          <a:ext cx="3312795" cy="296544"/>
                        </a:xfrm>
                        <a:prstGeom prst="rect">
                          <a:avLst/>
                        </a:prstGeom>
                        <a:solidFill>
                          <a:srgbClr val="FFFFFF"/>
                        </a:solidFill>
                        <a:ln>
                          <a:noFill/>
                        </a:ln>
                      </wps:spPr>
                      <wps:txbx>
                        <w:txbxContent>
                          <w:p w14:paraId="2E190276">
                            <w:pPr>
                              <w:ind w:firstLine="0" w:firstLineChars="0"/>
                              <w:jc w:val="center"/>
                              <w:rPr>
                                <w:b/>
                                <w:bCs/>
                              </w:rPr>
                            </w:pPr>
                            <w:r>
                              <w:rPr>
                                <w:rFonts w:hint="eastAsia"/>
                                <w:b/>
                                <w:bCs/>
                              </w:rPr>
                              <w:t>附图5 项目所在地土地利用规划图</w:t>
                            </w:r>
                          </w:p>
                        </w:txbxContent>
                      </wps:txbx>
                      <wps:bodyPr vert="horz" wrap="square" lIns="91440" tIns="45720" rIns="91440" bIns="45720" anchor="t">
                        <a:noAutofit/>
                      </wps:bodyPr>
                    </wps:wsp>
                  </a:graphicData>
                </a:graphic>
              </wp:anchor>
            </w:drawing>
          </mc:Choice>
          <mc:Fallback>
            <w:pict>
              <v:rect id="文本框 148" o:spid="_x0000_s1026" o:spt="1" style="position:absolute;left:0pt;margin-left:217.15pt;margin-top:983.9pt;height:23.35pt;width:260.85pt;z-index:251659264;mso-width-relative:page;mso-height-relative:page;" fillcolor="#FFFFFF" filled="t" stroked="f" coordsize="21600,21600" o:gfxdata="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8VXstoAAAANAQAADwAAAAAAAAABACAAAAAiAAAAZHJzL2Rvd25yZXYueG1sUEsB&#10;AhQAFAAAAAgAh07iQFVEljrzAQAA2QMAAA4AAAAAAAAAAQAgAAAAKQEAAGRycy9lMm9Eb2MueG1s&#10;UEsFBgAAAAAGAAYAWQEAAI4FAAAAAA==&#10;">
                <v:fill on="t" focussize="0,0"/>
                <v:stroke on="f"/>
                <v:imagedata o:title=""/>
                <o:lock v:ext="edit" aspectratio="f"/>
                <v:textbox>
                  <w:txbxContent>
                    <w:p w14:paraId="2E190276">
                      <w:pPr>
                        <w:ind w:firstLine="0" w:firstLineChars="0"/>
                        <w:jc w:val="center"/>
                        <w:rPr>
                          <w:b/>
                          <w:bCs/>
                        </w:rPr>
                      </w:pPr>
                      <w:r>
                        <w:rPr>
                          <w:rFonts w:hint="eastAsia"/>
                          <w:b/>
                          <w:bCs/>
                        </w:rPr>
                        <w:t>附图5 项目所在地土地利用规划图</w:t>
                      </w:r>
                    </w:p>
                  </w:txbxContent>
                </v:textbox>
              </v:rect>
            </w:pict>
          </mc:Fallback>
        </mc:AlternateContent>
      </w:r>
    </w:p>
    <w:p w14:paraId="6B4ABBB0">
      <w:pPr>
        <w:tabs>
          <w:tab w:val="left" w:pos="12844"/>
        </w:tabs>
        <w:ind w:firstLine="0" w:firstLineChars="0"/>
        <w:jc w:val="center"/>
      </w:pPr>
      <w:r>
        <mc:AlternateContent>
          <mc:Choice Requires="wps">
            <w:drawing>
              <wp:anchor distT="0" distB="0" distL="0" distR="0" simplePos="0" relativeHeight="251659264" behindDoc="0" locked="0" layoutInCell="1" allowOverlap="1">
                <wp:simplePos x="0" y="0"/>
                <wp:positionH relativeFrom="column">
                  <wp:posOffset>469265</wp:posOffset>
                </wp:positionH>
                <wp:positionV relativeFrom="paragraph">
                  <wp:posOffset>5030470</wp:posOffset>
                </wp:positionV>
                <wp:extent cx="88900" cy="102870"/>
                <wp:effectExtent l="12700" t="12700" r="12700" b="17780"/>
                <wp:wrapNone/>
                <wp:docPr id="1118" name="图文框 84"/>
                <wp:cNvGraphicFramePr/>
                <a:graphic xmlns:a="http://schemas.openxmlformats.org/drawingml/2006/main">
                  <a:graphicData uri="http://schemas.microsoft.com/office/word/2010/wordprocessingShape">
                    <wps:wsp>
                      <wps:cNvSpPr/>
                      <wps:spPr>
                        <a:xfrm>
                          <a:off x="0" y="0"/>
                          <a:ext cx="88900" cy="102870"/>
                        </a:xfrm>
                        <a:prstGeom prst="frame">
                          <a:avLst/>
                        </a:prstGeom>
                        <a:solidFill>
                          <a:srgbClr val="000000"/>
                        </a:solidFill>
                        <a:ln w="25400" cap="flat" cmpd="sng">
                          <a:solidFill>
                            <a:srgbClr val="F79646"/>
                          </a:solidFill>
                          <a:prstDash val="solid"/>
                          <a:round/>
                        </a:ln>
                      </wps:spPr>
                      <wps:bodyPr/>
                    </wps:wsp>
                  </a:graphicData>
                </a:graphic>
              </wp:anchor>
            </w:drawing>
          </mc:Choice>
          <mc:Fallback>
            <w:pict>
              <v:shape id="图文框 84" o:spid="_x0000_s1026" style="position:absolute;left:0pt;margin-left:36.95pt;margin-top:396.1pt;height:8.1pt;width:7pt;z-index:251659264;mso-width-relative:page;mso-height-relative:page;" fillcolor="#000000" filled="t" stroked="t" coordsize="88900,102870" o:gfxdata="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TaLgjNYAAAAJAQAADwAA&#10;AAAAAAABACAAAAAiAAAAZHJzL2Rvd25yZXYueG1sUEsBAhQAFAAAAAgAh07iQPeNKFjfAQAAxQMA&#10;AA4AAAAAAAAAAQAgAAAAJQEAAGRycy9lMm9Eb2MueG1sUEsFBgAAAAAGAAYAWQEAAHYFAAAAAA==&#10;" path="m0,0l88900,0,88900,102870,0,102870xm11112,11112l11112,91757,77787,91757,77787,11112xe">
                <v:path o:connectlocs="44450,0;0,51435;44450,102870;88900,51435" o:connectangles="247,164,82,0"/>
                <v:fill on="t" focussize="0,0"/>
                <v:stroke weight="2pt" color="#F79646"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5746115</wp:posOffset>
                </wp:positionH>
                <wp:positionV relativeFrom="paragraph">
                  <wp:posOffset>2428875</wp:posOffset>
                </wp:positionV>
                <wp:extent cx="88900" cy="102870"/>
                <wp:effectExtent l="12700" t="12700" r="12700" b="17780"/>
                <wp:wrapNone/>
                <wp:docPr id="1119" name="图文框 72"/>
                <wp:cNvGraphicFramePr/>
                <a:graphic xmlns:a="http://schemas.openxmlformats.org/drawingml/2006/main">
                  <a:graphicData uri="http://schemas.microsoft.com/office/word/2010/wordprocessingShape">
                    <wps:wsp>
                      <wps:cNvSpPr/>
                      <wps:spPr>
                        <a:xfrm>
                          <a:off x="0" y="0"/>
                          <a:ext cx="88900" cy="102870"/>
                        </a:xfrm>
                        <a:prstGeom prst="frame">
                          <a:avLst/>
                        </a:prstGeom>
                        <a:solidFill>
                          <a:srgbClr val="000000"/>
                        </a:solidFill>
                        <a:ln w="25400" cap="flat" cmpd="sng">
                          <a:solidFill>
                            <a:srgbClr val="F79646"/>
                          </a:solidFill>
                          <a:prstDash val="solid"/>
                          <a:round/>
                        </a:ln>
                      </wps:spPr>
                      <wps:bodyPr/>
                    </wps:wsp>
                  </a:graphicData>
                </a:graphic>
              </wp:anchor>
            </w:drawing>
          </mc:Choice>
          <mc:Fallback>
            <w:pict>
              <v:shape id="图文框 72" o:spid="_x0000_s1026" style="position:absolute;left:0pt;margin-left:452.45pt;margin-top:191.25pt;height:8.1pt;width:7pt;z-index:251659264;mso-width-relative:page;mso-height-relative:page;" fillcolor="#000000" filled="t" stroked="t" coordsize="88900,102870" o:gfxdata="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CtHxHjXAAAACwEAAA8A&#10;AAAAAAAAAQAgAAAAIgAAAGRycy9kb3ducmV2LnhtbFBLAQIUABQAAAAIAIdO4kBiS22/3wEAAMUD&#10;AAAOAAAAAAAAAAEAIAAAACYBAABkcnMvZTJvRG9jLnhtbFBLBQYAAAAABgAGAFkBAAB3BQAAAAA=&#10;" path="m0,0l88900,0,88900,102870,0,102870xm11112,11112l11112,91757,77787,91757,77787,11112xe">
                <v:path o:connectlocs="44450,0;0,51435;44450,102870;88900,51435" o:connectangles="247,164,82,0"/>
                <v:fill on="t" focussize="0,0"/>
                <v:stroke weight="2pt" color="#F79646"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436880</wp:posOffset>
                </wp:positionH>
                <wp:positionV relativeFrom="paragraph">
                  <wp:posOffset>4709160</wp:posOffset>
                </wp:positionV>
                <wp:extent cx="105410" cy="117475"/>
                <wp:effectExtent l="12700" t="12700" r="15240" b="22225"/>
                <wp:wrapNone/>
                <wp:docPr id="1120" name="椭圆 83"/>
                <wp:cNvGraphicFramePr/>
                <a:graphic xmlns:a="http://schemas.openxmlformats.org/drawingml/2006/main">
                  <a:graphicData uri="http://schemas.microsoft.com/office/word/2010/wordprocessingShape">
                    <wps:wsp>
                      <wps:cNvSpPr/>
                      <wps:spPr>
                        <a:xfrm>
                          <a:off x="0" y="0"/>
                          <a:ext cx="105409" cy="117475"/>
                        </a:xfrm>
                        <a:prstGeom prst="ellipse">
                          <a:avLst/>
                        </a:prstGeom>
                        <a:gradFill flip="none" rotWithShape="0">
                          <a:gsLst>
                            <a:gs pos="0">
                              <a:srgbClr val="FAEFAE"/>
                            </a:gs>
                            <a:gs pos="50000">
                              <a:srgbClr val="F8E786"/>
                            </a:gs>
                            <a:gs pos="100000">
                              <a:srgbClr val="F5DE5D"/>
                            </a:gs>
                          </a:gsLst>
                          <a:lin ang="5400000" scaled="1"/>
                        </a:gradFill>
                        <a:ln w="25400" cap="flat" cmpd="sng">
                          <a:solidFill>
                            <a:srgbClr val="FFFF00"/>
                          </a:solidFill>
                          <a:prstDash val="solid"/>
                          <a:round/>
                        </a:ln>
                      </wps:spPr>
                      <wps:bodyPr/>
                    </wps:wsp>
                  </a:graphicData>
                </a:graphic>
              </wp:anchor>
            </w:drawing>
          </mc:Choice>
          <mc:Fallback>
            <w:pict>
              <v:shape id="椭圆 83" o:spid="_x0000_s1026" o:spt="3" type="#_x0000_t3" style="position:absolute;left:0pt;margin-left:34.4pt;margin-top:370.8pt;height:9.25pt;width:8.3pt;z-index:251659264;mso-width-relative:page;mso-height-relative:page;" fillcolor="#FAEFAE" filled="t" stroked="t" coordsize="21600,21600" o:gfxdata="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A4epM/ZAAAACQEAAA8AAAAAAAAAAQAgAAAAIgAAAGRycy9kb3ducmV2LnhtbFBL&#10;AQIUABQAAAAIAIdO4kBgDyb8LgIAAI4EAAAOAAAAAAAAAAEAIAAAACgBAABkcnMvZTJvRG9jLnht&#10;bFBLBQYAAAAABgAGAFkBAADIBQAAAAA=&#10;">
                <v:fill type="gradient" on="t" color2="#F5DE5D" colors="0f #FAEFAE;32768f #F8E786;65536f #F5DE5D" focus="100%" focussize="0,0"/>
                <v:stroke weight="2pt" color="#FFFF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470535</wp:posOffset>
                </wp:positionH>
                <wp:positionV relativeFrom="paragraph">
                  <wp:posOffset>4420235</wp:posOffset>
                </wp:positionV>
                <wp:extent cx="97790" cy="129540"/>
                <wp:effectExtent l="12700" t="12700" r="22860" b="29210"/>
                <wp:wrapNone/>
                <wp:docPr id="1121" name="等腰三角形 82"/>
                <wp:cNvGraphicFramePr/>
                <a:graphic xmlns:a="http://schemas.openxmlformats.org/drawingml/2006/main">
                  <a:graphicData uri="http://schemas.microsoft.com/office/word/2010/wordprocessingShape">
                    <wps:wsp>
                      <wps:cNvSpPr/>
                      <wps:spPr>
                        <a:xfrm>
                          <a:off x="0" y="0"/>
                          <a:ext cx="97790" cy="129540"/>
                        </a:xfrm>
                        <a:prstGeom prst="triangle">
                          <a:avLst/>
                        </a:prstGeom>
                        <a:gradFill flip="none" rotWithShape="0">
                          <a:gsLst>
                            <a:gs pos="2000">
                              <a:srgbClr val="EDE9CE"/>
                            </a:gs>
                            <a:gs pos="100000">
                              <a:srgbClr val="F4DE7B"/>
                            </a:gs>
                            <a:gs pos="100000">
                              <a:srgbClr val="FACF28"/>
                            </a:gs>
                          </a:gsLst>
                          <a:lin ang="16200000" scaled="1"/>
                        </a:gradFill>
                        <a:ln w="25400" cap="flat" cmpd="sng">
                          <a:solidFill>
                            <a:srgbClr val="FFFF00"/>
                          </a:solidFill>
                          <a:prstDash val="solid"/>
                          <a:round/>
                        </a:ln>
                      </wps:spPr>
                      <wps:bodyPr/>
                    </wps:wsp>
                  </a:graphicData>
                </a:graphic>
              </wp:anchor>
            </w:drawing>
          </mc:Choice>
          <mc:Fallback>
            <w:pict>
              <v:shape id="等腰三角形 82" o:spid="_x0000_s1026" o:spt="5" type="#_x0000_t5" style="position:absolute;left:0pt;margin-left:37.05pt;margin-top:348.05pt;height:10.2pt;width:7.7pt;z-index:251659264;mso-width-relative:page;mso-height-relative:page;" fillcolor="#EDE9CE" filled="t" stroked="t" coordsize="21600,21600" o:gfxdata="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e1/3odUAAAAJAQAADwAAAAAAAAABACAAAAAiAAAAZHJz&#10;L2Rvd25yZXYueG1sUEsBAhQAFAAAAAgAh07iQPeLmf5AAgAAnAQAAA4AAAAAAAAAAQAgAAAAJAEA&#10;AGRycy9lMm9Eb2MueG1sUEsFBgAAAAAGAAYAWQEAANYFAAAAAA==&#10;" adj="10800">
                <v:fill type="gradient" on="t" color2="#FACF28" colors="1311f #EDE9CE;65536f #F4DE7B;65536f #FACF28" angle="180" focus="100%" focussize="0,0"/>
                <v:stroke weight="2pt" color="#FFFF00" joinstyle="round"/>
                <v:imagedata o:title=""/>
                <o:lock v:ext="edit" aspectratio="f"/>
              </v:shape>
            </w:pict>
          </mc:Fallback>
        </mc:AlternateContent>
      </w:r>
      <w:r>
        <w:drawing>
          <wp:inline distT="0" distB="0" distL="0" distR="0">
            <wp:extent cx="8420100" cy="5319395"/>
            <wp:effectExtent l="0" t="0" r="0" b="14605"/>
            <wp:docPr id="1122" name="图片 3"/>
            <wp:cNvGraphicFramePr/>
            <a:graphic xmlns:a="http://schemas.openxmlformats.org/drawingml/2006/main">
              <a:graphicData uri="http://schemas.openxmlformats.org/drawingml/2006/picture">
                <pic:pic xmlns:pic="http://schemas.openxmlformats.org/drawingml/2006/picture">
                  <pic:nvPicPr>
                    <pic:cNvPr id="1122" name="图片 3"/>
                    <pic:cNvPicPr/>
                  </pic:nvPicPr>
                  <pic:blipFill>
                    <a:blip r:embed="rId34" cstate="print"/>
                    <a:srcRect/>
                    <a:stretch>
                      <a:fillRect/>
                    </a:stretch>
                  </pic:blipFill>
                  <pic:spPr>
                    <a:xfrm>
                      <a:off x="0" y="0"/>
                      <a:ext cx="8420100" cy="5319395"/>
                    </a:xfrm>
                    <a:prstGeom prst="rect">
                      <a:avLst/>
                    </a:prstGeom>
                    <a:gradFill flip="none" rotWithShape="0">
                      <a:gsLst>
                        <a:gs pos="0">
                          <a:srgbClr val="FAEFAE"/>
                        </a:gs>
                        <a:gs pos="50000">
                          <a:srgbClr val="F8E786"/>
                        </a:gs>
                        <a:gs pos="100000">
                          <a:srgbClr val="F5DE5D"/>
                        </a:gs>
                      </a:gsLst>
                      <a:lin ang="5400000" scaled="1"/>
                    </a:gradFill>
                    <a:ln>
                      <a:noFill/>
                    </a:ln>
                  </pic:spPr>
                </pic:pic>
              </a:graphicData>
            </a:graphic>
          </wp:inline>
        </w:drawing>
      </w:r>
      <w:r>
        <mc:AlternateContent>
          <mc:Choice Requires="wps">
            <w:drawing>
              <wp:anchor distT="0" distB="0" distL="0" distR="0" simplePos="0" relativeHeight="251659264" behindDoc="0" locked="0" layoutInCell="1" allowOverlap="1">
                <wp:simplePos x="0" y="0"/>
                <wp:positionH relativeFrom="column">
                  <wp:posOffset>262255</wp:posOffset>
                </wp:positionH>
                <wp:positionV relativeFrom="paragraph">
                  <wp:posOffset>4059555</wp:posOffset>
                </wp:positionV>
                <wp:extent cx="1704340" cy="1243965"/>
                <wp:effectExtent l="4445" t="4445" r="5715" b="8890"/>
                <wp:wrapNone/>
                <wp:docPr id="1123" name="文本框 76"/>
                <wp:cNvGraphicFramePr/>
                <a:graphic xmlns:a="http://schemas.openxmlformats.org/drawingml/2006/main">
                  <a:graphicData uri="http://schemas.microsoft.com/office/word/2010/wordprocessingShape">
                    <wps:wsp>
                      <wps:cNvSpPr/>
                      <wps:spPr>
                        <a:xfrm>
                          <a:off x="0" y="0"/>
                          <a:ext cx="1704340" cy="1243964"/>
                        </a:xfrm>
                        <a:prstGeom prst="rect">
                          <a:avLst/>
                        </a:prstGeom>
                        <a:ln w="6350" cap="flat" cmpd="sng">
                          <a:solidFill>
                            <a:srgbClr val="000000"/>
                          </a:solidFill>
                          <a:prstDash val="solid"/>
                          <a:round/>
                        </a:ln>
                      </wps:spPr>
                      <wps:txbx>
                        <w:txbxContent>
                          <w:p w14:paraId="1EEBA0B6">
                            <w:pPr>
                              <w:ind w:firstLine="0" w:firstLineChars="0"/>
                              <w:rPr>
                                <w:highlight w:val="yellow"/>
                              </w:rPr>
                            </w:pPr>
                            <w:r>
                              <w:rPr>
                                <w:rFonts w:hint="eastAsia"/>
                                <w:highlight w:val="yellow"/>
                              </w:rPr>
                              <w:t>图例</w:t>
                            </w:r>
                          </w:p>
                          <w:p w14:paraId="50812309">
                            <w:pPr>
                              <w:ind w:firstLine="480" w:firstLineChars="0"/>
                              <w:rPr>
                                <w:highlight w:val="yellow"/>
                              </w:rPr>
                            </w:pPr>
                            <w:r>
                              <w:rPr>
                                <w:rFonts w:hint="eastAsia"/>
                                <w:highlight w:val="yellow"/>
                              </w:rPr>
                              <w:t>噪声监测点</w:t>
                            </w:r>
                          </w:p>
                          <w:p w14:paraId="0529DD99">
                            <w:pPr>
                              <w:ind w:firstLine="480" w:firstLineChars="0"/>
                              <w:rPr>
                                <w:highlight w:val="yellow"/>
                              </w:rPr>
                            </w:pPr>
                            <w:r>
                              <w:rPr>
                                <w:rFonts w:hint="eastAsia"/>
                                <w:highlight w:val="yellow"/>
                              </w:rPr>
                              <w:t>废气监测点</w:t>
                            </w:r>
                          </w:p>
                          <w:p w14:paraId="3226FB71">
                            <w:pPr>
                              <w:ind w:firstLine="480" w:firstLineChars="0"/>
                              <w:rPr>
                                <w:highlight w:val="yellow"/>
                              </w:rPr>
                            </w:pPr>
                            <w:r>
                              <w:rPr>
                                <w:rFonts w:hint="eastAsia"/>
                                <w:highlight w:val="yellow"/>
                              </w:rPr>
                              <w:t>废水监测点</w:t>
                            </w:r>
                          </w:p>
                        </w:txbxContent>
                      </wps:txbx>
                      <wps:bodyPr vert="horz" wrap="square" lIns="91440" tIns="45720" rIns="91440" bIns="45720" anchor="t">
                        <a:noAutofit/>
                      </wps:bodyPr>
                    </wps:wsp>
                  </a:graphicData>
                </a:graphic>
              </wp:anchor>
            </w:drawing>
          </mc:Choice>
          <mc:Fallback>
            <w:pict>
              <v:rect id="文本框 76" o:spid="_x0000_s1026" o:spt="1" style="position:absolute;left:0pt;margin-left:20.65pt;margin-top:319.65pt;height:97.95pt;width:134.2pt;z-index:251659264;mso-width-relative:page;mso-height-relative:page;" filled="f" stroked="t" coordsize="21600,21600" o:gfxdata="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Z7d2O1wAAAAoBAAAPAAAAAAAAAAEA&#10;IAAAACIAAABkcnMvZG93bnJldi54bWxQSwECFAAUAAAACACHTuJA54gAphACAAAQBAAADgAAAAAA&#10;AAABACAAAAAmAQAAZHJzL2Uyb0RvYy54bWxQSwUGAAAAAAYABgBZAQAAqAUAAAAA&#10;">
                <v:fill on="f" focussize="0,0"/>
                <v:stroke weight="0.5pt" color="#000000" joinstyle="round"/>
                <v:imagedata o:title=""/>
                <o:lock v:ext="edit" aspectratio="f"/>
                <v:textbox>
                  <w:txbxContent>
                    <w:p w14:paraId="1EEBA0B6">
                      <w:pPr>
                        <w:ind w:firstLine="0" w:firstLineChars="0"/>
                        <w:rPr>
                          <w:highlight w:val="yellow"/>
                        </w:rPr>
                      </w:pPr>
                      <w:r>
                        <w:rPr>
                          <w:rFonts w:hint="eastAsia"/>
                          <w:highlight w:val="yellow"/>
                        </w:rPr>
                        <w:t>图例</w:t>
                      </w:r>
                    </w:p>
                    <w:p w14:paraId="50812309">
                      <w:pPr>
                        <w:ind w:firstLine="480" w:firstLineChars="0"/>
                        <w:rPr>
                          <w:highlight w:val="yellow"/>
                        </w:rPr>
                      </w:pPr>
                      <w:r>
                        <w:rPr>
                          <w:rFonts w:hint="eastAsia"/>
                          <w:highlight w:val="yellow"/>
                        </w:rPr>
                        <w:t>噪声监测点</w:t>
                      </w:r>
                    </w:p>
                    <w:p w14:paraId="0529DD99">
                      <w:pPr>
                        <w:ind w:firstLine="480" w:firstLineChars="0"/>
                        <w:rPr>
                          <w:highlight w:val="yellow"/>
                        </w:rPr>
                      </w:pPr>
                      <w:r>
                        <w:rPr>
                          <w:rFonts w:hint="eastAsia"/>
                          <w:highlight w:val="yellow"/>
                        </w:rPr>
                        <w:t>废气监测点</w:t>
                      </w:r>
                    </w:p>
                    <w:p w14:paraId="3226FB71">
                      <w:pPr>
                        <w:ind w:firstLine="480" w:firstLineChars="0"/>
                        <w:rPr>
                          <w:highlight w:val="yellow"/>
                        </w:rPr>
                      </w:pPr>
                      <w:r>
                        <w:rPr>
                          <w:rFonts w:hint="eastAsia"/>
                          <w:highlight w:val="yellow"/>
                        </w:rPr>
                        <w:t>废水监测点</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5818505</wp:posOffset>
                </wp:positionH>
                <wp:positionV relativeFrom="paragraph">
                  <wp:posOffset>2339975</wp:posOffset>
                </wp:positionV>
                <wp:extent cx="1141730" cy="324485"/>
                <wp:effectExtent l="0" t="0" r="0" b="0"/>
                <wp:wrapNone/>
                <wp:docPr id="1124" name="文本框 75"/>
                <wp:cNvGraphicFramePr/>
                <a:graphic xmlns:a="http://schemas.openxmlformats.org/drawingml/2006/main">
                  <a:graphicData uri="http://schemas.microsoft.com/office/word/2010/wordprocessingShape">
                    <wps:wsp>
                      <wps:cNvSpPr/>
                      <wps:spPr>
                        <a:xfrm>
                          <a:off x="0" y="0"/>
                          <a:ext cx="1141729" cy="324485"/>
                        </a:xfrm>
                        <a:prstGeom prst="rect">
                          <a:avLst/>
                        </a:prstGeom>
                        <a:ln>
                          <a:noFill/>
                        </a:ln>
                      </wps:spPr>
                      <wps:txbx>
                        <w:txbxContent>
                          <w:p w14:paraId="4D305C49">
                            <w:pPr>
                              <w:ind w:firstLine="0" w:firstLineChars="0"/>
                              <w:rPr>
                                <w:b/>
                                <w:bCs/>
                                <w:sz w:val="21"/>
                                <w:szCs w:val="21"/>
                                <w:highlight w:val="yellow"/>
                              </w:rPr>
                            </w:pPr>
                            <w:r>
                              <w:rPr>
                                <w:rFonts w:hint="eastAsia"/>
                                <w:b/>
                                <w:bCs/>
                                <w:sz w:val="21"/>
                                <w:szCs w:val="21"/>
                                <w:highlight w:val="yellow"/>
                              </w:rPr>
                              <w:t>生活污水排放口</w:t>
                            </w:r>
                          </w:p>
                        </w:txbxContent>
                      </wps:txbx>
                      <wps:bodyPr vert="horz" wrap="square" lIns="91440" tIns="45720" rIns="91440" bIns="45720" anchor="t">
                        <a:noAutofit/>
                      </wps:bodyPr>
                    </wps:wsp>
                  </a:graphicData>
                </a:graphic>
              </wp:anchor>
            </w:drawing>
          </mc:Choice>
          <mc:Fallback>
            <w:pict>
              <v:rect id="文本框 75" o:spid="_x0000_s1026" o:spt="1" style="position:absolute;left:0pt;margin-left:458.15pt;margin-top:184.25pt;height:25.55pt;width:89.9pt;z-index:251659264;mso-width-relative:page;mso-height-relative:page;" filled="f" stroked="f" coordsize="21600,21600" o:gfxdata="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Rb2fttwAAAAMAQAA&#10;DwAAAAAAAAABACAAAAAiAAAAZHJzL2Rvd25yZXYueG1sUEsBAhQAFAAAAAgAh07iQO7dUUncAQAA&#10;pAMAAA4AAAAAAAAAAQAgAAAAKwEAAGRycy9lMm9Eb2MueG1sUEsFBgAAAAAGAAYAWQEAAHkFAAAA&#10;AA==&#10;">
                <v:fill on="f" focussize="0,0"/>
                <v:stroke on="f"/>
                <v:imagedata o:title=""/>
                <o:lock v:ext="edit" aspectratio="f"/>
                <v:textbox>
                  <w:txbxContent>
                    <w:p w14:paraId="4D305C49">
                      <w:pPr>
                        <w:ind w:firstLine="0" w:firstLineChars="0"/>
                        <w:rPr>
                          <w:b/>
                          <w:bCs/>
                          <w:sz w:val="21"/>
                          <w:szCs w:val="21"/>
                          <w:highlight w:val="yellow"/>
                        </w:rPr>
                      </w:pPr>
                      <w:r>
                        <w:rPr>
                          <w:rFonts w:hint="eastAsia"/>
                          <w:b/>
                          <w:bCs/>
                          <w:sz w:val="21"/>
                          <w:szCs w:val="21"/>
                          <w:highlight w:val="yellow"/>
                        </w:rPr>
                        <w:t>生活污水排放口</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5141595</wp:posOffset>
                </wp:positionH>
                <wp:positionV relativeFrom="paragraph">
                  <wp:posOffset>2211705</wp:posOffset>
                </wp:positionV>
                <wp:extent cx="605790" cy="324485"/>
                <wp:effectExtent l="0" t="0" r="0" b="0"/>
                <wp:wrapNone/>
                <wp:docPr id="1125" name="文本框 70"/>
                <wp:cNvGraphicFramePr/>
                <a:graphic xmlns:a="http://schemas.openxmlformats.org/drawingml/2006/main">
                  <a:graphicData uri="http://schemas.microsoft.com/office/word/2010/wordprocessingShape">
                    <wps:wsp>
                      <wps:cNvSpPr/>
                      <wps:spPr>
                        <a:xfrm>
                          <a:off x="0" y="0"/>
                          <a:ext cx="605790" cy="324485"/>
                        </a:xfrm>
                        <a:prstGeom prst="rect">
                          <a:avLst/>
                        </a:prstGeom>
                        <a:ln>
                          <a:noFill/>
                        </a:ln>
                      </wps:spPr>
                      <wps:txbx>
                        <w:txbxContent>
                          <w:p w14:paraId="6D689B8C">
                            <w:pPr>
                              <w:ind w:firstLine="0" w:firstLineChars="0"/>
                              <w:rPr>
                                <w:b/>
                                <w:bCs/>
                                <w:sz w:val="21"/>
                                <w:szCs w:val="21"/>
                                <w:highlight w:val="yellow"/>
                              </w:rPr>
                            </w:pPr>
                            <w:r>
                              <w:rPr>
                                <w:rFonts w:hint="eastAsia"/>
                                <w:b/>
                                <w:bCs/>
                                <w:sz w:val="21"/>
                                <w:szCs w:val="21"/>
                                <w:highlight w:val="yellow"/>
                              </w:rPr>
                              <w:t>DA001</w:t>
                            </w:r>
                          </w:p>
                        </w:txbxContent>
                      </wps:txbx>
                      <wps:bodyPr vert="horz" wrap="square" lIns="91440" tIns="45720" rIns="91440" bIns="45720" anchor="t">
                        <a:noAutofit/>
                      </wps:bodyPr>
                    </wps:wsp>
                  </a:graphicData>
                </a:graphic>
              </wp:anchor>
            </w:drawing>
          </mc:Choice>
          <mc:Fallback>
            <w:pict>
              <v:rect id="文本框 70" o:spid="_x0000_s1026" o:spt="1" style="position:absolute;left:0pt;margin-left:404.85pt;margin-top:174.15pt;height:25.55pt;width:47.7pt;z-index:251659264;mso-width-relative:page;mso-height-relative:page;" filled="f" stroked="f" coordsize="21600,21600" o:gfxdata="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MLFSLDcAAAACwEAAA8A&#10;AAAAAAAAAQAgAAAAIgAAAGRycy9kb3ducmV2LnhtbFBLAQIUABQAAAAIAIdO4kDtDoiR2gEAAKMD&#10;AAAOAAAAAAAAAAEAIAAAACsBAABkcnMvZTJvRG9jLnhtbFBLBQYAAAAABgAGAFkBAAB3BQAAAAA=&#10;">
                <v:fill on="f" focussize="0,0"/>
                <v:stroke on="f"/>
                <v:imagedata o:title=""/>
                <o:lock v:ext="edit" aspectratio="f"/>
                <v:textbox>
                  <w:txbxContent>
                    <w:p w14:paraId="6D689B8C">
                      <w:pPr>
                        <w:ind w:firstLine="0" w:firstLineChars="0"/>
                        <w:rPr>
                          <w:b/>
                          <w:bCs/>
                          <w:sz w:val="21"/>
                          <w:szCs w:val="21"/>
                          <w:highlight w:val="yellow"/>
                        </w:rPr>
                      </w:pPr>
                      <w:r>
                        <w:rPr>
                          <w:rFonts w:hint="eastAsia"/>
                          <w:b/>
                          <w:bCs/>
                          <w:sz w:val="21"/>
                          <w:szCs w:val="21"/>
                          <w:highlight w:val="yellow"/>
                        </w:rPr>
                        <w:t>DA001</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4636135</wp:posOffset>
                </wp:positionH>
                <wp:positionV relativeFrom="paragraph">
                  <wp:posOffset>2062480</wp:posOffset>
                </wp:positionV>
                <wp:extent cx="914400" cy="324485"/>
                <wp:effectExtent l="0" t="0" r="0" b="0"/>
                <wp:wrapNone/>
                <wp:docPr id="1126" name="文本框 59"/>
                <wp:cNvGraphicFramePr/>
                <a:graphic xmlns:a="http://schemas.openxmlformats.org/drawingml/2006/main">
                  <a:graphicData uri="http://schemas.microsoft.com/office/word/2010/wordprocessingShape">
                    <wps:wsp>
                      <wps:cNvSpPr/>
                      <wps:spPr>
                        <a:xfrm>
                          <a:off x="0" y="0"/>
                          <a:ext cx="914400" cy="324485"/>
                        </a:xfrm>
                        <a:prstGeom prst="rect">
                          <a:avLst/>
                        </a:prstGeom>
                        <a:ln>
                          <a:noFill/>
                        </a:ln>
                      </wps:spPr>
                      <wps:txbx>
                        <w:txbxContent>
                          <w:p w14:paraId="486537B2">
                            <w:pPr>
                              <w:ind w:firstLine="0" w:firstLineChars="0"/>
                              <w:rPr>
                                <w:b/>
                                <w:bCs/>
                                <w:sz w:val="21"/>
                                <w:szCs w:val="21"/>
                              </w:rPr>
                            </w:pPr>
                            <w:r>
                              <w:rPr>
                                <w:rFonts w:hint="eastAsia"/>
                                <w:b/>
                                <w:bCs/>
                                <w:sz w:val="21"/>
                                <w:szCs w:val="21"/>
                              </w:rPr>
                              <w:t>本项目</w:t>
                            </w:r>
                          </w:p>
                        </w:txbxContent>
                      </wps:txbx>
                      <wps:bodyPr vert="horz" wrap="square" lIns="91440" tIns="45720" rIns="91440" bIns="45720" anchor="t">
                        <a:noAutofit/>
                      </wps:bodyPr>
                    </wps:wsp>
                  </a:graphicData>
                </a:graphic>
              </wp:anchor>
            </w:drawing>
          </mc:Choice>
          <mc:Fallback>
            <w:pict>
              <v:rect id="文本框 59" o:spid="_x0000_s1026" o:spt="1" style="position:absolute;left:0pt;margin-left:365.05pt;margin-top:162.4pt;height:25.55pt;width:72pt;z-index:251659264;mso-width-relative:page;mso-height-relative:page;" filled="f" stroked="f" coordsize="21600,21600" o:gfxdata="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6zMH72wAAAAsBAAAPAAAA&#10;AAAAAAEAIAAAACIAAABkcnMvZG93bnJldi54bWxQSwECFAAUAAAACACHTuJAeBJXRtkBAACjAwAA&#10;DgAAAAAAAAABACAAAAAqAQAAZHJzL2Uyb0RvYy54bWxQSwUGAAAAAAYABgBZAQAAdQUAAAAA&#10;">
                <v:fill on="f" focussize="0,0"/>
                <v:stroke on="f"/>
                <v:imagedata o:title=""/>
                <o:lock v:ext="edit" aspectratio="f"/>
                <v:textbox>
                  <w:txbxContent>
                    <w:p w14:paraId="486537B2">
                      <w:pPr>
                        <w:ind w:firstLine="0" w:firstLineChars="0"/>
                        <w:rPr>
                          <w:b/>
                          <w:bCs/>
                          <w:sz w:val="21"/>
                          <w:szCs w:val="21"/>
                        </w:rPr>
                      </w:pPr>
                      <w:r>
                        <w:rPr>
                          <w:rFonts w:hint="eastAsia"/>
                          <w:b/>
                          <w:bCs/>
                          <w:sz w:val="21"/>
                          <w:szCs w:val="21"/>
                        </w:rPr>
                        <w:t>本项目</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5441315</wp:posOffset>
                </wp:positionH>
                <wp:positionV relativeFrom="paragraph">
                  <wp:posOffset>2419985</wp:posOffset>
                </wp:positionV>
                <wp:extent cx="105410" cy="117475"/>
                <wp:effectExtent l="12700" t="12700" r="15240" b="22225"/>
                <wp:wrapNone/>
                <wp:docPr id="1127" name="椭圆 69"/>
                <wp:cNvGraphicFramePr/>
                <a:graphic xmlns:a="http://schemas.openxmlformats.org/drawingml/2006/main">
                  <a:graphicData uri="http://schemas.microsoft.com/office/word/2010/wordprocessingShape">
                    <wps:wsp>
                      <wps:cNvSpPr/>
                      <wps:spPr>
                        <a:xfrm>
                          <a:off x="0" y="0"/>
                          <a:ext cx="105409" cy="117475"/>
                        </a:xfrm>
                        <a:prstGeom prst="ellipse">
                          <a:avLst/>
                        </a:prstGeom>
                        <a:gradFill flip="none" rotWithShape="0">
                          <a:gsLst>
                            <a:gs pos="0">
                              <a:srgbClr val="FAEFAE"/>
                            </a:gs>
                            <a:gs pos="50000">
                              <a:srgbClr val="F8E786"/>
                            </a:gs>
                            <a:gs pos="100000">
                              <a:srgbClr val="F5DE5D"/>
                            </a:gs>
                          </a:gsLst>
                          <a:lin ang="5400000" scaled="1"/>
                        </a:gradFill>
                        <a:ln w="25400" cap="flat" cmpd="sng">
                          <a:solidFill>
                            <a:srgbClr val="FFFF00"/>
                          </a:solidFill>
                          <a:prstDash val="solid"/>
                          <a:round/>
                        </a:ln>
                      </wps:spPr>
                      <wps:bodyPr/>
                    </wps:wsp>
                  </a:graphicData>
                </a:graphic>
              </wp:anchor>
            </w:drawing>
          </mc:Choice>
          <mc:Fallback>
            <w:pict>
              <v:shape id="椭圆 69" o:spid="_x0000_s1026" o:spt="3" type="#_x0000_t3" style="position:absolute;left:0pt;margin-left:428.45pt;margin-top:190.55pt;height:9.25pt;width:8.3pt;z-index:251659264;mso-width-relative:page;mso-height-relative:page;" fillcolor="#FAEFAE" filled="t" stroked="t" coordsize="21600,21600" o:gfxdata="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fE2SjbAAAACwEAAA8AAAAAAAAAAQAgAAAAIgAAAGRycy9kb3ducmV2Lnht&#10;bFBLAQIUABQAAAAIAIdO4kBMrzk+LwIAAI4EAAAOAAAAAAAAAAEAIAAAACoBAABkcnMvZTJvRG9j&#10;LnhtbFBLBQYAAAAABgAGAFkBAADLBQAAAAA=&#10;">
                <v:fill type="gradient" on="t" color2="#F5DE5D" colors="0f #FAEFAE;32768f #F8E786;65536f #F5DE5D" focus="100%" focussize="0,0"/>
                <v:stroke weight="2pt" color="#FFFF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5262880</wp:posOffset>
                </wp:positionH>
                <wp:positionV relativeFrom="paragraph">
                  <wp:posOffset>1701165</wp:posOffset>
                </wp:positionV>
                <wp:extent cx="558165" cy="324485"/>
                <wp:effectExtent l="0" t="0" r="0" b="0"/>
                <wp:wrapNone/>
                <wp:docPr id="1128" name="文本框 68"/>
                <wp:cNvGraphicFramePr/>
                <a:graphic xmlns:a="http://schemas.openxmlformats.org/drawingml/2006/main">
                  <a:graphicData uri="http://schemas.microsoft.com/office/word/2010/wordprocessingShape">
                    <wps:wsp>
                      <wps:cNvSpPr/>
                      <wps:spPr>
                        <a:xfrm>
                          <a:off x="0" y="0"/>
                          <a:ext cx="558164" cy="324485"/>
                        </a:xfrm>
                        <a:prstGeom prst="rect">
                          <a:avLst/>
                        </a:prstGeom>
                        <a:ln>
                          <a:noFill/>
                        </a:ln>
                      </wps:spPr>
                      <wps:txbx>
                        <w:txbxContent>
                          <w:p w14:paraId="6EF4B4BC">
                            <w:pPr>
                              <w:ind w:firstLine="0" w:firstLineChars="0"/>
                              <w:rPr>
                                <w:b/>
                                <w:bCs/>
                                <w:sz w:val="21"/>
                                <w:szCs w:val="21"/>
                                <w:highlight w:val="yellow"/>
                              </w:rPr>
                            </w:pPr>
                            <w:r>
                              <w:rPr>
                                <w:rFonts w:hint="eastAsia"/>
                                <w:b/>
                                <w:bCs/>
                                <w:sz w:val="21"/>
                                <w:szCs w:val="21"/>
                                <w:highlight w:val="yellow"/>
                              </w:rPr>
                              <w:t>N4</w:t>
                            </w:r>
                          </w:p>
                        </w:txbxContent>
                      </wps:txbx>
                      <wps:bodyPr vert="horz" wrap="square" lIns="91440" tIns="45720" rIns="91440" bIns="45720" anchor="t">
                        <a:noAutofit/>
                      </wps:bodyPr>
                    </wps:wsp>
                  </a:graphicData>
                </a:graphic>
              </wp:anchor>
            </w:drawing>
          </mc:Choice>
          <mc:Fallback>
            <w:pict>
              <v:rect id="文本框 68" o:spid="_x0000_s1026" o:spt="1" style="position:absolute;left:0pt;margin-left:414.4pt;margin-top:133.95pt;height:25.55pt;width:43.95pt;z-index:251659264;mso-width-relative:page;mso-height-relative:page;" filled="f" stroked="f" coordsize="21600,21600" o:gfxdata="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rYbni9wAAAALAQAADwAA&#10;AAAAAAABACAAAAAiAAAAZHJzL2Rvd25yZXYueG1sUEsBAhQAFAAAAAgAh07iQNseCZXZAQAAowMA&#10;AA4AAAAAAAAAAQAgAAAAKwEAAGRycy9lMm9Eb2MueG1sUEsFBgAAAAAGAAYAWQEAAHYFAAAAAA==&#10;">
                <v:fill on="f" focussize="0,0"/>
                <v:stroke on="f"/>
                <v:imagedata o:title=""/>
                <o:lock v:ext="edit" aspectratio="f"/>
                <v:textbox>
                  <w:txbxContent>
                    <w:p w14:paraId="6EF4B4BC">
                      <w:pPr>
                        <w:ind w:firstLine="0" w:firstLineChars="0"/>
                        <w:rPr>
                          <w:b/>
                          <w:bCs/>
                          <w:sz w:val="21"/>
                          <w:szCs w:val="21"/>
                          <w:highlight w:val="yellow"/>
                        </w:rPr>
                      </w:pPr>
                      <w:r>
                        <w:rPr>
                          <w:rFonts w:hint="eastAsia"/>
                          <w:b/>
                          <w:bCs/>
                          <w:sz w:val="21"/>
                          <w:szCs w:val="21"/>
                          <w:highlight w:val="yellow"/>
                        </w:rPr>
                        <w:t>N4</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3917950</wp:posOffset>
                </wp:positionH>
                <wp:positionV relativeFrom="paragraph">
                  <wp:posOffset>2022475</wp:posOffset>
                </wp:positionV>
                <wp:extent cx="558165" cy="324485"/>
                <wp:effectExtent l="0" t="0" r="0" b="0"/>
                <wp:wrapNone/>
                <wp:docPr id="1129" name="文本框 67"/>
                <wp:cNvGraphicFramePr/>
                <a:graphic xmlns:a="http://schemas.openxmlformats.org/drawingml/2006/main">
                  <a:graphicData uri="http://schemas.microsoft.com/office/word/2010/wordprocessingShape">
                    <wps:wsp>
                      <wps:cNvSpPr/>
                      <wps:spPr>
                        <a:xfrm>
                          <a:off x="0" y="0"/>
                          <a:ext cx="558165" cy="324485"/>
                        </a:xfrm>
                        <a:prstGeom prst="rect">
                          <a:avLst/>
                        </a:prstGeom>
                        <a:ln>
                          <a:noFill/>
                        </a:ln>
                      </wps:spPr>
                      <wps:txbx>
                        <w:txbxContent>
                          <w:p w14:paraId="247AC019">
                            <w:pPr>
                              <w:ind w:firstLine="0" w:firstLineChars="0"/>
                              <w:rPr>
                                <w:b/>
                                <w:bCs/>
                                <w:sz w:val="21"/>
                                <w:szCs w:val="21"/>
                                <w:highlight w:val="yellow"/>
                              </w:rPr>
                            </w:pPr>
                            <w:r>
                              <w:rPr>
                                <w:rFonts w:hint="eastAsia"/>
                                <w:b/>
                                <w:bCs/>
                                <w:sz w:val="21"/>
                                <w:szCs w:val="21"/>
                                <w:highlight w:val="yellow"/>
                              </w:rPr>
                              <w:t>N3</w:t>
                            </w:r>
                          </w:p>
                        </w:txbxContent>
                      </wps:txbx>
                      <wps:bodyPr vert="horz" wrap="square" lIns="91440" tIns="45720" rIns="91440" bIns="45720" anchor="t">
                        <a:noAutofit/>
                      </wps:bodyPr>
                    </wps:wsp>
                  </a:graphicData>
                </a:graphic>
              </wp:anchor>
            </w:drawing>
          </mc:Choice>
          <mc:Fallback>
            <w:pict>
              <v:rect id="文本框 67" o:spid="_x0000_s1026" o:spt="1" style="position:absolute;left:0pt;margin-left:308.5pt;margin-top:159.25pt;height:25.55pt;width:43.95pt;z-index:251659264;mso-width-relative:page;mso-height-relative:page;" filled="f" stroked="f" coordsize="21600,21600" o:gfxdata="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FNUUUN0AAAALAQAA&#10;DwAAAAAAAAABACAAAAAiAAAAZHJzL2Rvd25yZXYueG1sUEsBAhQAFAAAAAgAh07iQAntz7jbAQAA&#10;owMAAA4AAAAAAAAAAQAgAAAALAEAAGRycy9lMm9Eb2MueG1sUEsFBgAAAAAGAAYAWQEAAHkFAAAA&#10;AA==&#10;">
                <v:fill on="f" focussize="0,0"/>
                <v:stroke on="f"/>
                <v:imagedata o:title=""/>
                <o:lock v:ext="edit" aspectratio="f"/>
                <v:textbox>
                  <w:txbxContent>
                    <w:p w14:paraId="247AC019">
                      <w:pPr>
                        <w:ind w:firstLine="0" w:firstLineChars="0"/>
                        <w:rPr>
                          <w:b/>
                          <w:bCs/>
                          <w:sz w:val="21"/>
                          <w:szCs w:val="21"/>
                          <w:highlight w:val="yellow"/>
                        </w:rPr>
                      </w:pPr>
                      <w:r>
                        <w:rPr>
                          <w:rFonts w:hint="eastAsia"/>
                          <w:b/>
                          <w:bCs/>
                          <w:sz w:val="21"/>
                          <w:szCs w:val="21"/>
                          <w:highlight w:val="yellow"/>
                        </w:rPr>
                        <w:t>N3</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4786630</wp:posOffset>
                </wp:positionH>
                <wp:positionV relativeFrom="paragraph">
                  <wp:posOffset>3653790</wp:posOffset>
                </wp:positionV>
                <wp:extent cx="558165" cy="324485"/>
                <wp:effectExtent l="0" t="0" r="0" b="0"/>
                <wp:wrapNone/>
                <wp:docPr id="1130" name="文本框 66"/>
                <wp:cNvGraphicFramePr/>
                <a:graphic xmlns:a="http://schemas.openxmlformats.org/drawingml/2006/main">
                  <a:graphicData uri="http://schemas.microsoft.com/office/word/2010/wordprocessingShape">
                    <wps:wsp>
                      <wps:cNvSpPr/>
                      <wps:spPr>
                        <a:xfrm>
                          <a:off x="0" y="0"/>
                          <a:ext cx="558164" cy="324484"/>
                        </a:xfrm>
                        <a:prstGeom prst="rect">
                          <a:avLst/>
                        </a:prstGeom>
                        <a:ln>
                          <a:noFill/>
                        </a:ln>
                      </wps:spPr>
                      <wps:txbx>
                        <w:txbxContent>
                          <w:p w14:paraId="6A6C8CF7">
                            <w:pPr>
                              <w:ind w:firstLine="0" w:firstLineChars="0"/>
                              <w:rPr>
                                <w:b/>
                                <w:bCs/>
                                <w:sz w:val="21"/>
                                <w:szCs w:val="21"/>
                                <w:highlight w:val="yellow"/>
                              </w:rPr>
                            </w:pPr>
                            <w:r>
                              <w:rPr>
                                <w:rFonts w:hint="eastAsia"/>
                                <w:b/>
                                <w:bCs/>
                                <w:sz w:val="21"/>
                                <w:szCs w:val="21"/>
                                <w:highlight w:val="yellow"/>
                              </w:rPr>
                              <w:t>N2</w:t>
                            </w:r>
                          </w:p>
                        </w:txbxContent>
                      </wps:txbx>
                      <wps:bodyPr vert="horz" wrap="square" lIns="91440" tIns="45720" rIns="91440" bIns="45720" anchor="t">
                        <a:noAutofit/>
                      </wps:bodyPr>
                    </wps:wsp>
                  </a:graphicData>
                </a:graphic>
              </wp:anchor>
            </w:drawing>
          </mc:Choice>
          <mc:Fallback>
            <w:pict>
              <v:rect id="文本框 66" o:spid="_x0000_s1026" o:spt="1" style="position:absolute;left:0pt;margin-left:376.9pt;margin-top:287.7pt;height:25.55pt;width:43.95pt;z-index:251659264;mso-width-relative:page;mso-height-relative:page;" filled="f" stroked="f" coordsize="21600,21600" o:gfxdata="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AAJ78PcAAAACwEAAA8A&#10;AAAAAAAAAQAgAAAAIgAAAGRycy9kb3ducmV2LnhtbFBLAQIUABQAAAAIAIdO4kBJnXPf2gEAAKMD&#10;AAAOAAAAAAAAAAEAIAAAACsBAABkcnMvZTJvRG9jLnhtbFBLBQYAAAAABgAGAFkBAAB3BQAAAAA=&#10;">
                <v:fill on="f" focussize="0,0"/>
                <v:stroke on="f"/>
                <v:imagedata o:title=""/>
                <o:lock v:ext="edit" aspectratio="f"/>
                <v:textbox>
                  <w:txbxContent>
                    <w:p w14:paraId="6A6C8CF7">
                      <w:pPr>
                        <w:ind w:firstLine="0" w:firstLineChars="0"/>
                        <w:rPr>
                          <w:b/>
                          <w:bCs/>
                          <w:sz w:val="21"/>
                          <w:szCs w:val="21"/>
                          <w:highlight w:val="yellow"/>
                        </w:rPr>
                      </w:pPr>
                      <w:r>
                        <w:rPr>
                          <w:rFonts w:hint="eastAsia"/>
                          <w:b/>
                          <w:bCs/>
                          <w:sz w:val="21"/>
                          <w:szCs w:val="21"/>
                          <w:highlight w:val="yellow"/>
                        </w:rPr>
                        <w:t>N2</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5681980</wp:posOffset>
                </wp:positionH>
                <wp:positionV relativeFrom="paragraph">
                  <wp:posOffset>2667635</wp:posOffset>
                </wp:positionV>
                <wp:extent cx="558165" cy="324485"/>
                <wp:effectExtent l="0" t="0" r="0" b="0"/>
                <wp:wrapNone/>
                <wp:docPr id="1131" name="文本框 65"/>
                <wp:cNvGraphicFramePr/>
                <a:graphic xmlns:a="http://schemas.openxmlformats.org/drawingml/2006/main">
                  <a:graphicData uri="http://schemas.microsoft.com/office/word/2010/wordprocessingShape">
                    <wps:wsp>
                      <wps:cNvSpPr/>
                      <wps:spPr>
                        <a:xfrm>
                          <a:off x="0" y="0"/>
                          <a:ext cx="558165" cy="324485"/>
                        </a:xfrm>
                        <a:prstGeom prst="rect">
                          <a:avLst/>
                        </a:prstGeom>
                        <a:ln>
                          <a:noFill/>
                        </a:ln>
                      </wps:spPr>
                      <wps:txbx>
                        <w:txbxContent>
                          <w:p w14:paraId="0D21DF7E">
                            <w:pPr>
                              <w:ind w:firstLine="0" w:firstLineChars="0"/>
                              <w:rPr>
                                <w:b/>
                                <w:bCs/>
                                <w:sz w:val="21"/>
                                <w:szCs w:val="21"/>
                                <w:highlight w:val="yellow"/>
                              </w:rPr>
                            </w:pPr>
                            <w:r>
                              <w:rPr>
                                <w:rFonts w:hint="eastAsia"/>
                                <w:b/>
                                <w:bCs/>
                                <w:sz w:val="21"/>
                                <w:szCs w:val="21"/>
                                <w:highlight w:val="yellow"/>
                              </w:rPr>
                              <w:t>N1</w:t>
                            </w:r>
                          </w:p>
                        </w:txbxContent>
                      </wps:txbx>
                      <wps:bodyPr vert="horz" wrap="square" lIns="91440" tIns="45720" rIns="91440" bIns="45720" anchor="t">
                        <a:noAutofit/>
                      </wps:bodyPr>
                    </wps:wsp>
                  </a:graphicData>
                </a:graphic>
              </wp:anchor>
            </w:drawing>
          </mc:Choice>
          <mc:Fallback>
            <w:pict>
              <v:rect id="文本框 65" o:spid="_x0000_s1026" o:spt="1" style="position:absolute;left:0pt;margin-left:447.4pt;margin-top:210.05pt;height:25.55pt;width:43.95pt;z-index:251659264;mso-width-relative:page;mso-height-relative:page;" filled="f" stroked="f" coordsize="21600,21600" o:gfxdata="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K3CVS/cAAAACwEAAA8A&#10;AAAAAAAAAQAgAAAAIgAAAGRycy9kb3ducmV2LnhtbFBLAQIUABQAAAAIAIdO4kBsICwQ2gEAAKMD&#10;AAAOAAAAAAAAAAEAIAAAACsBAABkcnMvZTJvRG9jLnhtbFBLBQYAAAAABgAGAFkBAAB3BQAAAAA=&#10;">
                <v:fill on="f" focussize="0,0"/>
                <v:stroke on="f"/>
                <v:imagedata o:title=""/>
                <o:lock v:ext="edit" aspectratio="f"/>
                <v:textbox>
                  <w:txbxContent>
                    <w:p w14:paraId="0D21DF7E">
                      <w:pPr>
                        <w:ind w:firstLine="0" w:firstLineChars="0"/>
                        <w:rPr>
                          <w:b/>
                          <w:bCs/>
                          <w:sz w:val="21"/>
                          <w:szCs w:val="21"/>
                          <w:highlight w:val="yellow"/>
                        </w:rPr>
                      </w:pPr>
                      <w:r>
                        <w:rPr>
                          <w:rFonts w:hint="eastAsia"/>
                          <w:b/>
                          <w:bCs/>
                          <w:sz w:val="21"/>
                          <w:szCs w:val="21"/>
                          <w:highlight w:val="yellow"/>
                        </w:rPr>
                        <w:t>N1</w:t>
                      </w:r>
                    </w:p>
                  </w:txbxContent>
                </v:textbox>
              </v:rect>
            </w:pict>
          </mc:Fallback>
        </mc:AlternateContent>
      </w:r>
      <w:r>
        <mc:AlternateContent>
          <mc:Choice Requires="wps">
            <w:drawing>
              <wp:anchor distT="0" distB="0" distL="0" distR="0" simplePos="0" relativeHeight="251659264" behindDoc="0" locked="0" layoutInCell="1" allowOverlap="1">
                <wp:simplePos x="0" y="0"/>
                <wp:positionH relativeFrom="column">
                  <wp:posOffset>4272280</wp:posOffset>
                </wp:positionH>
                <wp:positionV relativeFrom="paragraph">
                  <wp:posOffset>2061210</wp:posOffset>
                </wp:positionV>
                <wp:extent cx="97790" cy="129540"/>
                <wp:effectExtent l="12700" t="12700" r="22860" b="29210"/>
                <wp:wrapNone/>
                <wp:docPr id="1132" name="等腰三角形 64"/>
                <wp:cNvGraphicFramePr/>
                <a:graphic xmlns:a="http://schemas.openxmlformats.org/drawingml/2006/main">
                  <a:graphicData uri="http://schemas.microsoft.com/office/word/2010/wordprocessingShape">
                    <wps:wsp>
                      <wps:cNvSpPr/>
                      <wps:spPr>
                        <a:xfrm>
                          <a:off x="0" y="0"/>
                          <a:ext cx="97790" cy="129539"/>
                        </a:xfrm>
                        <a:prstGeom prst="triangle">
                          <a:avLst/>
                        </a:prstGeom>
                        <a:gradFill flip="none" rotWithShape="0">
                          <a:gsLst>
                            <a:gs pos="2000">
                              <a:srgbClr val="EDE9CE"/>
                            </a:gs>
                            <a:gs pos="100000">
                              <a:srgbClr val="F4DE7B"/>
                            </a:gs>
                            <a:gs pos="100000">
                              <a:srgbClr val="FACF28"/>
                            </a:gs>
                          </a:gsLst>
                          <a:lin ang="16200000" scaled="1"/>
                        </a:gradFill>
                        <a:ln w="25400" cap="flat" cmpd="sng">
                          <a:solidFill>
                            <a:srgbClr val="FFFF00"/>
                          </a:solidFill>
                          <a:prstDash val="solid"/>
                          <a:round/>
                        </a:ln>
                      </wps:spPr>
                      <wps:bodyPr/>
                    </wps:wsp>
                  </a:graphicData>
                </a:graphic>
              </wp:anchor>
            </w:drawing>
          </mc:Choice>
          <mc:Fallback>
            <w:pict>
              <v:shape id="等腰三角形 64" o:spid="_x0000_s1026" o:spt="5" type="#_x0000_t5" style="position:absolute;left:0pt;margin-left:336.4pt;margin-top:162.3pt;height:10.2pt;width:7.7pt;z-index:251659264;mso-width-relative:page;mso-height-relative:page;" fillcolor="#EDE9CE" filled="t" stroked="t" coordsize="21600,21600" o:gfxdata="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rKEtcAAAALAQAADwAAAAAAAAABACAAAAAiAAAA&#10;ZHJzL2Rvd25yZXYueG1sUEsBAhQAFAAAAAgAh07iQO9c2cJBAgAAnAQAAA4AAAAAAAAAAQAgAAAA&#10;JgEAAGRycy9lMm9Eb2MueG1sUEsFBgAAAAAGAAYAWQEAANkFAAAAAA==&#10;" adj="10800">
                <v:fill type="gradient" on="t" color2="#FACF28" colors="1311f #EDE9CE;65536f #F4DE7B;65536f #FACF28" angle="180" focus="100%" focussize="0,0"/>
                <v:stroke weight="2pt" color="#FFFF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4974590</wp:posOffset>
                </wp:positionH>
                <wp:positionV relativeFrom="paragraph">
                  <wp:posOffset>3549650</wp:posOffset>
                </wp:positionV>
                <wp:extent cx="97790" cy="129540"/>
                <wp:effectExtent l="12700" t="12700" r="22860" b="29210"/>
                <wp:wrapNone/>
                <wp:docPr id="1133" name="等腰三角形 63"/>
                <wp:cNvGraphicFramePr/>
                <a:graphic xmlns:a="http://schemas.openxmlformats.org/drawingml/2006/main">
                  <a:graphicData uri="http://schemas.microsoft.com/office/word/2010/wordprocessingShape">
                    <wps:wsp>
                      <wps:cNvSpPr/>
                      <wps:spPr>
                        <a:xfrm>
                          <a:off x="0" y="0"/>
                          <a:ext cx="97790" cy="129540"/>
                        </a:xfrm>
                        <a:prstGeom prst="triangle">
                          <a:avLst/>
                        </a:prstGeom>
                        <a:gradFill flip="none" rotWithShape="0">
                          <a:gsLst>
                            <a:gs pos="2000">
                              <a:srgbClr val="EDE9CE"/>
                            </a:gs>
                            <a:gs pos="100000">
                              <a:srgbClr val="F4DE7B"/>
                            </a:gs>
                            <a:gs pos="100000">
                              <a:srgbClr val="FACF28"/>
                            </a:gs>
                          </a:gsLst>
                          <a:lin ang="16200000" scaled="1"/>
                        </a:gradFill>
                        <a:ln w="25400" cap="flat" cmpd="sng">
                          <a:solidFill>
                            <a:srgbClr val="FFFF00"/>
                          </a:solidFill>
                          <a:prstDash val="solid"/>
                          <a:round/>
                        </a:ln>
                      </wps:spPr>
                      <wps:bodyPr/>
                    </wps:wsp>
                  </a:graphicData>
                </a:graphic>
              </wp:anchor>
            </w:drawing>
          </mc:Choice>
          <mc:Fallback>
            <w:pict>
              <v:shape id="等腰三角形 63" o:spid="_x0000_s1026" o:spt="5" type="#_x0000_t5" style="position:absolute;left:0pt;margin-left:391.7pt;margin-top:279.5pt;height:10.2pt;width:7.7pt;z-index:251659264;mso-width-relative:page;mso-height-relative:page;" fillcolor="#EDE9CE" filled="t" stroked="t" coordsize="21600,21600" o:gfxdata="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8Ano9cAAAALAQAADwAAAAAAAAABACAAAAAiAAAA&#10;ZHJzL2Rvd25yZXYueG1sUEsBAhQAFAAAAAgAh07iQKEJqwpBAgAAnAQAAA4AAAAAAAAAAQAgAAAA&#10;JgEAAGRycy9lMm9Eb2MueG1sUEsFBgAAAAAGAAYAWQEAANkFAAAAAA==&#10;" adj="10800">
                <v:fill type="gradient" on="t" color2="#FACF28" colors="1311f #EDE9CE;65536f #F4DE7B;65536f #FACF28" angle="180" focus="100%" focussize="0,0"/>
                <v:stroke weight="2pt" color="#FFFF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5581650</wp:posOffset>
                </wp:positionH>
                <wp:positionV relativeFrom="paragraph">
                  <wp:posOffset>2703830</wp:posOffset>
                </wp:positionV>
                <wp:extent cx="97790" cy="129540"/>
                <wp:effectExtent l="12700" t="12700" r="22860" b="29210"/>
                <wp:wrapNone/>
                <wp:docPr id="1134" name="等腰三角形 62"/>
                <wp:cNvGraphicFramePr/>
                <a:graphic xmlns:a="http://schemas.openxmlformats.org/drawingml/2006/main">
                  <a:graphicData uri="http://schemas.microsoft.com/office/word/2010/wordprocessingShape">
                    <wps:wsp>
                      <wps:cNvSpPr/>
                      <wps:spPr>
                        <a:xfrm>
                          <a:off x="0" y="0"/>
                          <a:ext cx="97790" cy="129539"/>
                        </a:xfrm>
                        <a:prstGeom prst="triangle">
                          <a:avLst/>
                        </a:prstGeom>
                        <a:gradFill flip="none" rotWithShape="0">
                          <a:gsLst>
                            <a:gs pos="2000">
                              <a:srgbClr val="EDE9CE"/>
                            </a:gs>
                            <a:gs pos="100000">
                              <a:srgbClr val="FFFF00"/>
                            </a:gs>
                            <a:gs pos="100000">
                              <a:srgbClr val="FACF28"/>
                            </a:gs>
                          </a:gsLst>
                          <a:lin ang="16200000" scaled="1"/>
                        </a:gradFill>
                        <a:ln w="25400" cap="flat" cmpd="sng">
                          <a:solidFill>
                            <a:srgbClr val="FFFF00"/>
                          </a:solidFill>
                          <a:prstDash val="solid"/>
                          <a:round/>
                        </a:ln>
                      </wps:spPr>
                      <wps:bodyPr/>
                    </wps:wsp>
                  </a:graphicData>
                </a:graphic>
              </wp:anchor>
            </w:drawing>
          </mc:Choice>
          <mc:Fallback>
            <w:pict>
              <v:shape id="等腰三角形 62" o:spid="_x0000_s1026" o:spt="5" type="#_x0000_t5" style="position:absolute;left:0pt;margin-left:439.5pt;margin-top:212.9pt;height:10.2pt;width:7.7pt;z-index:251659264;mso-width-relative:page;mso-height-relative:page;" fillcolor="#EDE9CE" filled="t" stroked="t" coordsize="21600,21600" o:gfxdata="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9VQQY2AAAAAsBAAAPAAAAAAAAAAEAIAAAACIAAABkcnMv&#10;ZG93bnJldi54bWxQSwECFAAUAAAACACHTuJA3sZXOjwCAACcBAAADgAAAAAAAAABACAAAAAnAQAA&#10;ZHJzL2Uyb0RvYy54bWxQSwUGAAAAAAYABgBZAQAA1QUAAAAA&#10;" adj="10800">
                <v:fill type="gradient" on="t" color2="#FACF28" colors="1311f #EDE9CE;65536f #FFFF00;65536f #FACF28" angle="180" focus="100%" focussize="0,0"/>
                <v:stroke weight="2pt" color="#FFFF00" joinstyle="round"/>
                <v:imagedata o:title=""/>
                <o:lock v:ext="edit" aspectratio="f"/>
              </v:shape>
            </w:pict>
          </mc:Fallback>
        </mc:AlternateContent>
      </w:r>
      <w:r>
        <mc:AlternateContent>
          <mc:Choice Requires="wps">
            <w:drawing>
              <wp:anchor distT="0" distB="0" distL="0" distR="0" simplePos="0" relativeHeight="251659264" behindDoc="0" locked="0" layoutInCell="1" allowOverlap="1">
                <wp:simplePos x="0" y="0"/>
                <wp:positionH relativeFrom="column">
                  <wp:posOffset>5203190</wp:posOffset>
                </wp:positionH>
                <wp:positionV relativeFrom="paragraph">
                  <wp:posOffset>1778000</wp:posOffset>
                </wp:positionV>
                <wp:extent cx="97790" cy="129540"/>
                <wp:effectExtent l="12700" t="12700" r="22860" b="29210"/>
                <wp:wrapNone/>
                <wp:docPr id="1135" name="等腰三角形 60"/>
                <wp:cNvGraphicFramePr/>
                <a:graphic xmlns:a="http://schemas.openxmlformats.org/drawingml/2006/main">
                  <a:graphicData uri="http://schemas.microsoft.com/office/word/2010/wordprocessingShape">
                    <wps:wsp>
                      <wps:cNvSpPr/>
                      <wps:spPr>
                        <a:xfrm>
                          <a:off x="0" y="0"/>
                          <a:ext cx="97790" cy="129539"/>
                        </a:xfrm>
                        <a:prstGeom prst="triangle">
                          <a:avLst/>
                        </a:prstGeom>
                        <a:gradFill flip="none" rotWithShape="0">
                          <a:gsLst>
                            <a:gs pos="2000">
                              <a:srgbClr val="EDE9CE"/>
                            </a:gs>
                            <a:gs pos="100000">
                              <a:srgbClr val="F4DE7B"/>
                            </a:gs>
                            <a:gs pos="100000">
                              <a:srgbClr val="FACF28"/>
                            </a:gs>
                          </a:gsLst>
                          <a:lin ang="16200000" scaled="1"/>
                        </a:gradFill>
                        <a:ln w="25400" cap="flat" cmpd="sng">
                          <a:solidFill>
                            <a:srgbClr val="FFFF00"/>
                          </a:solidFill>
                          <a:prstDash val="solid"/>
                          <a:round/>
                        </a:ln>
                      </wps:spPr>
                      <wps:bodyPr/>
                    </wps:wsp>
                  </a:graphicData>
                </a:graphic>
              </wp:anchor>
            </w:drawing>
          </mc:Choice>
          <mc:Fallback>
            <w:pict>
              <v:shape id="等腰三角形 60" o:spid="_x0000_s1026" o:spt="5" type="#_x0000_t5" style="position:absolute;left:0pt;margin-left:409.7pt;margin-top:140pt;height:10.2pt;width:7.7pt;z-index:251659264;mso-width-relative:page;mso-height-relative:page;" fillcolor="#EDE9CE" filled="t" stroked="t" coordsize="21600,21600" o:gfxdata="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rPJT9YAAAALAQAADwAAAAAAAAABACAAAAAiAAAAZHJz&#10;L2Rvd25yZXYueG1sUEsBAhQAFAAAAAgAh07iQNxycUU/AgAAnAQAAA4AAAAAAAAAAQAgAAAAJQEA&#10;AGRycy9lMm9Eb2MueG1sUEsFBgAAAAAGAAYAWQEAANYFAAAAAA==&#10;" adj="10800">
                <v:fill type="gradient" on="t" color2="#FACF28" colors="1311f #EDE9CE;65536f #F4DE7B;65536f #FACF28" angle="180" focus="100%" focussize="0,0"/>
                <v:stroke weight="2pt" color="#FFFF00" joinstyle="round"/>
                <v:imagedata o:title=""/>
                <o:lock v:ext="edit" aspectratio="f"/>
              </v:shape>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4381500</wp:posOffset>
                </wp:positionH>
                <wp:positionV relativeFrom="paragraph">
                  <wp:posOffset>1812925</wp:posOffset>
                </wp:positionV>
                <wp:extent cx="1345565" cy="1798320"/>
                <wp:effectExtent l="12700" t="12700" r="13334" b="17780"/>
                <wp:wrapNone/>
                <wp:docPr id="1136" name="任意多边形 58"/>
                <wp:cNvGraphicFramePr/>
                <a:graphic xmlns:a="http://schemas.openxmlformats.org/drawingml/2006/main">
                  <a:graphicData uri="http://schemas.microsoft.com/office/word/2010/wordprocessingShape">
                    <wps:wsp>
                      <wps:cNvSpPr/>
                      <wps:spPr>
                        <a:xfrm>
                          <a:off x="0" y="0"/>
                          <a:ext cx="1345565" cy="1798320"/>
                        </a:xfrm>
                        <a:custGeom>
                          <a:avLst/>
                          <a:gdLst/>
                          <a:ahLst/>
                          <a:cxnLst/>
                          <a:rect l="l" t="t" r="r" b="b"/>
                          <a:pathLst>
                            <a:path w="1345565" h="1798320">
                              <a:moveTo>
                                <a:pt x="154940" y="0"/>
                              </a:moveTo>
                              <a:lnTo>
                                <a:pt x="0" y="655320"/>
                              </a:lnTo>
                              <a:lnTo>
                                <a:pt x="607060" y="786130"/>
                              </a:lnTo>
                              <a:lnTo>
                                <a:pt x="381000" y="1666875"/>
                              </a:lnTo>
                              <a:lnTo>
                                <a:pt x="1000125" y="1798320"/>
                              </a:lnTo>
                              <a:lnTo>
                                <a:pt x="1345565" y="274320"/>
                              </a:lnTo>
                              <a:lnTo>
                                <a:pt x="154940" y="0"/>
                              </a:lnTo>
                              <a:close/>
                            </a:path>
                          </a:pathLst>
                        </a:custGeom>
                        <a:ln w="25400" cap="flat" cmpd="sng">
                          <a:solidFill>
                            <a:srgbClr val="FF0000"/>
                          </a:solidFill>
                          <a:prstDash val="solid"/>
                          <a:round/>
                        </a:ln>
                      </wps:spPr>
                      <wps:bodyPr/>
                    </wps:wsp>
                  </a:graphicData>
                </a:graphic>
              </wp:anchor>
            </w:drawing>
          </mc:Choice>
          <mc:Fallback>
            <w:pict>
              <v:shape id="任意多边形 58" o:spid="_x0000_s1026" o:spt="100" style="position:absolute;left:0pt;margin-left:345pt;margin-top:142.75pt;height:141.6pt;width:105.95pt;z-index:251659264;mso-width-relative:page;mso-height-relative:page;" filled="f" stroked="t" coordsize="1345565,1798320" o:gfxdata="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Kztj01gAAAAsBAAAPAAAAAAAAAAEAIAAAACIAAABkcnMvZG93bnJldi54&#10;bWxQSwECFAAUAAAACACHTuJAE4peIm4CAABSBQAADgAAAAAAAAABACAAAAAlAQAAZHJzL2Uyb0Rv&#10;Yy54bWxQSwUGAAAAAAYABgBZAQAABQYAAAAA&#10;" path="m154940,0l0,655320,607060,786130,381000,1666875,1000125,1798320,1345565,274320,154940,0xe">
                <v:fill on="f" focussize="0,0"/>
                <v:stroke weight="2pt" color="#FF0000" joinstyle="round"/>
                <v:imagedata o:title=""/>
                <o:lock v:ext="edit" aspectratio="f"/>
              </v:shape>
            </w:pict>
          </mc:Fallback>
        </mc:AlternateContent>
      </w:r>
      <w:r>
        <w:rPr>
          <w:sz w:val="21"/>
        </w:rPr>
        <w:drawing>
          <wp:anchor distT="0" distB="0" distL="0" distR="0" simplePos="0" relativeHeight="251659264" behindDoc="0" locked="0" layoutInCell="1" allowOverlap="1">
            <wp:simplePos x="0" y="0"/>
            <wp:positionH relativeFrom="column">
              <wp:posOffset>245745</wp:posOffset>
            </wp:positionH>
            <wp:positionV relativeFrom="paragraph">
              <wp:posOffset>8255</wp:posOffset>
            </wp:positionV>
            <wp:extent cx="866140" cy="1472565"/>
            <wp:effectExtent l="0" t="0" r="10160" b="13334"/>
            <wp:wrapNone/>
            <wp:docPr id="1137" name="图片 2"/>
            <wp:cNvGraphicFramePr/>
            <a:graphic xmlns:a="http://schemas.openxmlformats.org/drawingml/2006/main">
              <a:graphicData uri="http://schemas.openxmlformats.org/drawingml/2006/picture">
                <pic:pic xmlns:pic="http://schemas.openxmlformats.org/drawingml/2006/picture">
                  <pic:nvPicPr>
                    <pic:cNvPr id="1137" name="图片 2"/>
                    <pic:cNvPicPr/>
                  </pic:nvPicPr>
                  <pic:blipFill>
                    <a:blip r:embed="rId35" cstate="print"/>
                    <a:srcRect/>
                    <a:stretch>
                      <a:fillRect/>
                    </a:stretch>
                  </pic:blipFill>
                  <pic:spPr>
                    <a:xfrm>
                      <a:off x="0" y="0"/>
                      <a:ext cx="866139" cy="1472565"/>
                    </a:xfrm>
                    <a:prstGeom prst="rect">
                      <a:avLst/>
                    </a:prstGeom>
                    <a:ln>
                      <a:noFill/>
                    </a:ln>
                  </pic:spPr>
                </pic:pic>
              </a:graphicData>
            </a:graphic>
          </wp:anchor>
        </w:drawing>
      </w:r>
      <w:r>
        <w:rPr>
          <w:sz w:val="21"/>
        </w:rPr>
        <mc:AlternateContent>
          <mc:Choice Requires="wps">
            <w:drawing>
              <wp:anchor distT="0" distB="0" distL="0" distR="0" simplePos="0" relativeHeight="251659264" behindDoc="0" locked="0" layoutInCell="1" allowOverlap="1">
                <wp:simplePos x="0" y="0"/>
                <wp:positionH relativeFrom="column">
                  <wp:posOffset>2884805</wp:posOffset>
                </wp:positionH>
                <wp:positionV relativeFrom="paragraph">
                  <wp:posOffset>5320030</wp:posOffset>
                </wp:positionV>
                <wp:extent cx="3312795" cy="296545"/>
                <wp:effectExtent l="0" t="0" r="1905" b="8255"/>
                <wp:wrapNone/>
                <wp:docPr id="1138" name="文本框 56"/>
                <wp:cNvGraphicFramePr/>
                <a:graphic xmlns:a="http://schemas.openxmlformats.org/drawingml/2006/main">
                  <a:graphicData uri="http://schemas.microsoft.com/office/word/2010/wordprocessingShape">
                    <wps:wsp>
                      <wps:cNvSpPr/>
                      <wps:spPr>
                        <a:xfrm>
                          <a:off x="0" y="0"/>
                          <a:ext cx="3312794" cy="296545"/>
                        </a:xfrm>
                        <a:prstGeom prst="rect">
                          <a:avLst/>
                        </a:prstGeom>
                        <a:solidFill>
                          <a:srgbClr val="FFFFFF"/>
                        </a:solidFill>
                        <a:ln>
                          <a:noFill/>
                        </a:ln>
                      </wps:spPr>
                      <wps:txbx>
                        <w:txbxContent>
                          <w:p w14:paraId="5B3E5A83">
                            <w:pPr>
                              <w:ind w:firstLine="0" w:firstLineChars="0"/>
                              <w:jc w:val="center"/>
                              <w:rPr>
                                <w:b/>
                                <w:bCs/>
                              </w:rPr>
                            </w:pPr>
                            <w:r>
                              <w:rPr>
                                <w:rFonts w:hint="eastAsia"/>
                                <w:b/>
                                <w:bCs/>
                              </w:rPr>
                              <w:t>附图6 项目监测布点图</w:t>
                            </w:r>
                          </w:p>
                        </w:txbxContent>
                      </wps:txbx>
                      <wps:bodyPr vert="horz" wrap="square" lIns="91440" tIns="45720" rIns="91440" bIns="45720" anchor="t">
                        <a:noAutofit/>
                      </wps:bodyPr>
                    </wps:wsp>
                  </a:graphicData>
                </a:graphic>
              </wp:anchor>
            </w:drawing>
          </mc:Choice>
          <mc:Fallback>
            <w:pict>
              <v:rect id="文本框 56" o:spid="_x0000_s1026" o:spt="1" style="position:absolute;left:0pt;margin-left:227.15pt;margin-top:418.9pt;height:23.35pt;width:260.85pt;z-index:251659264;mso-width-relative:page;mso-height-relative:page;" fillcolor="#FFFFFF" filled="t" stroked="f" coordsize="21600,21600" o:gfxdata="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jSvLrtkAAAALAQAADwAAAAAAAAABACAAAAAiAAAAZHJzL2Rvd25yZXYueG1sUEsBAhQA&#10;FAAAAAgAh07iQGHgs2DxAQAA2AMAAA4AAAAAAAAAAQAgAAAAKAEAAGRycy9lMm9Eb2MueG1sUEsF&#10;BgAAAAAGAAYAWQEAAIsFAAAAAA==&#10;">
                <v:fill on="t" focussize="0,0"/>
                <v:stroke on="f"/>
                <v:imagedata o:title=""/>
                <o:lock v:ext="edit" aspectratio="f"/>
                <v:textbox>
                  <w:txbxContent>
                    <w:p w14:paraId="5B3E5A83">
                      <w:pPr>
                        <w:ind w:firstLine="0" w:firstLineChars="0"/>
                        <w:jc w:val="center"/>
                        <w:rPr>
                          <w:b/>
                          <w:bCs/>
                        </w:rPr>
                      </w:pPr>
                      <w:r>
                        <w:rPr>
                          <w:rFonts w:hint="eastAsia"/>
                          <w:b/>
                          <w:bCs/>
                        </w:rPr>
                        <w:t>附图6 项目监测布点图</w:t>
                      </w:r>
                    </w:p>
                  </w:txbxContent>
                </v:textbox>
              </v:rect>
            </w:pict>
          </mc:Fallback>
        </mc:AlternateContent>
      </w:r>
    </w:p>
    <w:p w14:paraId="407A8D8A">
      <w:pPr>
        <w:ind w:firstLine="480"/>
        <w:jc w:val="left"/>
        <w:sectPr>
          <w:pgSz w:w="16840" w:h="11905" w:orient="landscape"/>
          <w:pgMar w:top="1701" w:right="1418" w:bottom="1418" w:left="1418" w:header="851" w:footer="992" w:gutter="0"/>
          <w:cols w:space="720" w:num="1"/>
          <w:docGrid w:linePitch="326" w:charSpace="0"/>
        </w:sectPr>
      </w:pPr>
    </w:p>
    <w:p w14:paraId="68B4185B">
      <w:pPr>
        <w:pStyle w:val="44"/>
        <w:ind w:firstLine="0" w:firstLineChars="0"/>
        <w:sectPr>
          <w:pgSz w:w="23811" w:h="16838" w:orient="landscape"/>
          <w:pgMar w:top="1701" w:right="1418" w:bottom="1418" w:left="1418" w:header="851" w:footer="992" w:gutter="0"/>
          <w:cols w:space="720" w:num="1"/>
          <w:docGrid w:linePitch="326" w:charSpace="0"/>
        </w:sectPr>
      </w:pPr>
      <w:r>
        <mc:AlternateContent>
          <mc:Choice Requires="wps">
            <w:drawing>
              <wp:anchor distT="0" distB="0" distL="0" distR="0" simplePos="0" relativeHeight="251659264" behindDoc="0" locked="0" layoutInCell="1" allowOverlap="1">
                <wp:simplePos x="0" y="0"/>
                <wp:positionH relativeFrom="column">
                  <wp:posOffset>10278745</wp:posOffset>
                </wp:positionH>
                <wp:positionV relativeFrom="paragraph">
                  <wp:posOffset>423545</wp:posOffset>
                </wp:positionV>
                <wp:extent cx="867410" cy="629285"/>
                <wp:effectExtent l="13970" t="13970" r="33020" b="23495"/>
                <wp:wrapNone/>
                <wp:docPr id="1139" name="文本框 27"/>
                <wp:cNvGraphicFramePr/>
                <a:graphic xmlns:a="http://schemas.openxmlformats.org/drawingml/2006/main">
                  <a:graphicData uri="http://schemas.microsoft.com/office/word/2010/wordprocessingShape">
                    <wps:wsp>
                      <wps:cNvSpPr/>
                      <wps:spPr>
                        <a:xfrm>
                          <a:off x="0" y="0"/>
                          <a:ext cx="867409" cy="629284"/>
                        </a:xfrm>
                        <a:prstGeom prst="rect">
                          <a:avLst/>
                        </a:prstGeom>
                        <a:solidFill>
                          <a:srgbClr val="FFFFFF"/>
                        </a:solidFill>
                        <a:ln w="28575" cap="flat" cmpd="sng">
                          <a:solidFill>
                            <a:srgbClr val="395E8A"/>
                          </a:solidFill>
                          <a:prstDash val="sysDash"/>
                          <a:round/>
                        </a:ln>
                      </wps:spPr>
                      <wps:txbx>
                        <w:txbxContent>
                          <w:p w14:paraId="1B0E4113">
                            <w:pPr>
                              <w:ind w:firstLine="0" w:firstLineChars="0"/>
                            </w:pPr>
                            <w:r>
                              <w:rPr>
                                <w:rFonts w:hint="eastAsia"/>
                              </w:rPr>
                              <w:t>一般固废暂存间</w:t>
                            </w:r>
                          </w:p>
                        </w:txbxContent>
                      </wps:txbx>
                      <wps:bodyPr vert="horz" wrap="square" lIns="91440" tIns="45720" rIns="91440" bIns="45720" anchor="t">
                        <a:noAutofit/>
                      </wps:bodyPr>
                    </wps:wsp>
                  </a:graphicData>
                </a:graphic>
              </wp:anchor>
            </w:drawing>
          </mc:Choice>
          <mc:Fallback>
            <w:pict>
              <v:rect id="文本框 27" o:spid="_x0000_s1026" o:spt="1" style="position:absolute;left:0pt;margin-left:809.35pt;margin-top:33.35pt;height:49.55pt;width:68.3pt;z-index:251659264;mso-width-relative:page;mso-height-relative:page;" fillcolor="#FFFFFF" filled="t" stroked="t" coordsize="21600,21600" o:gfxdata="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6zCz&#10;lNkAAAAMAQAADwAAAAAAAAABACAAAAAiAAAAZHJzL2Rvd25yZXYueG1sUEsBAhQAFAAAAAgAh07i&#10;QLZ7qhMhAgAARQQAAA4AAAAAAAAAAQAgAAAAKAEAAGRycy9lMm9Eb2MueG1sUEsFBgAAAAAGAAYA&#10;WQEAALsFAAAAAA==&#10;">
                <v:fill on="t" focussize="0,0"/>
                <v:stroke weight="2.25pt" color="#395E8A" joinstyle="round" dashstyle="3 1"/>
                <v:imagedata o:title=""/>
                <o:lock v:ext="edit" aspectratio="f"/>
                <v:textbox>
                  <w:txbxContent>
                    <w:p w14:paraId="1B0E4113">
                      <w:pPr>
                        <w:ind w:firstLine="0" w:firstLineChars="0"/>
                      </w:pPr>
                      <w:r>
                        <w:rPr>
                          <w:rFonts w:hint="eastAsia"/>
                        </w:rPr>
                        <w:t>一般固废暂存间</w:t>
                      </w:r>
                    </w:p>
                  </w:txbxContent>
                </v:textbox>
              </v:rect>
            </w:pict>
          </mc:Fallback>
        </mc:AlternateContent>
      </w:r>
      <w:r>
        <w:rPr>
          <w:sz w:val="21"/>
        </w:rPr>
        <mc:AlternateContent>
          <mc:Choice Requires="wps">
            <w:drawing>
              <wp:anchor distT="0" distB="0" distL="0" distR="0" simplePos="0" relativeHeight="251659264" behindDoc="0" locked="0" layoutInCell="1" allowOverlap="1">
                <wp:simplePos x="0" y="0"/>
                <wp:positionH relativeFrom="column">
                  <wp:posOffset>4920615</wp:posOffset>
                </wp:positionH>
                <wp:positionV relativeFrom="paragraph">
                  <wp:posOffset>8129905</wp:posOffset>
                </wp:positionV>
                <wp:extent cx="3312795" cy="296545"/>
                <wp:effectExtent l="0" t="0" r="1905" b="8255"/>
                <wp:wrapNone/>
                <wp:docPr id="1140" name="文本框 37"/>
                <wp:cNvGraphicFramePr/>
                <a:graphic xmlns:a="http://schemas.openxmlformats.org/drawingml/2006/main">
                  <a:graphicData uri="http://schemas.microsoft.com/office/word/2010/wordprocessingShape">
                    <wps:wsp>
                      <wps:cNvSpPr/>
                      <wps:spPr>
                        <a:xfrm>
                          <a:off x="0" y="0"/>
                          <a:ext cx="3312795" cy="296544"/>
                        </a:xfrm>
                        <a:prstGeom prst="rect">
                          <a:avLst/>
                        </a:prstGeom>
                        <a:solidFill>
                          <a:srgbClr val="FFFFFF"/>
                        </a:solidFill>
                        <a:ln>
                          <a:noFill/>
                        </a:ln>
                      </wps:spPr>
                      <wps:txbx>
                        <w:txbxContent>
                          <w:p w14:paraId="03D69E79">
                            <w:pPr>
                              <w:ind w:firstLine="0" w:firstLineChars="0"/>
                              <w:jc w:val="center"/>
                              <w:rPr>
                                <w:b/>
                                <w:bCs/>
                              </w:rPr>
                            </w:pPr>
                            <w:r>
                              <w:rPr>
                                <w:rFonts w:hint="eastAsia"/>
                                <w:b/>
                                <w:bCs/>
                              </w:rPr>
                              <w:t>附图7-1 项目第一层平面布置图</w:t>
                            </w:r>
                          </w:p>
                        </w:txbxContent>
                      </wps:txbx>
                      <wps:bodyPr vert="horz" wrap="square" lIns="91440" tIns="45720" rIns="91440" bIns="45720" anchor="t">
                        <a:noAutofit/>
                      </wps:bodyPr>
                    </wps:wsp>
                  </a:graphicData>
                </a:graphic>
              </wp:anchor>
            </w:drawing>
          </mc:Choice>
          <mc:Fallback>
            <w:pict>
              <v:rect id="文本框 37" o:spid="_x0000_s1026" o:spt="1" style="position:absolute;left:0pt;margin-left:387.45pt;margin-top:640.15pt;height:23.35pt;width:260.85pt;z-index:251659264;mso-width-relative:page;mso-height-relative:page;" fillcolor="#FFFFFF" filled="t" stroked="f" coordsize="21600,21600" o:gfxdata="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z9S/7bAAAADgEAAA8AAAAAAAAAAQAgAAAAIgAAAGRycy9kb3ducmV2LnhtbFBLAQIU&#10;ABQAAAAIAIdO4kB2RxfQ8AEAANgDAAAOAAAAAAAAAAEAIAAAACoBAABkcnMvZTJvRG9jLnhtbFBL&#10;BQYAAAAABgAGAFkBAACMBQAAAAA=&#10;">
                <v:fill on="t" focussize="0,0"/>
                <v:stroke on="f"/>
                <v:imagedata o:title=""/>
                <o:lock v:ext="edit" aspectratio="f"/>
                <v:textbox>
                  <w:txbxContent>
                    <w:p w14:paraId="03D69E79">
                      <w:pPr>
                        <w:ind w:firstLine="0" w:firstLineChars="0"/>
                        <w:jc w:val="center"/>
                        <w:rPr>
                          <w:b/>
                          <w:bCs/>
                        </w:rPr>
                      </w:pPr>
                      <w:r>
                        <w:rPr>
                          <w:rFonts w:hint="eastAsia"/>
                          <w:b/>
                          <w:bCs/>
                        </w:rPr>
                        <w:t>附图7-1 项目第一层平面布置图</w:t>
                      </w:r>
                    </w:p>
                  </w:txbxContent>
                </v:textbox>
              </v:rect>
            </w:pict>
          </mc:Fallback>
        </mc:AlternateContent>
      </w:r>
      <w:r>
        <w:rPr>
          <w:rFonts w:hint="eastAsia"/>
        </w:rPr>
        <w:drawing>
          <wp:anchor distT="0" distB="0" distL="114300" distR="114300" simplePos="0" relativeHeight="251659264" behindDoc="0" locked="0" layoutInCell="1" allowOverlap="1">
            <wp:simplePos x="0" y="0"/>
            <wp:positionH relativeFrom="column">
              <wp:posOffset>721360</wp:posOffset>
            </wp:positionH>
            <wp:positionV relativeFrom="paragraph">
              <wp:posOffset>-474980</wp:posOffset>
            </wp:positionV>
            <wp:extent cx="12408535" cy="8767445"/>
            <wp:effectExtent l="0" t="0" r="12065" b="14605"/>
            <wp:wrapSquare wrapText="bothSides"/>
            <wp:docPr id="1141" name="图片 26" descr="艾孚贝平面图_00"/>
            <wp:cNvGraphicFramePr/>
            <a:graphic xmlns:a="http://schemas.openxmlformats.org/drawingml/2006/main">
              <a:graphicData uri="http://schemas.openxmlformats.org/drawingml/2006/picture">
                <pic:pic xmlns:pic="http://schemas.openxmlformats.org/drawingml/2006/picture">
                  <pic:nvPicPr>
                    <pic:cNvPr id="1141" name="图片 26" descr="艾孚贝平面图_00"/>
                    <pic:cNvPicPr/>
                  </pic:nvPicPr>
                  <pic:blipFill>
                    <a:blip r:embed="rId36" cstate="print"/>
                    <a:srcRect/>
                    <a:stretch>
                      <a:fillRect/>
                    </a:stretch>
                  </pic:blipFill>
                  <pic:spPr>
                    <a:xfrm>
                      <a:off x="0" y="0"/>
                      <a:ext cx="12408535" cy="8767445"/>
                    </a:xfrm>
                    <a:prstGeom prst="rect">
                      <a:avLst/>
                    </a:prstGeom>
                  </pic:spPr>
                </pic:pic>
              </a:graphicData>
            </a:graphic>
          </wp:anchor>
        </w:drawing>
      </w:r>
    </w:p>
    <w:p w14:paraId="012F90AF">
      <w:pPr>
        <w:ind w:firstLine="0" w:firstLineChars="0"/>
        <w:jc w:val="left"/>
      </w:pPr>
      <w:r>
        <w:rPr>
          <w:sz w:val="21"/>
        </w:rPr>
        <mc:AlternateContent>
          <mc:Choice Requires="wps">
            <w:drawing>
              <wp:anchor distT="0" distB="0" distL="0" distR="0" simplePos="0" relativeHeight="251659264" behindDoc="0" locked="0" layoutInCell="1" allowOverlap="1">
                <wp:simplePos x="0" y="0"/>
                <wp:positionH relativeFrom="column">
                  <wp:posOffset>5015865</wp:posOffset>
                </wp:positionH>
                <wp:positionV relativeFrom="paragraph">
                  <wp:posOffset>8415655</wp:posOffset>
                </wp:positionV>
                <wp:extent cx="3312795" cy="296545"/>
                <wp:effectExtent l="0" t="0" r="1905" b="8255"/>
                <wp:wrapNone/>
                <wp:docPr id="1142" name="文本框 38"/>
                <wp:cNvGraphicFramePr/>
                <a:graphic xmlns:a="http://schemas.openxmlformats.org/drawingml/2006/main">
                  <a:graphicData uri="http://schemas.microsoft.com/office/word/2010/wordprocessingShape">
                    <wps:wsp>
                      <wps:cNvSpPr/>
                      <wps:spPr>
                        <a:xfrm>
                          <a:off x="0" y="0"/>
                          <a:ext cx="3312795" cy="296544"/>
                        </a:xfrm>
                        <a:prstGeom prst="rect">
                          <a:avLst/>
                        </a:prstGeom>
                        <a:solidFill>
                          <a:srgbClr val="FFFFFF"/>
                        </a:solidFill>
                        <a:ln>
                          <a:noFill/>
                        </a:ln>
                      </wps:spPr>
                      <wps:txbx>
                        <w:txbxContent>
                          <w:p w14:paraId="63AC0540">
                            <w:pPr>
                              <w:ind w:firstLine="0" w:firstLineChars="0"/>
                              <w:jc w:val="center"/>
                              <w:rPr>
                                <w:b/>
                                <w:bCs/>
                              </w:rPr>
                            </w:pPr>
                            <w:r>
                              <w:rPr>
                                <w:rFonts w:hint="eastAsia"/>
                                <w:b/>
                                <w:bCs/>
                              </w:rPr>
                              <w:t>附图7-2 项目第二层平面布置图</w:t>
                            </w:r>
                          </w:p>
                        </w:txbxContent>
                      </wps:txbx>
                      <wps:bodyPr vert="horz" wrap="square" lIns="91440" tIns="45720" rIns="91440" bIns="45720" anchor="t">
                        <a:noAutofit/>
                      </wps:bodyPr>
                    </wps:wsp>
                  </a:graphicData>
                </a:graphic>
              </wp:anchor>
            </w:drawing>
          </mc:Choice>
          <mc:Fallback>
            <w:pict>
              <v:rect id="文本框 38" o:spid="_x0000_s1026" o:spt="1" style="position:absolute;left:0pt;margin-left:394.95pt;margin-top:662.65pt;height:23.35pt;width:260.85pt;z-index:251659264;mso-width-relative:page;mso-height-relative:page;" fillcolor="#FFFFFF" filled="t" stroked="f" coordsize="21600,21600" o:gfxdata="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qU15s2gAAAA4BAAAPAAAAAAAAAAEAIAAAACIAAABkcnMvZG93bnJldi54bWxQSwEC&#10;FAAUAAAACACHTuJAZBQ2U/IBAADYAwAADgAAAAAAAAABACAAAAApAQAAZHJzL2Uyb0RvYy54bWxQ&#10;SwUGAAAAAAYABgBZAQAAjQUAAAAA&#10;">
                <v:fill on="t" focussize="0,0"/>
                <v:stroke on="f"/>
                <v:imagedata o:title=""/>
                <o:lock v:ext="edit" aspectratio="f"/>
                <v:textbox>
                  <w:txbxContent>
                    <w:p w14:paraId="63AC0540">
                      <w:pPr>
                        <w:ind w:firstLine="0" w:firstLineChars="0"/>
                        <w:jc w:val="center"/>
                        <w:rPr>
                          <w:b/>
                          <w:bCs/>
                        </w:rPr>
                      </w:pPr>
                      <w:r>
                        <w:rPr>
                          <w:rFonts w:hint="eastAsia"/>
                          <w:b/>
                          <w:bCs/>
                        </w:rPr>
                        <w:t>附图7-2 项目第二层平面布置图</w:t>
                      </w:r>
                    </w:p>
                  </w:txbxContent>
                </v:textbox>
              </v:rect>
            </w:pict>
          </mc:Fallback>
        </mc:AlternateContent>
      </w:r>
      <w:r>
        <w:rPr>
          <w:rFonts w:hint="eastAsia"/>
        </w:rPr>
        <w:drawing>
          <wp:anchor distT="0" distB="0" distL="114300" distR="114300" simplePos="0" relativeHeight="251659264" behindDoc="0" locked="0" layoutInCell="1" allowOverlap="1">
            <wp:simplePos x="0" y="0"/>
            <wp:positionH relativeFrom="column">
              <wp:posOffset>1118870</wp:posOffset>
            </wp:positionH>
            <wp:positionV relativeFrom="paragraph">
              <wp:posOffset>-285750</wp:posOffset>
            </wp:positionV>
            <wp:extent cx="11298555" cy="8709660"/>
            <wp:effectExtent l="0" t="0" r="17145" b="15240"/>
            <wp:wrapSquare wrapText="bothSides"/>
            <wp:docPr id="1143" name="图片 35" descr="艾孚贝平面图"/>
            <wp:cNvGraphicFramePr/>
            <a:graphic xmlns:a="http://schemas.openxmlformats.org/drawingml/2006/main">
              <a:graphicData uri="http://schemas.openxmlformats.org/drawingml/2006/picture">
                <pic:pic xmlns:pic="http://schemas.openxmlformats.org/drawingml/2006/picture">
                  <pic:nvPicPr>
                    <pic:cNvPr id="1143" name="图片 35" descr="艾孚贝平面图"/>
                    <pic:cNvPicPr/>
                  </pic:nvPicPr>
                  <pic:blipFill>
                    <a:blip r:embed="rId37" cstate="print"/>
                    <a:srcRect/>
                    <a:stretch>
                      <a:fillRect/>
                    </a:stretch>
                  </pic:blipFill>
                  <pic:spPr>
                    <a:xfrm>
                      <a:off x="0" y="0"/>
                      <a:ext cx="11298555" cy="8709660"/>
                    </a:xfrm>
                    <a:prstGeom prst="rect">
                      <a:avLst/>
                    </a:prstGeom>
                  </pic:spPr>
                </pic:pic>
              </a:graphicData>
            </a:graphic>
          </wp:anchor>
        </w:drawing>
      </w:r>
    </w:p>
    <w:p w14:paraId="18CE2D51">
      <w:pPr>
        <w:ind w:firstLine="480"/>
      </w:pPr>
    </w:p>
    <w:p w14:paraId="38AD488E">
      <w:pPr>
        <w:ind w:firstLine="480"/>
      </w:pPr>
    </w:p>
    <w:p w14:paraId="6AC5438A">
      <w:pPr>
        <w:ind w:firstLine="480"/>
      </w:pPr>
    </w:p>
    <w:p w14:paraId="2CBD0676">
      <w:pPr>
        <w:ind w:firstLine="480"/>
      </w:pPr>
      <w:r>
        <mc:AlternateContent>
          <mc:Choice Requires="wps">
            <w:drawing>
              <wp:anchor distT="0" distB="0" distL="0" distR="0" simplePos="0" relativeHeight="251659264" behindDoc="0" locked="0" layoutInCell="1" allowOverlap="1">
                <wp:simplePos x="0" y="0"/>
                <wp:positionH relativeFrom="column">
                  <wp:posOffset>1813560</wp:posOffset>
                </wp:positionH>
                <wp:positionV relativeFrom="paragraph">
                  <wp:posOffset>20955</wp:posOffset>
                </wp:positionV>
                <wp:extent cx="1331595" cy="1114425"/>
                <wp:effectExtent l="13970" t="13970" r="26035" b="14605"/>
                <wp:wrapNone/>
                <wp:docPr id="1144" name="文本框 9"/>
                <wp:cNvGraphicFramePr/>
                <a:graphic xmlns:a="http://schemas.openxmlformats.org/drawingml/2006/main">
                  <a:graphicData uri="http://schemas.microsoft.com/office/word/2010/wordprocessingShape">
                    <wps:wsp>
                      <wps:cNvSpPr/>
                      <wps:spPr>
                        <a:xfrm>
                          <a:off x="0" y="0"/>
                          <a:ext cx="1331594" cy="1114425"/>
                        </a:xfrm>
                        <a:prstGeom prst="rect">
                          <a:avLst/>
                        </a:prstGeom>
                        <a:solidFill>
                          <a:srgbClr val="FFFFFF"/>
                        </a:solidFill>
                        <a:ln w="28575" cap="flat" cmpd="sng">
                          <a:solidFill>
                            <a:srgbClr val="395E8A"/>
                          </a:solidFill>
                          <a:prstDash val="sysDash"/>
                          <a:round/>
                        </a:ln>
                      </wps:spPr>
                      <wps:txbx>
                        <w:txbxContent>
                          <w:p w14:paraId="455C2B68">
                            <w:pPr>
                              <w:ind w:firstLine="0" w:firstLineChars="0"/>
                            </w:pPr>
                            <w:r>
                              <w:rPr>
                                <w:rFonts w:hint="eastAsia"/>
                              </w:rPr>
                              <w:t>成型模具堆放区</w:t>
                            </w:r>
                          </w:p>
                        </w:txbxContent>
                      </wps:txbx>
                      <wps:bodyPr vert="horz" wrap="square" lIns="91440" tIns="45720" rIns="91440" bIns="45720" anchor="t">
                        <a:noAutofit/>
                      </wps:bodyPr>
                    </wps:wsp>
                  </a:graphicData>
                </a:graphic>
              </wp:anchor>
            </w:drawing>
          </mc:Choice>
          <mc:Fallback>
            <w:pict>
              <v:rect id="文本框 9" o:spid="_x0000_s1026" o:spt="1" style="position:absolute;left:0pt;margin-left:142.8pt;margin-top:1.65pt;height:87.75pt;width:104.85pt;z-index:251659264;mso-width-relative:page;mso-height-relative:page;" fillcolor="#FFFFFF" filled="t" stroked="t" coordsize="21600,21600" o:gfxdata="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LpprvZ&#10;AAAACQEAAA8AAAAAAAAAAQAgAAAAIgAAAGRycy9kb3ducmV2LnhtbFBLAQIUABQAAAAIAIdO4kAN&#10;Zi7MHwIAAEYEAAAOAAAAAAAAAAEAIAAAACgBAABkcnMvZTJvRG9jLnhtbFBLBQYAAAAABgAGAFkB&#10;AAC5BQAAAAA=&#10;">
                <v:fill on="t" focussize="0,0"/>
                <v:stroke weight="2.25pt" color="#395E8A" joinstyle="round" dashstyle="3 1"/>
                <v:imagedata o:title=""/>
                <o:lock v:ext="edit" aspectratio="f"/>
                <v:textbox>
                  <w:txbxContent>
                    <w:p w14:paraId="455C2B68">
                      <w:pPr>
                        <w:ind w:firstLine="0" w:firstLineChars="0"/>
                      </w:pPr>
                      <w:r>
                        <w:rPr>
                          <w:rFonts w:hint="eastAsia"/>
                        </w:rPr>
                        <w:t>成型模具堆放区</w:t>
                      </w:r>
                    </w:p>
                  </w:txbxContent>
                </v:textbox>
              </v:rect>
            </w:pict>
          </mc:Fallback>
        </mc:AlternateContent>
      </w:r>
    </w:p>
    <w:p w14:paraId="6AADA41F">
      <w:pPr>
        <w:ind w:firstLine="480"/>
      </w:pPr>
    </w:p>
    <w:p w14:paraId="227E2F80">
      <w:pPr>
        <w:ind w:firstLine="480"/>
      </w:pPr>
    </w:p>
    <w:p w14:paraId="5DF10D1A">
      <w:pPr>
        <w:ind w:firstLine="480"/>
      </w:pPr>
      <w:r>
        <mc:AlternateContent>
          <mc:Choice Requires="wps">
            <w:drawing>
              <wp:anchor distT="0" distB="0" distL="0" distR="0" simplePos="0" relativeHeight="251659264" behindDoc="0" locked="0" layoutInCell="1" allowOverlap="1">
                <wp:simplePos x="0" y="0"/>
                <wp:positionH relativeFrom="column">
                  <wp:posOffset>10657205</wp:posOffset>
                </wp:positionH>
                <wp:positionV relativeFrom="paragraph">
                  <wp:posOffset>206375</wp:posOffset>
                </wp:positionV>
                <wp:extent cx="868045" cy="1114425"/>
                <wp:effectExtent l="13970" t="13970" r="32385" b="14605"/>
                <wp:wrapNone/>
                <wp:docPr id="1145" name="文本框 36"/>
                <wp:cNvGraphicFramePr/>
                <a:graphic xmlns:a="http://schemas.openxmlformats.org/drawingml/2006/main">
                  <a:graphicData uri="http://schemas.microsoft.com/office/word/2010/wordprocessingShape">
                    <wps:wsp>
                      <wps:cNvSpPr/>
                      <wps:spPr>
                        <a:xfrm>
                          <a:off x="0" y="0"/>
                          <a:ext cx="868044" cy="1114425"/>
                        </a:xfrm>
                        <a:prstGeom prst="rect">
                          <a:avLst/>
                        </a:prstGeom>
                        <a:solidFill>
                          <a:srgbClr val="FFFFFF"/>
                        </a:solidFill>
                        <a:ln w="28575" cap="flat" cmpd="sng">
                          <a:solidFill>
                            <a:srgbClr val="395E8A"/>
                          </a:solidFill>
                          <a:prstDash val="sysDash"/>
                          <a:round/>
                        </a:ln>
                      </wps:spPr>
                      <wps:txbx>
                        <w:txbxContent>
                          <w:p w14:paraId="404C9B3F">
                            <w:pPr>
                              <w:ind w:firstLine="0" w:firstLineChars="0"/>
                            </w:pPr>
                            <w:r>
                              <w:rPr>
                                <w:rFonts w:hint="eastAsia"/>
                              </w:rPr>
                              <w:t>热压模具堆放区</w:t>
                            </w:r>
                          </w:p>
                        </w:txbxContent>
                      </wps:txbx>
                      <wps:bodyPr vert="horz" wrap="square" lIns="91440" tIns="45720" rIns="91440" bIns="45720" anchor="t">
                        <a:noAutofit/>
                      </wps:bodyPr>
                    </wps:wsp>
                  </a:graphicData>
                </a:graphic>
              </wp:anchor>
            </w:drawing>
          </mc:Choice>
          <mc:Fallback>
            <w:pict>
              <v:rect id="文本框 36" o:spid="_x0000_s1026" o:spt="1" style="position:absolute;left:0pt;margin-left:839.15pt;margin-top:16.25pt;height:87.75pt;width:68.35pt;z-index:251659264;mso-width-relative:page;mso-height-relative:page;" fillcolor="#FFFFFF" filled="t" stroked="t" coordsize="21600,21600" o:gfxdata="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MDS&#10;0L/aAAAADAEAAA8AAAAAAAAAAQAgAAAAIgAAAGRycy9kb3ducmV2LnhtbFBLAQIUABQAAAAIAIdO&#10;4kDU8cXBIQIAAEYEAAAOAAAAAAAAAAEAIAAAACkBAABkcnMvZTJvRG9jLnhtbFBLBQYAAAAABgAG&#10;AFkBAAC8BQAAAAA=&#10;">
                <v:fill on="t" focussize="0,0"/>
                <v:stroke weight="2.25pt" color="#395E8A" joinstyle="round" dashstyle="3 1"/>
                <v:imagedata o:title=""/>
                <o:lock v:ext="edit" aspectratio="f"/>
                <v:textbox>
                  <w:txbxContent>
                    <w:p w14:paraId="404C9B3F">
                      <w:pPr>
                        <w:ind w:firstLine="0" w:firstLineChars="0"/>
                      </w:pPr>
                      <w:r>
                        <w:rPr>
                          <w:rFonts w:hint="eastAsia"/>
                        </w:rPr>
                        <w:t>热压模具堆放区</w:t>
                      </w:r>
                    </w:p>
                  </w:txbxContent>
                </v:textbox>
              </v:rect>
            </w:pict>
          </mc:Fallback>
        </mc:AlternateContent>
      </w:r>
    </w:p>
    <w:p w14:paraId="039082DA">
      <w:pPr>
        <w:ind w:firstLine="480"/>
      </w:pPr>
    </w:p>
    <w:p w14:paraId="59F8A7F5">
      <w:pPr>
        <w:ind w:firstLine="480"/>
      </w:pPr>
    </w:p>
    <w:p w14:paraId="335035C6">
      <w:pPr>
        <w:ind w:firstLine="480"/>
      </w:pPr>
    </w:p>
    <w:p w14:paraId="272BC99E">
      <w:pPr>
        <w:ind w:firstLine="480"/>
      </w:pPr>
    </w:p>
    <w:p w14:paraId="55E28053">
      <w:pPr>
        <w:ind w:firstLine="480"/>
      </w:pPr>
    </w:p>
    <w:p w14:paraId="6D61C664">
      <w:pPr>
        <w:ind w:firstLine="480"/>
      </w:pPr>
    </w:p>
    <w:p w14:paraId="5B04ED27">
      <w:pPr>
        <w:ind w:firstLine="480"/>
      </w:pPr>
    </w:p>
    <w:p w14:paraId="670AD0B3">
      <w:pPr>
        <w:ind w:firstLine="480"/>
      </w:pPr>
    </w:p>
    <w:p w14:paraId="24F55392">
      <w:pPr>
        <w:ind w:firstLine="480"/>
      </w:pPr>
    </w:p>
    <w:p w14:paraId="7293DB22">
      <w:pPr>
        <w:ind w:firstLine="480"/>
      </w:pPr>
    </w:p>
    <w:p w14:paraId="2D4A920D">
      <w:pPr>
        <w:ind w:firstLine="480"/>
      </w:pPr>
    </w:p>
    <w:p w14:paraId="20D1C960">
      <w:pPr>
        <w:ind w:firstLine="480"/>
      </w:pPr>
    </w:p>
    <w:p w14:paraId="2B273ABF">
      <w:pPr>
        <w:ind w:firstLine="480"/>
      </w:pPr>
    </w:p>
    <w:p w14:paraId="1B05872F">
      <w:pPr>
        <w:ind w:firstLine="480"/>
      </w:pPr>
    </w:p>
    <w:p w14:paraId="3E1FC8BA">
      <w:pPr>
        <w:ind w:firstLine="480"/>
      </w:pPr>
    </w:p>
    <w:p w14:paraId="64645951">
      <w:pPr>
        <w:ind w:firstLine="480"/>
      </w:pPr>
    </w:p>
    <w:p w14:paraId="78C358C8">
      <w:pPr>
        <w:ind w:firstLine="480"/>
      </w:pPr>
    </w:p>
    <w:p w14:paraId="7931E11F">
      <w:pPr>
        <w:ind w:firstLine="480"/>
      </w:pPr>
    </w:p>
    <w:p w14:paraId="099654D5">
      <w:pPr>
        <w:ind w:firstLine="480"/>
      </w:pPr>
    </w:p>
    <w:p w14:paraId="67411883">
      <w:pPr>
        <w:ind w:firstLine="480"/>
      </w:pPr>
    </w:p>
    <w:p w14:paraId="47564F14">
      <w:pPr>
        <w:ind w:firstLine="480"/>
      </w:pPr>
    </w:p>
    <w:p w14:paraId="552484E9">
      <w:pPr>
        <w:ind w:firstLine="480"/>
      </w:pPr>
    </w:p>
    <w:p w14:paraId="750BC5E5">
      <w:pPr>
        <w:ind w:firstLine="480"/>
      </w:pPr>
    </w:p>
    <w:p w14:paraId="5FB3C791">
      <w:pPr>
        <w:ind w:firstLine="480"/>
      </w:pPr>
    </w:p>
    <w:p w14:paraId="0EFBFCBD">
      <w:pPr>
        <w:ind w:firstLine="480"/>
      </w:pPr>
    </w:p>
    <w:p w14:paraId="4310F602">
      <w:pPr>
        <w:tabs>
          <w:tab w:val="right" w:pos="20495"/>
        </w:tabs>
        <w:ind w:firstLine="420"/>
        <w:jc w:val="left"/>
        <w:sectPr>
          <w:pgSz w:w="23811" w:h="16838" w:orient="landscape"/>
          <w:pgMar w:top="1701" w:right="1418" w:bottom="1418" w:left="1418" w:header="851" w:footer="992" w:gutter="0"/>
          <w:cols w:space="720" w:num="1"/>
          <w:docGrid w:linePitch="326" w:charSpace="0"/>
        </w:sectPr>
      </w:pPr>
      <w:r>
        <w:rPr>
          <w:sz w:val="21"/>
        </w:rPr>
        <mc:AlternateContent>
          <mc:Choice Requires="wps">
            <w:drawing>
              <wp:anchor distT="0" distB="0" distL="0" distR="0" simplePos="0" relativeHeight="251659264" behindDoc="0" locked="0" layoutInCell="1" allowOverlap="1">
                <wp:simplePos x="0" y="0"/>
                <wp:positionH relativeFrom="column">
                  <wp:posOffset>5222875</wp:posOffset>
                </wp:positionH>
                <wp:positionV relativeFrom="paragraph">
                  <wp:posOffset>8423910</wp:posOffset>
                </wp:positionV>
                <wp:extent cx="3312795" cy="296545"/>
                <wp:effectExtent l="0" t="0" r="1905" b="8255"/>
                <wp:wrapNone/>
                <wp:docPr id="1146" name="文本框 45"/>
                <wp:cNvGraphicFramePr/>
                <a:graphic xmlns:a="http://schemas.openxmlformats.org/drawingml/2006/main">
                  <a:graphicData uri="http://schemas.microsoft.com/office/word/2010/wordprocessingShape">
                    <wps:wsp>
                      <wps:cNvSpPr/>
                      <wps:spPr>
                        <a:xfrm>
                          <a:off x="0" y="0"/>
                          <a:ext cx="3312794" cy="296544"/>
                        </a:xfrm>
                        <a:prstGeom prst="rect">
                          <a:avLst/>
                        </a:prstGeom>
                        <a:ln>
                          <a:noFill/>
                        </a:ln>
                      </wps:spPr>
                      <wps:txbx>
                        <w:txbxContent>
                          <w:p w14:paraId="7333AAD3">
                            <w:pPr>
                              <w:ind w:firstLine="0" w:firstLineChars="0"/>
                              <w:jc w:val="center"/>
                              <w:rPr>
                                <w:b/>
                                <w:bCs/>
                              </w:rPr>
                            </w:pPr>
                            <w:r>
                              <w:rPr>
                                <w:rFonts w:hint="eastAsia"/>
                                <w:b/>
                                <w:bCs/>
                              </w:rPr>
                              <w:t>附图7-3 项目第三层平面布置图</w:t>
                            </w:r>
                          </w:p>
                        </w:txbxContent>
                      </wps:txbx>
                      <wps:bodyPr vert="horz" wrap="square" lIns="91440" tIns="45720" rIns="91440" bIns="45720" anchor="t">
                        <a:noAutofit/>
                      </wps:bodyPr>
                    </wps:wsp>
                  </a:graphicData>
                </a:graphic>
              </wp:anchor>
            </w:drawing>
          </mc:Choice>
          <mc:Fallback>
            <w:pict>
              <v:rect id="文本框 45" o:spid="_x0000_s1026" o:spt="1" style="position:absolute;left:0pt;margin-left:411.25pt;margin-top:663.3pt;height:23.35pt;width:260.85pt;z-index:251659264;mso-width-relative:page;mso-height-relative:page;" filled="f" stroked="f" coordsize="21600,21600" o:gfxdata="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6MGDkN0AAAAOAQAA&#10;DwAAAAAAAAABACAAAAAiAAAAZHJzL2Rvd25yZXYueG1sUEsBAhQAFAAAAAgAh07iQL5NpyrbAQAA&#10;pAMAAA4AAAAAAAAAAQAgAAAALAEAAGRycy9lMm9Eb2MueG1sUEsFBgAAAAAGAAYAWQEAAHkFAAAA&#10;AA==&#10;">
                <v:fill on="f" focussize="0,0"/>
                <v:stroke on="f"/>
                <v:imagedata o:title=""/>
                <o:lock v:ext="edit" aspectratio="f"/>
                <v:textbox>
                  <w:txbxContent>
                    <w:p w14:paraId="7333AAD3">
                      <w:pPr>
                        <w:ind w:firstLine="0" w:firstLineChars="0"/>
                        <w:jc w:val="center"/>
                        <w:rPr>
                          <w:b/>
                          <w:bCs/>
                        </w:rPr>
                      </w:pPr>
                      <w:r>
                        <w:rPr>
                          <w:rFonts w:hint="eastAsia"/>
                          <w:b/>
                          <w:bCs/>
                        </w:rPr>
                        <w:t>附图7-3 项目第三层平面布置图</w:t>
                      </w:r>
                    </w:p>
                  </w:txbxContent>
                </v:textbox>
              </v:rect>
            </w:pict>
          </mc:Fallback>
        </mc:AlternateContent>
      </w:r>
      <w:r>
        <w:rPr>
          <w:rFonts w:hint="eastAsia"/>
        </w:rPr>
        <w:drawing>
          <wp:anchor distT="0" distB="0" distL="114300" distR="114300" simplePos="0" relativeHeight="251659264" behindDoc="0" locked="0" layoutInCell="1" allowOverlap="1">
            <wp:simplePos x="0" y="0"/>
            <wp:positionH relativeFrom="column">
              <wp:posOffset>1109980</wp:posOffset>
            </wp:positionH>
            <wp:positionV relativeFrom="paragraph">
              <wp:posOffset>-142875</wp:posOffset>
            </wp:positionV>
            <wp:extent cx="11296650" cy="8709660"/>
            <wp:effectExtent l="0" t="0" r="0" b="15240"/>
            <wp:wrapSquare wrapText="bothSides"/>
            <wp:docPr id="1147" name="图片 44" descr="艾孚贝平面图"/>
            <wp:cNvGraphicFramePr/>
            <a:graphic xmlns:a="http://schemas.openxmlformats.org/drawingml/2006/main">
              <a:graphicData uri="http://schemas.openxmlformats.org/drawingml/2006/picture">
                <pic:pic xmlns:pic="http://schemas.openxmlformats.org/drawingml/2006/picture">
                  <pic:nvPicPr>
                    <pic:cNvPr id="1147" name="图片 44" descr="艾孚贝平面图"/>
                    <pic:cNvPicPr/>
                  </pic:nvPicPr>
                  <pic:blipFill>
                    <a:blip r:embed="rId38" cstate="print"/>
                    <a:srcRect/>
                    <a:stretch>
                      <a:fillRect/>
                    </a:stretch>
                  </pic:blipFill>
                  <pic:spPr>
                    <a:xfrm>
                      <a:off x="0" y="0"/>
                      <a:ext cx="11296650" cy="8709660"/>
                    </a:xfrm>
                    <a:prstGeom prst="rect">
                      <a:avLst/>
                    </a:prstGeom>
                  </pic:spPr>
                </pic:pic>
              </a:graphicData>
            </a:graphic>
          </wp:anchor>
        </w:drawing>
      </w:r>
      <w:r>
        <w:rPr>
          <w:rFonts w:hint="eastAsia"/>
        </w:rPr>
        <w:tab/>
      </w:r>
    </w:p>
    <w:p w14:paraId="645CD0DF">
      <w:pPr>
        <w:ind w:firstLine="0" w:firstLineChars="0"/>
        <w:jc w:val="center"/>
      </w:pPr>
      <w:r>
        <w:rPr>
          <w:sz w:val="21"/>
        </w:rPr>
        <mc:AlternateContent>
          <mc:Choice Requires="wps">
            <w:drawing>
              <wp:anchor distT="0" distB="0" distL="0" distR="0" simplePos="0" relativeHeight="251659264" behindDoc="0" locked="0" layoutInCell="1" allowOverlap="1">
                <wp:simplePos x="0" y="0"/>
                <wp:positionH relativeFrom="column">
                  <wp:posOffset>2637790</wp:posOffset>
                </wp:positionH>
                <wp:positionV relativeFrom="paragraph">
                  <wp:posOffset>5257800</wp:posOffset>
                </wp:positionV>
                <wp:extent cx="3312795" cy="296545"/>
                <wp:effectExtent l="0" t="0" r="0" b="0"/>
                <wp:wrapNone/>
                <wp:docPr id="1148" name="文本框 47"/>
                <wp:cNvGraphicFramePr/>
                <a:graphic xmlns:a="http://schemas.openxmlformats.org/drawingml/2006/main">
                  <a:graphicData uri="http://schemas.microsoft.com/office/word/2010/wordprocessingShape">
                    <wps:wsp>
                      <wps:cNvSpPr/>
                      <wps:spPr>
                        <a:xfrm>
                          <a:off x="0" y="0"/>
                          <a:ext cx="3312794" cy="296545"/>
                        </a:xfrm>
                        <a:prstGeom prst="rect">
                          <a:avLst/>
                        </a:prstGeom>
                        <a:ln>
                          <a:noFill/>
                        </a:ln>
                      </wps:spPr>
                      <wps:txbx>
                        <w:txbxContent>
                          <w:p w14:paraId="0365F74C">
                            <w:pPr>
                              <w:ind w:firstLine="0" w:firstLineChars="0"/>
                              <w:jc w:val="center"/>
                              <w:rPr>
                                <w:b/>
                                <w:bCs/>
                              </w:rPr>
                            </w:pPr>
                            <w:r>
                              <w:rPr>
                                <w:rFonts w:hint="eastAsia"/>
                                <w:b/>
                                <w:bCs/>
                              </w:rPr>
                              <w:t>附图7-4 项目第四层平面布置图</w:t>
                            </w:r>
                          </w:p>
                        </w:txbxContent>
                      </wps:txbx>
                      <wps:bodyPr vert="horz" wrap="square" lIns="91440" tIns="45720" rIns="91440" bIns="45720" anchor="t">
                        <a:noAutofit/>
                      </wps:bodyPr>
                    </wps:wsp>
                  </a:graphicData>
                </a:graphic>
              </wp:anchor>
            </w:drawing>
          </mc:Choice>
          <mc:Fallback>
            <w:pict>
              <v:rect id="文本框 47" o:spid="_x0000_s1026" o:spt="1" style="position:absolute;left:0pt;margin-left:207.7pt;margin-top:414pt;height:23.35pt;width:260.85pt;z-index:251659264;mso-width-relative:page;mso-height-relative:page;" filled="f" stroked="f" coordsize="21600,21600" o:gfxdata="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Bg7zN3AAAAAsBAAAP&#10;AAAAAAAAAAEAIAAAACIAAABkcnMvZG93bnJldi54bWxQSwECFAAUAAAACACHTuJA5pNortsBAACk&#10;AwAADgAAAAAAAAABACAAAAArAQAAZHJzL2Uyb0RvYy54bWxQSwUGAAAAAAYABgBZAQAAeAUAAAAA&#10;">
                <v:fill on="f" focussize="0,0"/>
                <v:stroke on="f"/>
                <v:imagedata o:title=""/>
                <o:lock v:ext="edit" aspectratio="f"/>
                <v:textbox>
                  <w:txbxContent>
                    <w:p w14:paraId="0365F74C">
                      <w:pPr>
                        <w:ind w:firstLine="0" w:firstLineChars="0"/>
                        <w:jc w:val="center"/>
                        <w:rPr>
                          <w:b/>
                          <w:bCs/>
                        </w:rPr>
                      </w:pPr>
                      <w:r>
                        <w:rPr>
                          <w:rFonts w:hint="eastAsia"/>
                          <w:b/>
                          <w:bCs/>
                        </w:rPr>
                        <w:t>附图7-4 项目第四层平面布置图</w:t>
                      </w:r>
                    </w:p>
                  </w:txbxContent>
                </v:textbox>
              </v:rect>
            </w:pict>
          </mc:Fallback>
        </mc:AlternateContent>
      </w:r>
      <w:r>
        <w:rPr>
          <w:rFonts w:hint="eastAsia"/>
        </w:rPr>
        <w:drawing>
          <wp:anchor distT="0" distB="0" distL="114300" distR="114300" simplePos="0" relativeHeight="251659264" behindDoc="0" locked="0" layoutInCell="1" allowOverlap="1">
            <wp:simplePos x="0" y="0"/>
            <wp:positionH relativeFrom="column">
              <wp:posOffset>800735</wp:posOffset>
            </wp:positionH>
            <wp:positionV relativeFrom="paragraph">
              <wp:posOffset>-393065</wp:posOffset>
            </wp:positionV>
            <wp:extent cx="7202805" cy="5554980"/>
            <wp:effectExtent l="0" t="0" r="17145" b="7620"/>
            <wp:wrapSquare wrapText="bothSides"/>
            <wp:docPr id="1149" name="图片 46" descr="艾孚贝平面图"/>
            <wp:cNvGraphicFramePr/>
            <a:graphic xmlns:a="http://schemas.openxmlformats.org/drawingml/2006/main">
              <a:graphicData uri="http://schemas.openxmlformats.org/drawingml/2006/picture">
                <pic:pic xmlns:pic="http://schemas.openxmlformats.org/drawingml/2006/picture">
                  <pic:nvPicPr>
                    <pic:cNvPr id="1149" name="图片 46" descr="艾孚贝平面图"/>
                    <pic:cNvPicPr/>
                  </pic:nvPicPr>
                  <pic:blipFill>
                    <a:blip r:embed="rId39" cstate="print"/>
                    <a:srcRect/>
                    <a:stretch>
                      <a:fillRect/>
                    </a:stretch>
                  </pic:blipFill>
                  <pic:spPr>
                    <a:xfrm>
                      <a:off x="0" y="0"/>
                      <a:ext cx="7202805" cy="5554980"/>
                    </a:xfrm>
                    <a:prstGeom prst="rect">
                      <a:avLst/>
                    </a:prstGeom>
                  </pic:spPr>
                </pic:pic>
              </a:graphicData>
            </a:graphic>
          </wp:anchor>
        </w:drawing>
      </w:r>
    </w:p>
    <w:p w14:paraId="57C5E855">
      <w:pPr>
        <w:ind w:firstLine="480"/>
      </w:pPr>
    </w:p>
    <w:p w14:paraId="5E6EDF3E">
      <w:pPr>
        <w:ind w:firstLine="480"/>
      </w:pPr>
    </w:p>
    <w:p w14:paraId="5E77299C">
      <w:pPr>
        <w:ind w:firstLine="480"/>
      </w:pPr>
      <w:r>
        <mc:AlternateContent>
          <mc:Choice Requires="wps">
            <w:drawing>
              <wp:anchor distT="0" distB="0" distL="0" distR="0" simplePos="0" relativeHeight="251659264" behindDoc="0" locked="0" layoutInCell="1" allowOverlap="1">
                <wp:simplePos x="0" y="0"/>
                <wp:positionH relativeFrom="column">
                  <wp:posOffset>6623050</wp:posOffset>
                </wp:positionH>
                <wp:positionV relativeFrom="paragraph">
                  <wp:posOffset>87630</wp:posOffset>
                </wp:positionV>
                <wp:extent cx="772795" cy="297180"/>
                <wp:effectExtent l="15875" t="15875" r="30480" b="29845"/>
                <wp:wrapNone/>
                <wp:docPr id="1150" name="文本框 137"/>
                <wp:cNvGraphicFramePr/>
                <a:graphic xmlns:a="http://schemas.openxmlformats.org/drawingml/2006/main">
                  <a:graphicData uri="http://schemas.microsoft.com/office/word/2010/wordprocessingShape">
                    <wps:wsp>
                      <wps:cNvSpPr/>
                      <wps:spPr>
                        <a:xfrm>
                          <a:off x="0" y="0"/>
                          <a:ext cx="772794" cy="297180"/>
                        </a:xfrm>
                        <a:prstGeom prst="rect">
                          <a:avLst/>
                        </a:prstGeom>
                        <a:solidFill>
                          <a:srgbClr val="FFFFFF"/>
                        </a:solidFill>
                        <a:ln w="31750" cap="flat" cmpd="sng">
                          <a:solidFill>
                            <a:srgbClr val="000000"/>
                          </a:solidFill>
                          <a:prstDash val="dash"/>
                          <a:round/>
                        </a:ln>
                      </wps:spPr>
                      <wps:txbx>
                        <w:txbxContent>
                          <w:p w14:paraId="43ACB042">
                            <w:pPr>
                              <w:ind w:firstLine="0" w:firstLineChars="0"/>
                              <w:rPr>
                                <w:sz w:val="21"/>
                                <w:szCs w:val="21"/>
                              </w:rPr>
                            </w:pPr>
                            <w:r>
                              <w:rPr>
                                <w:rFonts w:hint="eastAsia"/>
                                <w:sz w:val="21"/>
                                <w:szCs w:val="21"/>
                              </w:rPr>
                              <w:t>危废间</w:t>
                            </w:r>
                          </w:p>
                        </w:txbxContent>
                      </wps:txbx>
                      <wps:bodyPr vert="horz" wrap="square" lIns="91440" tIns="45720" rIns="91440" bIns="45720" anchor="t">
                        <a:noAutofit/>
                      </wps:bodyPr>
                    </wps:wsp>
                  </a:graphicData>
                </a:graphic>
              </wp:anchor>
            </w:drawing>
          </mc:Choice>
          <mc:Fallback>
            <w:pict>
              <v:rect id="文本框 137" o:spid="_x0000_s1026" o:spt="1" style="position:absolute;left:0pt;margin-left:521.5pt;margin-top:6.9pt;height:23.4pt;width:60.85pt;z-index:251659264;mso-width-relative:page;mso-height-relative:page;" fillcolor="#FFFFFF" filled="t" stroked="t" coordsize="21600,21600" o:gfxdata="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8ZT+v2AAA&#10;AAsBAAAPAAAAAAAAAAEAIAAAACIAAABkcnMvZG93bnJldi54bWxQSwECFAAUAAAACACHTuJAK9z1&#10;pB4CAABDBAAADgAAAAAAAAABACAAAAAnAQAAZHJzL2Uyb0RvYy54bWxQSwUGAAAAAAYABgBZAQAA&#10;twUAAAAA&#10;">
                <v:fill on="t" focussize="0,0"/>
                <v:stroke weight="2.5pt" color="#000000" joinstyle="round" dashstyle="dash"/>
                <v:imagedata o:title=""/>
                <o:lock v:ext="edit" aspectratio="f"/>
                <v:textbox>
                  <w:txbxContent>
                    <w:p w14:paraId="43ACB042">
                      <w:pPr>
                        <w:ind w:firstLine="0" w:firstLineChars="0"/>
                        <w:rPr>
                          <w:sz w:val="21"/>
                          <w:szCs w:val="21"/>
                        </w:rPr>
                      </w:pPr>
                      <w:r>
                        <w:rPr>
                          <w:rFonts w:hint="eastAsia"/>
                          <w:sz w:val="21"/>
                          <w:szCs w:val="21"/>
                        </w:rPr>
                        <w:t>危废间</w:t>
                      </w:r>
                    </w:p>
                  </w:txbxContent>
                </v:textbox>
              </v:rect>
            </w:pict>
          </mc:Fallback>
        </mc:AlternateContent>
      </w:r>
    </w:p>
    <w:p w14:paraId="1C842894">
      <w:pPr>
        <w:ind w:firstLine="480"/>
      </w:pPr>
    </w:p>
    <w:p w14:paraId="1515869E">
      <w:pPr>
        <w:ind w:firstLine="480"/>
      </w:pPr>
    </w:p>
    <w:p w14:paraId="75DA0E7F">
      <w:pPr>
        <w:ind w:firstLine="480"/>
      </w:pPr>
    </w:p>
    <w:p w14:paraId="496B19B1">
      <w:pPr>
        <w:ind w:firstLine="480"/>
      </w:pPr>
    </w:p>
    <w:p w14:paraId="2CC5895F">
      <w:pPr>
        <w:ind w:firstLine="480"/>
      </w:pPr>
    </w:p>
    <w:p w14:paraId="3133D4D5">
      <w:pPr>
        <w:ind w:firstLine="480"/>
      </w:pPr>
    </w:p>
    <w:p w14:paraId="2C78C89F">
      <w:pPr>
        <w:ind w:firstLine="480"/>
      </w:pPr>
    </w:p>
    <w:p w14:paraId="30B53C0D">
      <w:pPr>
        <w:ind w:firstLine="480"/>
      </w:pPr>
    </w:p>
    <w:p w14:paraId="33CD92B8">
      <w:pPr>
        <w:ind w:firstLine="480"/>
      </w:pPr>
    </w:p>
    <w:p w14:paraId="70826812">
      <w:pPr>
        <w:ind w:firstLine="480"/>
      </w:pPr>
    </w:p>
    <w:p w14:paraId="55DF6277">
      <w:pPr>
        <w:ind w:firstLine="480"/>
      </w:pPr>
    </w:p>
    <w:p w14:paraId="75D146AB">
      <w:pPr>
        <w:ind w:firstLine="480"/>
      </w:pPr>
    </w:p>
    <w:p w14:paraId="78910D59">
      <w:pPr>
        <w:ind w:firstLine="480"/>
      </w:pPr>
    </w:p>
    <w:p w14:paraId="6FB9F9A7">
      <w:pPr>
        <w:ind w:firstLine="480"/>
      </w:pPr>
    </w:p>
    <w:p w14:paraId="4CAB7247">
      <w:pPr>
        <w:ind w:firstLine="480"/>
      </w:pPr>
    </w:p>
    <w:p w14:paraId="684BFC4F">
      <w:pPr>
        <w:ind w:firstLine="480"/>
      </w:pPr>
    </w:p>
    <w:p w14:paraId="461B5FD4">
      <w:pPr>
        <w:ind w:firstLine="480"/>
      </w:pPr>
    </w:p>
    <w:p w14:paraId="23382EE5">
      <w:pPr>
        <w:tabs>
          <w:tab w:val="left" w:pos="11625"/>
        </w:tabs>
        <w:ind w:firstLine="480"/>
        <w:jc w:val="left"/>
        <w:rPr>
          <w:sz w:val="21"/>
        </w:rPr>
      </w:pPr>
      <w:r>
        <w:rPr>
          <w:rFonts w:hint="eastAsia"/>
        </w:rPr>
        <w:drawing>
          <wp:anchor distT="0" distB="0" distL="114300" distR="114300" simplePos="0" relativeHeight="251659264" behindDoc="0" locked="0" layoutInCell="1" allowOverlap="1">
            <wp:simplePos x="0" y="0"/>
            <wp:positionH relativeFrom="column">
              <wp:posOffset>1202055</wp:posOffset>
            </wp:positionH>
            <wp:positionV relativeFrom="paragraph">
              <wp:posOffset>-179070</wp:posOffset>
            </wp:positionV>
            <wp:extent cx="7202805" cy="5554980"/>
            <wp:effectExtent l="0" t="0" r="17145" b="7620"/>
            <wp:wrapSquare wrapText="bothSides"/>
            <wp:docPr id="1151" name="图片 48" descr="艾孚贝平面图"/>
            <wp:cNvGraphicFramePr/>
            <a:graphic xmlns:a="http://schemas.openxmlformats.org/drawingml/2006/main">
              <a:graphicData uri="http://schemas.openxmlformats.org/drawingml/2006/picture">
                <pic:pic xmlns:pic="http://schemas.openxmlformats.org/drawingml/2006/picture">
                  <pic:nvPicPr>
                    <pic:cNvPr id="1151" name="图片 48" descr="艾孚贝平面图"/>
                    <pic:cNvPicPr/>
                  </pic:nvPicPr>
                  <pic:blipFill>
                    <a:blip r:embed="rId40" cstate="print"/>
                    <a:srcRect/>
                    <a:stretch>
                      <a:fillRect/>
                    </a:stretch>
                  </pic:blipFill>
                  <pic:spPr>
                    <a:xfrm>
                      <a:off x="0" y="0"/>
                      <a:ext cx="7202805" cy="5554980"/>
                    </a:xfrm>
                    <a:prstGeom prst="rect">
                      <a:avLst/>
                    </a:prstGeom>
                  </pic:spPr>
                </pic:pic>
              </a:graphicData>
            </a:graphic>
          </wp:anchor>
        </w:drawing>
      </w:r>
      <w:r>
        <w:rPr>
          <w:rFonts w:hint="eastAsia"/>
        </w:rPr>
        <w:tab/>
      </w:r>
      <w:r>
        <w:rPr>
          <w:sz w:val="21"/>
        </w:rPr>
        <mc:AlternateContent>
          <mc:Choice Requires="wps">
            <w:drawing>
              <wp:anchor distT="0" distB="0" distL="0" distR="0" simplePos="0" relativeHeight="251659264" behindDoc="0" locked="0" layoutInCell="1" allowOverlap="1">
                <wp:simplePos x="0" y="0"/>
                <wp:positionH relativeFrom="column">
                  <wp:posOffset>2637790</wp:posOffset>
                </wp:positionH>
                <wp:positionV relativeFrom="paragraph">
                  <wp:posOffset>5257800</wp:posOffset>
                </wp:positionV>
                <wp:extent cx="3312795" cy="296545"/>
                <wp:effectExtent l="0" t="0" r="0" b="0"/>
                <wp:wrapNone/>
                <wp:docPr id="1152" name="文本框 51"/>
                <wp:cNvGraphicFramePr/>
                <a:graphic xmlns:a="http://schemas.openxmlformats.org/drawingml/2006/main">
                  <a:graphicData uri="http://schemas.microsoft.com/office/word/2010/wordprocessingShape">
                    <wps:wsp>
                      <wps:cNvSpPr/>
                      <wps:spPr>
                        <a:xfrm>
                          <a:off x="0" y="0"/>
                          <a:ext cx="3312794" cy="296545"/>
                        </a:xfrm>
                        <a:prstGeom prst="rect">
                          <a:avLst/>
                        </a:prstGeom>
                        <a:ln>
                          <a:noFill/>
                        </a:ln>
                      </wps:spPr>
                      <wps:txbx>
                        <w:txbxContent>
                          <w:p w14:paraId="40681A9A">
                            <w:pPr>
                              <w:ind w:firstLine="0" w:firstLineChars="0"/>
                              <w:jc w:val="center"/>
                              <w:rPr>
                                <w:b/>
                                <w:bCs/>
                              </w:rPr>
                            </w:pPr>
                            <w:r>
                              <w:rPr>
                                <w:rFonts w:hint="eastAsia"/>
                                <w:b/>
                                <w:bCs/>
                              </w:rPr>
                              <w:t>附图7-5 项目第五下层平面布置图</w:t>
                            </w:r>
                          </w:p>
                        </w:txbxContent>
                      </wps:txbx>
                      <wps:bodyPr vert="horz" wrap="square" lIns="91440" tIns="45720" rIns="91440" bIns="45720" anchor="t">
                        <a:noAutofit/>
                      </wps:bodyPr>
                    </wps:wsp>
                  </a:graphicData>
                </a:graphic>
              </wp:anchor>
            </w:drawing>
          </mc:Choice>
          <mc:Fallback>
            <w:pict>
              <v:rect id="文本框 51" o:spid="_x0000_s1026" o:spt="1" style="position:absolute;left:0pt;margin-left:207.7pt;margin-top:414pt;height:23.35pt;width:260.85pt;z-index:251659264;mso-width-relative:page;mso-height-relative:page;" filled="f" stroked="f" coordsize="21600,21600" o:gfxdata="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Bg7zN3AAAAAsBAAAP&#10;AAAAAAAAAAEAIAAAACIAAABkcnMvZG93bnJldi54bWxQSwECFAAUAAAACACHTuJARuxtWdsBAACk&#10;AwAADgAAAAAAAAABACAAAAArAQAAZHJzL2Uyb0RvYy54bWxQSwUGAAAAAAYABgBZAQAAeAUAAAAA&#10;">
                <v:fill on="f" focussize="0,0"/>
                <v:stroke on="f"/>
                <v:imagedata o:title=""/>
                <o:lock v:ext="edit" aspectratio="f"/>
                <v:textbox>
                  <w:txbxContent>
                    <w:p w14:paraId="40681A9A">
                      <w:pPr>
                        <w:ind w:firstLine="0" w:firstLineChars="0"/>
                        <w:jc w:val="center"/>
                        <w:rPr>
                          <w:b/>
                          <w:bCs/>
                        </w:rPr>
                      </w:pPr>
                      <w:r>
                        <w:rPr>
                          <w:rFonts w:hint="eastAsia"/>
                          <w:b/>
                          <w:bCs/>
                        </w:rPr>
                        <w:t>附图7-5 项目第五下层平面布置图</w:t>
                      </w:r>
                    </w:p>
                  </w:txbxContent>
                </v:textbox>
              </v:rect>
            </w:pict>
          </mc:Fallback>
        </mc:AlternateContent>
      </w:r>
    </w:p>
    <w:p w14:paraId="3D6BC9BA">
      <w:pPr>
        <w:ind w:firstLine="480"/>
      </w:pPr>
    </w:p>
    <w:p w14:paraId="6B26C9CC">
      <w:pPr>
        <w:ind w:firstLine="480"/>
      </w:pPr>
    </w:p>
    <w:p w14:paraId="4A188029">
      <w:pPr>
        <w:ind w:firstLine="480"/>
      </w:pPr>
    </w:p>
    <w:p w14:paraId="28F971D9">
      <w:pPr>
        <w:ind w:firstLine="480"/>
      </w:pPr>
    </w:p>
    <w:p w14:paraId="04915A37">
      <w:pPr>
        <w:ind w:firstLine="480"/>
      </w:pPr>
    </w:p>
    <w:p w14:paraId="573EB54A">
      <w:pPr>
        <w:ind w:firstLine="480"/>
      </w:pPr>
    </w:p>
    <w:p w14:paraId="1BBDB266">
      <w:pPr>
        <w:ind w:firstLine="480"/>
      </w:pPr>
    </w:p>
    <w:p w14:paraId="5771B6B7">
      <w:pPr>
        <w:ind w:firstLine="480"/>
      </w:pPr>
    </w:p>
    <w:p w14:paraId="407B6525">
      <w:pPr>
        <w:ind w:firstLine="480"/>
      </w:pPr>
    </w:p>
    <w:p w14:paraId="58E40E0A">
      <w:pPr>
        <w:ind w:firstLine="480"/>
      </w:pPr>
    </w:p>
    <w:p w14:paraId="3FFB680E">
      <w:pPr>
        <w:ind w:firstLine="480"/>
      </w:pPr>
    </w:p>
    <w:p w14:paraId="2AD3B36F">
      <w:pPr>
        <w:ind w:firstLine="480"/>
      </w:pPr>
    </w:p>
    <w:p w14:paraId="169774B4">
      <w:pPr>
        <w:ind w:firstLine="480"/>
      </w:pPr>
    </w:p>
    <w:p w14:paraId="4B64ECE4">
      <w:pPr>
        <w:ind w:firstLine="480"/>
      </w:pPr>
    </w:p>
    <w:p w14:paraId="79E0B5F3">
      <w:pPr>
        <w:ind w:firstLine="480"/>
      </w:pPr>
    </w:p>
    <w:p w14:paraId="3CB12449">
      <w:pPr>
        <w:ind w:firstLine="480"/>
      </w:pPr>
    </w:p>
    <w:p w14:paraId="72C9EBD8">
      <w:pPr>
        <w:ind w:firstLine="480"/>
      </w:pPr>
    </w:p>
    <w:p w14:paraId="4769A9D1">
      <w:pPr>
        <w:ind w:firstLine="480"/>
      </w:pPr>
    </w:p>
    <w:p w14:paraId="3BA48394">
      <w:pPr>
        <w:ind w:firstLine="480"/>
      </w:pPr>
    </w:p>
    <w:p w14:paraId="315897A3">
      <w:pPr>
        <w:ind w:firstLine="480"/>
      </w:pPr>
    </w:p>
    <w:p w14:paraId="2EBE1E02">
      <w:pPr>
        <w:tabs>
          <w:tab w:val="left" w:pos="13394"/>
        </w:tabs>
        <w:ind w:firstLine="480"/>
        <w:jc w:val="left"/>
        <w:rPr>
          <w:sz w:val="21"/>
        </w:rPr>
      </w:pPr>
      <w:r>
        <w:rPr>
          <w:rFonts w:hint="eastAsia"/>
        </w:rPr>
        <w:drawing>
          <wp:anchor distT="0" distB="0" distL="114300" distR="114300" simplePos="0" relativeHeight="251659264" behindDoc="0" locked="0" layoutInCell="1" allowOverlap="1">
            <wp:simplePos x="0" y="0"/>
            <wp:positionH relativeFrom="column">
              <wp:posOffset>929005</wp:posOffset>
            </wp:positionH>
            <wp:positionV relativeFrom="paragraph">
              <wp:posOffset>-226060</wp:posOffset>
            </wp:positionV>
            <wp:extent cx="7204075" cy="5554980"/>
            <wp:effectExtent l="0" t="0" r="15875" b="7620"/>
            <wp:wrapSquare wrapText="bothSides"/>
            <wp:docPr id="1153" name="图片 61" descr="艾孚贝平面图"/>
            <wp:cNvGraphicFramePr/>
            <a:graphic xmlns:a="http://schemas.openxmlformats.org/drawingml/2006/main">
              <a:graphicData uri="http://schemas.openxmlformats.org/drawingml/2006/picture">
                <pic:pic xmlns:pic="http://schemas.openxmlformats.org/drawingml/2006/picture">
                  <pic:nvPicPr>
                    <pic:cNvPr id="1153" name="图片 61" descr="艾孚贝平面图"/>
                    <pic:cNvPicPr/>
                  </pic:nvPicPr>
                  <pic:blipFill>
                    <a:blip r:embed="rId41" cstate="print"/>
                    <a:srcRect/>
                    <a:stretch>
                      <a:fillRect/>
                    </a:stretch>
                  </pic:blipFill>
                  <pic:spPr>
                    <a:xfrm>
                      <a:off x="0" y="0"/>
                      <a:ext cx="7204075" cy="5554980"/>
                    </a:xfrm>
                    <a:prstGeom prst="rect">
                      <a:avLst/>
                    </a:prstGeom>
                  </pic:spPr>
                </pic:pic>
              </a:graphicData>
            </a:graphic>
          </wp:anchor>
        </w:drawing>
      </w:r>
      <w:r>
        <w:rPr>
          <w:rFonts w:hint="eastAsia"/>
        </w:rPr>
        <w:tab/>
      </w:r>
      <w:r>
        <w:rPr>
          <w:sz w:val="21"/>
        </w:rPr>
        <mc:AlternateContent>
          <mc:Choice Requires="wps">
            <w:drawing>
              <wp:anchor distT="0" distB="0" distL="0" distR="0" simplePos="0" relativeHeight="251659264" behindDoc="0" locked="0" layoutInCell="1" allowOverlap="1">
                <wp:simplePos x="0" y="0"/>
                <wp:positionH relativeFrom="column">
                  <wp:posOffset>2637790</wp:posOffset>
                </wp:positionH>
                <wp:positionV relativeFrom="paragraph">
                  <wp:posOffset>5257800</wp:posOffset>
                </wp:positionV>
                <wp:extent cx="3312795" cy="296545"/>
                <wp:effectExtent l="0" t="0" r="0" b="0"/>
                <wp:wrapNone/>
                <wp:docPr id="1154" name="文本框 71"/>
                <wp:cNvGraphicFramePr/>
                <a:graphic xmlns:a="http://schemas.openxmlformats.org/drawingml/2006/main">
                  <a:graphicData uri="http://schemas.microsoft.com/office/word/2010/wordprocessingShape">
                    <wps:wsp>
                      <wps:cNvSpPr/>
                      <wps:spPr>
                        <a:xfrm>
                          <a:off x="0" y="0"/>
                          <a:ext cx="3312794" cy="296545"/>
                        </a:xfrm>
                        <a:prstGeom prst="rect">
                          <a:avLst/>
                        </a:prstGeom>
                        <a:ln>
                          <a:noFill/>
                        </a:ln>
                      </wps:spPr>
                      <wps:txbx>
                        <w:txbxContent>
                          <w:p w14:paraId="1ED039A5">
                            <w:pPr>
                              <w:ind w:firstLine="0" w:firstLineChars="0"/>
                              <w:jc w:val="center"/>
                              <w:rPr>
                                <w:b/>
                                <w:bCs/>
                              </w:rPr>
                            </w:pPr>
                            <w:r>
                              <w:rPr>
                                <w:rFonts w:hint="eastAsia"/>
                                <w:b/>
                                <w:bCs/>
                              </w:rPr>
                              <w:t>附图7-6 项目第五中层平面布置图</w:t>
                            </w:r>
                          </w:p>
                        </w:txbxContent>
                      </wps:txbx>
                      <wps:bodyPr vert="horz" wrap="square" lIns="91440" tIns="45720" rIns="91440" bIns="45720" anchor="t">
                        <a:noAutofit/>
                      </wps:bodyPr>
                    </wps:wsp>
                  </a:graphicData>
                </a:graphic>
              </wp:anchor>
            </w:drawing>
          </mc:Choice>
          <mc:Fallback>
            <w:pict>
              <v:rect id="文本框 71" o:spid="_x0000_s1026" o:spt="1" style="position:absolute;left:0pt;margin-left:207.7pt;margin-top:414pt;height:23.35pt;width:260.85pt;z-index:251659264;mso-width-relative:page;mso-height-relative:page;" filled="f" stroked="f" coordsize="21600,21600" o:gfxdata="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Bg7zN3AAAAAsBAAAP&#10;AAAAAAAAAAEAIAAAACIAAABkcnMvZG93bnJldi54bWxQSwECFAAUAAAACACHTuJAiw5YlNsBAACk&#10;AwAADgAAAAAAAAABACAAAAArAQAAZHJzL2Uyb0RvYy54bWxQSwUGAAAAAAYABgBZAQAAeAUAAAAA&#10;">
                <v:fill on="f" focussize="0,0"/>
                <v:stroke on="f"/>
                <v:imagedata o:title=""/>
                <o:lock v:ext="edit" aspectratio="f"/>
                <v:textbox>
                  <w:txbxContent>
                    <w:p w14:paraId="1ED039A5">
                      <w:pPr>
                        <w:ind w:firstLine="0" w:firstLineChars="0"/>
                        <w:jc w:val="center"/>
                        <w:rPr>
                          <w:b/>
                          <w:bCs/>
                        </w:rPr>
                      </w:pPr>
                      <w:r>
                        <w:rPr>
                          <w:rFonts w:hint="eastAsia"/>
                          <w:b/>
                          <w:bCs/>
                        </w:rPr>
                        <w:t>附图7-6 项目第五中层平面布置图</w:t>
                      </w:r>
                    </w:p>
                  </w:txbxContent>
                </v:textbox>
              </v:rect>
            </w:pict>
          </mc:Fallback>
        </mc:AlternateContent>
      </w:r>
    </w:p>
    <w:p w14:paraId="4E920BBE">
      <w:pPr>
        <w:ind w:firstLine="480"/>
      </w:pPr>
    </w:p>
    <w:p w14:paraId="53D949C5">
      <w:pPr>
        <w:ind w:firstLine="480"/>
      </w:pPr>
    </w:p>
    <w:p w14:paraId="51EFEAEC">
      <w:pPr>
        <w:ind w:firstLine="480"/>
      </w:pPr>
    </w:p>
    <w:p w14:paraId="7C145033">
      <w:pPr>
        <w:ind w:firstLine="480"/>
      </w:pPr>
    </w:p>
    <w:p w14:paraId="3255A705">
      <w:pPr>
        <w:ind w:firstLine="480"/>
      </w:pPr>
    </w:p>
    <w:p w14:paraId="1AF53346">
      <w:pPr>
        <w:ind w:firstLine="480"/>
      </w:pPr>
    </w:p>
    <w:p w14:paraId="4BBCD0B5">
      <w:pPr>
        <w:ind w:firstLine="480"/>
      </w:pPr>
    </w:p>
    <w:p w14:paraId="259F8626">
      <w:pPr>
        <w:ind w:firstLine="480"/>
      </w:pPr>
    </w:p>
    <w:p w14:paraId="73EA23D6">
      <w:pPr>
        <w:ind w:firstLine="480"/>
      </w:pPr>
    </w:p>
    <w:p w14:paraId="786DC63E">
      <w:pPr>
        <w:ind w:firstLine="480"/>
      </w:pPr>
    </w:p>
    <w:p w14:paraId="265B4252">
      <w:pPr>
        <w:ind w:firstLine="480"/>
      </w:pPr>
    </w:p>
    <w:p w14:paraId="160BF8C4">
      <w:pPr>
        <w:ind w:firstLine="480"/>
      </w:pPr>
    </w:p>
    <w:p w14:paraId="64533AC9">
      <w:pPr>
        <w:ind w:firstLine="480"/>
      </w:pPr>
    </w:p>
    <w:p w14:paraId="68032B13">
      <w:pPr>
        <w:ind w:firstLine="480"/>
      </w:pPr>
    </w:p>
    <w:p w14:paraId="5C9873FB">
      <w:pPr>
        <w:ind w:firstLine="480"/>
      </w:pPr>
    </w:p>
    <w:p w14:paraId="5FA65C97">
      <w:pPr>
        <w:ind w:firstLine="480"/>
      </w:pPr>
    </w:p>
    <w:p w14:paraId="0C3B0917">
      <w:pPr>
        <w:ind w:firstLine="480"/>
      </w:pPr>
    </w:p>
    <w:p w14:paraId="4FD870FA">
      <w:pPr>
        <w:ind w:firstLine="480"/>
      </w:pPr>
    </w:p>
    <w:p w14:paraId="3D72F472">
      <w:pPr>
        <w:ind w:firstLine="480"/>
      </w:pPr>
    </w:p>
    <w:p w14:paraId="7E189A25">
      <w:pPr>
        <w:ind w:firstLine="480"/>
      </w:pPr>
    </w:p>
    <w:p w14:paraId="27D7E212">
      <w:pPr>
        <w:tabs>
          <w:tab w:val="left" w:pos="13219"/>
        </w:tabs>
        <w:ind w:firstLine="420"/>
        <w:jc w:val="left"/>
        <w:sectPr>
          <w:pgSz w:w="16840" w:h="11905" w:orient="landscape"/>
          <w:pgMar w:top="1701" w:right="1418" w:bottom="1418" w:left="1418" w:header="851" w:footer="992" w:gutter="0"/>
          <w:cols w:space="720" w:num="1"/>
          <w:docGrid w:linePitch="326" w:charSpace="0"/>
        </w:sectPr>
      </w:pPr>
      <w:r>
        <w:rPr>
          <w:sz w:val="21"/>
        </w:rPr>
        <mc:AlternateContent>
          <mc:Choice Requires="wps">
            <w:drawing>
              <wp:anchor distT="0" distB="0" distL="0" distR="0" simplePos="0" relativeHeight="251659264" behindDoc="0" locked="0" layoutInCell="1" allowOverlap="1">
                <wp:simplePos x="0" y="0"/>
                <wp:positionH relativeFrom="column">
                  <wp:posOffset>2763520</wp:posOffset>
                </wp:positionH>
                <wp:positionV relativeFrom="paragraph">
                  <wp:posOffset>5337810</wp:posOffset>
                </wp:positionV>
                <wp:extent cx="3312795" cy="296545"/>
                <wp:effectExtent l="0" t="0" r="0" b="0"/>
                <wp:wrapNone/>
                <wp:docPr id="1155" name="文本框 123"/>
                <wp:cNvGraphicFramePr/>
                <a:graphic xmlns:a="http://schemas.openxmlformats.org/drawingml/2006/main">
                  <a:graphicData uri="http://schemas.microsoft.com/office/word/2010/wordprocessingShape">
                    <wps:wsp>
                      <wps:cNvSpPr/>
                      <wps:spPr>
                        <a:xfrm>
                          <a:off x="0" y="0"/>
                          <a:ext cx="3312795" cy="296545"/>
                        </a:xfrm>
                        <a:prstGeom prst="rect">
                          <a:avLst/>
                        </a:prstGeom>
                        <a:ln>
                          <a:noFill/>
                        </a:ln>
                      </wps:spPr>
                      <wps:txbx>
                        <w:txbxContent>
                          <w:p w14:paraId="780DB932">
                            <w:pPr>
                              <w:ind w:firstLine="0" w:firstLineChars="0"/>
                              <w:jc w:val="center"/>
                              <w:rPr>
                                <w:b/>
                                <w:bCs/>
                              </w:rPr>
                            </w:pPr>
                            <w:r>
                              <w:rPr>
                                <w:rFonts w:hint="eastAsia"/>
                                <w:b/>
                                <w:bCs/>
                              </w:rPr>
                              <w:t>附图7-7 项目第六层平面布置图</w:t>
                            </w:r>
                          </w:p>
                        </w:txbxContent>
                      </wps:txbx>
                      <wps:bodyPr vert="horz" wrap="square" lIns="91440" tIns="45720" rIns="91440" bIns="45720" anchor="t">
                        <a:noAutofit/>
                      </wps:bodyPr>
                    </wps:wsp>
                  </a:graphicData>
                </a:graphic>
              </wp:anchor>
            </w:drawing>
          </mc:Choice>
          <mc:Fallback>
            <w:pict>
              <v:rect id="文本框 123" o:spid="_x0000_s1026" o:spt="1" style="position:absolute;left:0pt;margin-left:217.6pt;margin-top:420.3pt;height:23.35pt;width:260.85pt;z-index:251659264;mso-width-relative:page;mso-height-relative:page;" filled="f" stroked="f" coordsize="21600,21600" o:gfxdata="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yQrB/9wAAAALAQAA&#10;DwAAAAAAAAABACAAAAAiAAAAZHJzL2Rvd25yZXYueG1sUEsBAhQAFAAAAAgAh07iQARWKwTcAQAA&#10;pQMAAA4AAAAAAAAAAQAgAAAAKwEAAGRycy9lMm9Eb2MueG1sUEsFBgAAAAAGAAYAWQEAAHkFAAAA&#10;AA==&#10;">
                <v:fill on="f" focussize="0,0"/>
                <v:stroke on="f"/>
                <v:imagedata o:title=""/>
                <o:lock v:ext="edit" aspectratio="f"/>
                <v:textbox>
                  <w:txbxContent>
                    <w:p w14:paraId="780DB932">
                      <w:pPr>
                        <w:ind w:firstLine="0" w:firstLineChars="0"/>
                        <w:jc w:val="center"/>
                        <w:rPr>
                          <w:b/>
                          <w:bCs/>
                        </w:rPr>
                      </w:pPr>
                      <w:r>
                        <w:rPr>
                          <w:rFonts w:hint="eastAsia"/>
                          <w:b/>
                          <w:bCs/>
                        </w:rPr>
                        <w:t>附图7-7 项目第六层平面布置图</w:t>
                      </w:r>
                    </w:p>
                  </w:txbxContent>
                </v:textbox>
              </v:rect>
            </w:pict>
          </mc:Fallback>
        </mc:AlternateContent>
      </w:r>
      <w:r>
        <w:rPr>
          <w:rFonts w:hint="eastAsia"/>
        </w:rPr>
        <w:drawing>
          <wp:anchor distT="0" distB="0" distL="114300" distR="114300" simplePos="0" relativeHeight="251659264" behindDoc="0" locked="0" layoutInCell="1" allowOverlap="1">
            <wp:simplePos x="0" y="0"/>
            <wp:positionH relativeFrom="column">
              <wp:posOffset>939800</wp:posOffset>
            </wp:positionH>
            <wp:positionV relativeFrom="paragraph">
              <wp:posOffset>-166370</wp:posOffset>
            </wp:positionV>
            <wp:extent cx="7204710" cy="5554980"/>
            <wp:effectExtent l="0" t="0" r="15240" b="7620"/>
            <wp:wrapSquare wrapText="bothSides"/>
            <wp:docPr id="1156" name="图片 73" descr="艾孚贝平面图"/>
            <wp:cNvGraphicFramePr/>
            <a:graphic xmlns:a="http://schemas.openxmlformats.org/drawingml/2006/main">
              <a:graphicData uri="http://schemas.openxmlformats.org/drawingml/2006/picture">
                <pic:pic xmlns:pic="http://schemas.openxmlformats.org/drawingml/2006/picture">
                  <pic:nvPicPr>
                    <pic:cNvPr id="1156" name="图片 73" descr="艾孚贝平面图"/>
                    <pic:cNvPicPr/>
                  </pic:nvPicPr>
                  <pic:blipFill>
                    <a:blip r:embed="rId42" cstate="print"/>
                    <a:srcRect/>
                    <a:stretch>
                      <a:fillRect/>
                    </a:stretch>
                  </pic:blipFill>
                  <pic:spPr>
                    <a:xfrm>
                      <a:off x="0" y="0"/>
                      <a:ext cx="7204710" cy="5554980"/>
                    </a:xfrm>
                    <a:prstGeom prst="rect">
                      <a:avLst/>
                    </a:prstGeom>
                  </pic:spPr>
                </pic:pic>
              </a:graphicData>
            </a:graphic>
          </wp:anchor>
        </w:drawing>
      </w:r>
      <w:r>
        <w:rPr>
          <w:rFonts w:hint="eastAsia"/>
        </w:rPr>
        <w:tab/>
      </w:r>
    </w:p>
    <w:p w14:paraId="3FA43600">
      <w:pPr>
        <w:ind w:firstLine="0" w:firstLineChars="0"/>
        <w:jc w:val="left"/>
      </w:pPr>
      <w:r>
        <w:rPr>
          <w:rFonts w:hint="eastAsia"/>
        </w:rPr>
        <w:t>附件1  环评委托书</w:t>
      </w:r>
    </w:p>
    <w:p w14:paraId="19B87645">
      <w:pPr>
        <w:ind w:firstLine="0" w:firstLineChars="0"/>
        <w:jc w:val="left"/>
      </w:pPr>
      <w:r>
        <w:drawing>
          <wp:inline distT="0" distB="0" distL="0" distR="0">
            <wp:extent cx="5564505" cy="7649845"/>
            <wp:effectExtent l="0" t="0" r="17145" b="8255"/>
            <wp:docPr id="1157" name="图片 1"/>
            <wp:cNvGraphicFramePr/>
            <a:graphic xmlns:a="http://schemas.openxmlformats.org/drawingml/2006/main">
              <a:graphicData uri="http://schemas.openxmlformats.org/drawingml/2006/picture">
                <pic:pic xmlns:pic="http://schemas.openxmlformats.org/drawingml/2006/picture">
                  <pic:nvPicPr>
                    <pic:cNvPr id="1157" name="图片 1"/>
                    <pic:cNvPicPr/>
                  </pic:nvPicPr>
                  <pic:blipFill>
                    <a:blip r:embed="rId43" cstate="print"/>
                    <a:srcRect/>
                    <a:stretch>
                      <a:fillRect/>
                    </a:stretch>
                  </pic:blipFill>
                  <pic:spPr>
                    <a:xfrm>
                      <a:off x="0" y="0"/>
                      <a:ext cx="5564505" cy="7649845"/>
                    </a:xfrm>
                    <a:prstGeom prst="rect">
                      <a:avLst/>
                    </a:prstGeom>
                    <a:ln>
                      <a:noFill/>
                    </a:ln>
                  </pic:spPr>
                </pic:pic>
              </a:graphicData>
            </a:graphic>
          </wp:inline>
        </w:drawing>
      </w:r>
    </w:p>
    <w:p w14:paraId="549DE77E">
      <w:pPr>
        <w:ind w:firstLine="0" w:firstLineChars="0"/>
        <w:jc w:val="left"/>
      </w:pPr>
    </w:p>
    <w:p w14:paraId="48C6AFFA">
      <w:pPr>
        <w:ind w:firstLine="0" w:firstLineChars="0"/>
        <w:jc w:val="left"/>
      </w:pPr>
    </w:p>
    <w:p w14:paraId="0959F68C">
      <w:pPr>
        <w:ind w:firstLine="0" w:firstLineChars="0"/>
        <w:jc w:val="left"/>
      </w:pPr>
    </w:p>
    <w:p w14:paraId="5B53FB7A">
      <w:pPr>
        <w:ind w:firstLine="0" w:firstLineChars="0"/>
        <w:jc w:val="left"/>
      </w:pPr>
    </w:p>
    <w:p w14:paraId="3FE34E03">
      <w:pPr>
        <w:ind w:firstLine="0" w:firstLineChars="0"/>
        <w:jc w:val="left"/>
      </w:pPr>
      <w:r>
        <w:drawing>
          <wp:anchor distT="0" distB="0" distL="0" distR="0" simplePos="0" relativeHeight="251659264" behindDoc="1" locked="0" layoutInCell="1" allowOverlap="1">
            <wp:simplePos x="0" y="0"/>
            <wp:positionH relativeFrom="column">
              <wp:posOffset>-458470</wp:posOffset>
            </wp:positionH>
            <wp:positionV relativeFrom="paragraph">
              <wp:posOffset>2540</wp:posOffset>
            </wp:positionV>
            <wp:extent cx="6252845" cy="8832850"/>
            <wp:effectExtent l="0" t="0" r="14605" b="6350"/>
            <wp:wrapNone/>
            <wp:docPr id="1158" name="图片 4"/>
            <wp:cNvGraphicFramePr/>
            <a:graphic xmlns:a="http://schemas.openxmlformats.org/drawingml/2006/main">
              <a:graphicData uri="http://schemas.openxmlformats.org/drawingml/2006/picture">
                <pic:pic xmlns:pic="http://schemas.openxmlformats.org/drawingml/2006/picture">
                  <pic:nvPicPr>
                    <pic:cNvPr id="1158" name="图片 4"/>
                    <pic:cNvPicPr/>
                  </pic:nvPicPr>
                  <pic:blipFill>
                    <a:blip r:embed="rId44" cstate="print"/>
                    <a:srcRect/>
                    <a:stretch>
                      <a:fillRect/>
                    </a:stretch>
                  </pic:blipFill>
                  <pic:spPr>
                    <a:xfrm>
                      <a:off x="0" y="0"/>
                      <a:ext cx="6252845" cy="8832850"/>
                    </a:xfrm>
                    <a:prstGeom prst="rect">
                      <a:avLst/>
                    </a:prstGeom>
                    <a:ln>
                      <a:noFill/>
                    </a:ln>
                  </pic:spPr>
                </pic:pic>
              </a:graphicData>
            </a:graphic>
          </wp:anchor>
        </w:drawing>
      </w:r>
      <w:r>
        <w:rPr>
          <w:rFonts w:hint="eastAsia"/>
        </w:rPr>
        <w:t>附件2  备案证明</w:t>
      </w:r>
    </w:p>
    <w:p w14:paraId="0E34A900">
      <w:pPr>
        <w:ind w:firstLine="0" w:firstLineChars="0"/>
        <w:jc w:val="left"/>
      </w:pPr>
    </w:p>
    <w:p w14:paraId="15442BA9">
      <w:pPr>
        <w:ind w:firstLine="0" w:firstLineChars="0"/>
        <w:jc w:val="left"/>
      </w:pPr>
    </w:p>
    <w:p w14:paraId="734BB0E2">
      <w:pPr>
        <w:ind w:firstLine="0" w:firstLineChars="0"/>
        <w:jc w:val="left"/>
      </w:pPr>
    </w:p>
    <w:p w14:paraId="39CDBAAC">
      <w:pPr>
        <w:ind w:firstLine="0" w:firstLineChars="0"/>
        <w:jc w:val="left"/>
      </w:pPr>
    </w:p>
    <w:p w14:paraId="247F39F8">
      <w:pPr>
        <w:ind w:firstLine="0" w:firstLineChars="0"/>
        <w:jc w:val="left"/>
      </w:pPr>
    </w:p>
    <w:p w14:paraId="3FDF9EA2">
      <w:pPr>
        <w:ind w:firstLine="0" w:firstLineChars="0"/>
        <w:jc w:val="left"/>
      </w:pPr>
    </w:p>
    <w:p w14:paraId="00D587E5">
      <w:pPr>
        <w:ind w:firstLine="0" w:firstLineChars="0"/>
        <w:jc w:val="left"/>
      </w:pPr>
    </w:p>
    <w:p w14:paraId="1ACB03E8">
      <w:pPr>
        <w:ind w:firstLine="0" w:firstLineChars="0"/>
        <w:jc w:val="left"/>
      </w:pPr>
    </w:p>
    <w:p w14:paraId="79619918">
      <w:pPr>
        <w:ind w:firstLine="0" w:firstLineChars="0"/>
        <w:jc w:val="left"/>
      </w:pPr>
    </w:p>
    <w:p w14:paraId="303B33CE">
      <w:pPr>
        <w:ind w:firstLine="0" w:firstLineChars="0"/>
        <w:jc w:val="left"/>
      </w:pPr>
    </w:p>
    <w:p w14:paraId="6A3F2E4A">
      <w:pPr>
        <w:ind w:firstLine="0" w:firstLineChars="0"/>
        <w:jc w:val="left"/>
      </w:pPr>
    </w:p>
    <w:p w14:paraId="14DFBF87">
      <w:pPr>
        <w:ind w:firstLine="0" w:firstLineChars="0"/>
        <w:jc w:val="left"/>
      </w:pPr>
    </w:p>
    <w:p w14:paraId="66C34E12">
      <w:pPr>
        <w:ind w:firstLine="0" w:firstLineChars="0"/>
        <w:jc w:val="left"/>
      </w:pPr>
    </w:p>
    <w:p w14:paraId="6D96F2EF">
      <w:pPr>
        <w:ind w:firstLine="0" w:firstLineChars="0"/>
        <w:jc w:val="left"/>
      </w:pPr>
    </w:p>
    <w:p w14:paraId="52F2B854">
      <w:pPr>
        <w:ind w:firstLine="0" w:firstLineChars="0"/>
        <w:jc w:val="left"/>
      </w:pPr>
    </w:p>
    <w:p w14:paraId="449651F2">
      <w:pPr>
        <w:ind w:firstLine="0" w:firstLineChars="0"/>
        <w:jc w:val="left"/>
      </w:pPr>
    </w:p>
    <w:p w14:paraId="55D28C2D">
      <w:pPr>
        <w:ind w:firstLine="0" w:firstLineChars="0"/>
        <w:jc w:val="left"/>
      </w:pPr>
    </w:p>
    <w:p w14:paraId="09587D55">
      <w:pPr>
        <w:ind w:firstLine="0" w:firstLineChars="0"/>
        <w:jc w:val="left"/>
      </w:pPr>
    </w:p>
    <w:p w14:paraId="22CCD755">
      <w:pPr>
        <w:ind w:firstLine="0" w:firstLineChars="0"/>
        <w:jc w:val="left"/>
      </w:pPr>
    </w:p>
    <w:p w14:paraId="276DAD39">
      <w:pPr>
        <w:ind w:firstLine="0" w:firstLineChars="0"/>
        <w:jc w:val="left"/>
      </w:pPr>
    </w:p>
    <w:p w14:paraId="359B3947">
      <w:pPr>
        <w:ind w:firstLine="0" w:firstLineChars="0"/>
        <w:jc w:val="left"/>
      </w:pPr>
    </w:p>
    <w:p w14:paraId="1EF11CE8">
      <w:pPr>
        <w:ind w:firstLine="0" w:firstLineChars="0"/>
        <w:jc w:val="left"/>
      </w:pPr>
    </w:p>
    <w:p w14:paraId="22EEA808">
      <w:pPr>
        <w:ind w:firstLine="0" w:firstLineChars="0"/>
        <w:jc w:val="left"/>
      </w:pPr>
    </w:p>
    <w:p w14:paraId="38B0F3C7">
      <w:pPr>
        <w:ind w:firstLine="0" w:firstLineChars="0"/>
        <w:jc w:val="left"/>
      </w:pPr>
    </w:p>
    <w:p w14:paraId="7784EDF5">
      <w:pPr>
        <w:ind w:firstLine="0" w:firstLineChars="0"/>
        <w:jc w:val="left"/>
      </w:pPr>
    </w:p>
    <w:p w14:paraId="41A9D9F2">
      <w:pPr>
        <w:ind w:firstLine="0" w:firstLineChars="0"/>
        <w:jc w:val="left"/>
      </w:pPr>
    </w:p>
    <w:p w14:paraId="2C1B0231">
      <w:pPr>
        <w:ind w:firstLine="0" w:firstLineChars="0"/>
        <w:jc w:val="left"/>
      </w:pPr>
    </w:p>
    <w:p w14:paraId="232FCD25">
      <w:pPr>
        <w:ind w:firstLine="0" w:firstLineChars="0"/>
        <w:jc w:val="left"/>
      </w:pPr>
    </w:p>
    <w:p w14:paraId="7BDDD8E2">
      <w:pPr>
        <w:ind w:firstLine="0" w:firstLineChars="0"/>
        <w:jc w:val="left"/>
      </w:pPr>
    </w:p>
    <w:p w14:paraId="08D64B25">
      <w:pPr>
        <w:ind w:firstLine="0" w:firstLineChars="0"/>
        <w:jc w:val="left"/>
      </w:pPr>
    </w:p>
    <w:p w14:paraId="200D736E">
      <w:pPr>
        <w:ind w:firstLine="0" w:firstLineChars="0"/>
        <w:jc w:val="left"/>
      </w:pPr>
    </w:p>
    <w:p w14:paraId="3F120426">
      <w:pPr>
        <w:ind w:firstLine="0" w:firstLineChars="0"/>
        <w:jc w:val="left"/>
      </w:pPr>
    </w:p>
    <w:p w14:paraId="313600B2">
      <w:pPr>
        <w:ind w:firstLine="0" w:firstLineChars="0"/>
        <w:jc w:val="left"/>
      </w:pPr>
    </w:p>
    <w:p w14:paraId="7FC56CCD">
      <w:pPr>
        <w:ind w:firstLine="0" w:firstLineChars="0"/>
        <w:jc w:val="left"/>
      </w:pPr>
      <w:r>
        <w:drawing>
          <wp:anchor distT="0" distB="0" distL="0" distR="0" simplePos="0" relativeHeight="251659264" behindDoc="1" locked="0" layoutInCell="1" allowOverlap="1">
            <wp:simplePos x="0" y="0"/>
            <wp:positionH relativeFrom="column">
              <wp:posOffset>-373380</wp:posOffset>
            </wp:positionH>
            <wp:positionV relativeFrom="paragraph">
              <wp:posOffset>0</wp:posOffset>
            </wp:positionV>
            <wp:extent cx="6231255" cy="8771255"/>
            <wp:effectExtent l="0" t="0" r="17145" b="10795"/>
            <wp:wrapNone/>
            <wp:docPr id="1159" name="图片 5"/>
            <wp:cNvGraphicFramePr/>
            <a:graphic xmlns:a="http://schemas.openxmlformats.org/drawingml/2006/main">
              <a:graphicData uri="http://schemas.openxmlformats.org/drawingml/2006/picture">
                <pic:pic xmlns:pic="http://schemas.openxmlformats.org/drawingml/2006/picture">
                  <pic:nvPicPr>
                    <pic:cNvPr id="1159" name="图片 5"/>
                    <pic:cNvPicPr/>
                  </pic:nvPicPr>
                  <pic:blipFill>
                    <a:blip r:embed="rId45" cstate="print"/>
                    <a:srcRect/>
                    <a:stretch>
                      <a:fillRect/>
                    </a:stretch>
                  </pic:blipFill>
                  <pic:spPr>
                    <a:xfrm>
                      <a:off x="0" y="0"/>
                      <a:ext cx="6231255" cy="8771255"/>
                    </a:xfrm>
                    <a:prstGeom prst="rect">
                      <a:avLst/>
                    </a:prstGeom>
                    <a:ln>
                      <a:noFill/>
                    </a:ln>
                  </pic:spPr>
                </pic:pic>
              </a:graphicData>
            </a:graphic>
          </wp:anchor>
        </w:drawing>
      </w:r>
    </w:p>
    <w:p w14:paraId="53EBE0E5">
      <w:pPr>
        <w:ind w:firstLine="0" w:firstLineChars="0"/>
        <w:jc w:val="left"/>
      </w:pPr>
    </w:p>
    <w:p w14:paraId="1B1F84BD">
      <w:pPr>
        <w:ind w:firstLine="0" w:firstLineChars="0"/>
        <w:jc w:val="left"/>
      </w:pPr>
    </w:p>
    <w:p w14:paraId="23340E72">
      <w:pPr>
        <w:ind w:firstLine="0" w:firstLineChars="0"/>
        <w:jc w:val="left"/>
      </w:pPr>
    </w:p>
    <w:p w14:paraId="1F1ADF57">
      <w:pPr>
        <w:ind w:firstLine="0" w:firstLineChars="0"/>
        <w:jc w:val="left"/>
      </w:pPr>
    </w:p>
    <w:p w14:paraId="64F6E1B9">
      <w:pPr>
        <w:ind w:firstLine="0" w:firstLineChars="0"/>
        <w:jc w:val="left"/>
      </w:pPr>
    </w:p>
    <w:p w14:paraId="6E3E5D3B">
      <w:pPr>
        <w:ind w:firstLine="0" w:firstLineChars="0"/>
        <w:jc w:val="left"/>
      </w:pPr>
    </w:p>
    <w:p w14:paraId="698B9745">
      <w:pPr>
        <w:ind w:firstLine="0" w:firstLineChars="0"/>
        <w:jc w:val="left"/>
      </w:pPr>
    </w:p>
    <w:p w14:paraId="2B370F34">
      <w:pPr>
        <w:ind w:firstLine="0" w:firstLineChars="0"/>
        <w:jc w:val="left"/>
      </w:pPr>
    </w:p>
    <w:p w14:paraId="7A4F0F42">
      <w:pPr>
        <w:ind w:firstLine="0" w:firstLineChars="0"/>
        <w:jc w:val="left"/>
      </w:pPr>
    </w:p>
    <w:p w14:paraId="46096138">
      <w:pPr>
        <w:ind w:firstLine="0" w:firstLineChars="0"/>
        <w:jc w:val="left"/>
      </w:pPr>
    </w:p>
    <w:p w14:paraId="70E38020">
      <w:pPr>
        <w:ind w:firstLine="0" w:firstLineChars="0"/>
        <w:jc w:val="left"/>
      </w:pPr>
    </w:p>
    <w:p w14:paraId="62B74335">
      <w:pPr>
        <w:ind w:firstLine="0" w:firstLineChars="0"/>
        <w:jc w:val="left"/>
      </w:pPr>
    </w:p>
    <w:p w14:paraId="2B9A4490">
      <w:pPr>
        <w:ind w:firstLine="0" w:firstLineChars="0"/>
        <w:jc w:val="left"/>
      </w:pPr>
    </w:p>
    <w:p w14:paraId="584508E6">
      <w:pPr>
        <w:ind w:firstLine="0" w:firstLineChars="0"/>
        <w:jc w:val="left"/>
      </w:pPr>
    </w:p>
    <w:p w14:paraId="6B734F6C">
      <w:pPr>
        <w:ind w:firstLine="0" w:firstLineChars="0"/>
        <w:jc w:val="left"/>
      </w:pPr>
    </w:p>
    <w:p w14:paraId="41BAC357">
      <w:pPr>
        <w:ind w:firstLine="0" w:firstLineChars="0"/>
        <w:jc w:val="left"/>
      </w:pPr>
    </w:p>
    <w:p w14:paraId="34E4CA08">
      <w:pPr>
        <w:ind w:firstLine="0" w:firstLineChars="0"/>
        <w:jc w:val="left"/>
      </w:pPr>
    </w:p>
    <w:p w14:paraId="48275E30">
      <w:pPr>
        <w:ind w:firstLine="0" w:firstLineChars="0"/>
        <w:jc w:val="left"/>
      </w:pPr>
    </w:p>
    <w:p w14:paraId="295523A4">
      <w:pPr>
        <w:ind w:firstLine="0" w:firstLineChars="0"/>
        <w:jc w:val="left"/>
      </w:pPr>
    </w:p>
    <w:p w14:paraId="42451A01">
      <w:pPr>
        <w:ind w:firstLine="0" w:firstLineChars="0"/>
        <w:jc w:val="left"/>
      </w:pPr>
    </w:p>
    <w:p w14:paraId="70036084">
      <w:pPr>
        <w:ind w:firstLine="0" w:firstLineChars="0"/>
        <w:jc w:val="left"/>
      </w:pPr>
    </w:p>
    <w:p w14:paraId="4C9AA515">
      <w:pPr>
        <w:ind w:firstLine="0" w:firstLineChars="0"/>
        <w:jc w:val="left"/>
      </w:pPr>
    </w:p>
    <w:p w14:paraId="63BBFDA7">
      <w:pPr>
        <w:ind w:firstLine="0" w:firstLineChars="0"/>
        <w:jc w:val="left"/>
      </w:pPr>
    </w:p>
    <w:p w14:paraId="3DFEE681">
      <w:pPr>
        <w:ind w:firstLine="0" w:firstLineChars="0"/>
        <w:jc w:val="left"/>
      </w:pPr>
    </w:p>
    <w:p w14:paraId="76DDBFD9">
      <w:pPr>
        <w:ind w:firstLine="0" w:firstLineChars="0"/>
        <w:jc w:val="left"/>
      </w:pPr>
    </w:p>
    <w:p w14:paraId="3415D1A2">
      <w:pPr>
        <w:ind w:firstLine="0" w:firstLineChars="0"/>
        <w:jc w:val="left"/>
      </w:pPr>
    </w:p>
    <w:p w14:paraId="4417F99C">
      <w:pPr>
        <w:ind w:firstLine="0" w:firstLineChars="0"/>
        <w:jc w:val="left"/>
      </w:pPr>
    </w:p>
    <w:p w14:paraId="66CFB3A1">
      <w:pPr>
        <w:ind w:firstLine="0" w:firstLineChars="0"/>
        <w:jc w:val="left"/>
      </w:pPr>
    </w:p>
    <w:p w14:paraId="492B1F26">
      <w:pPr>
        <w:ind w:firstLine="0" w:firstLineChars="0"/>
        <w:jc w:val="left"/>
      </w:pPr>
    </w:p>
    <w:p w14:paraId="1656D1B8">
      <w:pPr>
        <w:ind w:firstLine="0" w:firstLineChars="0"/>
        <w:jc w:val="left"/>
      </w:pPr>
    </w:p>
    <w:p w14:paraId="1BB83C50">
      <w:pPr>
        <w:ind w:firstLine="0" w:firstLineChars="0"/>
        <w:jc w:val="left"/>
      </w:pPr>
    </w:p>
    <w:p w14:paraId="05EE92F2">
      <w:pPr>
        <w:ind w:firstLine="0" w:firstLineChars="0"/>
        <w:jc w:val="left"/>
      </w:pPr>
    </w:p>
    <w:p w14:paraId="2C880523">
      <w:pPr>
        <w:ind w:firstLine="0" w:firstLineChars="0"/>
        <w:jc w:val="left"/>
      </w:pPr>
    </w:p>
    <w:p w14:paraId="7939E488">
      <w:pPr>
        <w:ind w:firstLine="0" w:firstLineChars="0"/>
        <w:jc w:val="left"/>
      </w:pPr>
      <w:r>
        <w:drawing>
          <wp:anchor distT="0" distB="0" distL="0" distR="0" simplePos="0" relativeHeight="251659264" behindDoc="1" locked="0" layoutInCell="1" allowOverlap="1">
            <wp:simplePos x="0" y="0"/>
            <wp:positionH relativeFrom="column">
              <wp:posOffset>-544195</wp:posOffset>
            </wp:positionH>
            <wp:positionV relativeFrom="paragraph">
              <wp:posOffset>-221615</wp:posOffset>
            </wp:positionV>
            <wp:extent cx="6592570" cy="9065260"/>
            <wp:effectExtent l="0" t="0" r="17780" b="2540"/>
            <wp:wrapNone/>
            <wp:docPr id="1160" name="图片 87" descr="51caf9704ed655de8c6ba0ce208d94e"/>
            <wp:cNvGraphicFramePr/>
            <a:graphic xmlns:a="http://schemas.openxmlformats.org/drawingml/2006/main">
              <a:graphicData uri="http://schemas.openxmlformats.org/drawingml/2006/picture">
                <pic:pic xmlns:pic="http://schemas.openxmlformats.org/drawingml/2006/picture">
                  <pic:nvPicPr>
                    <pic:cNvPr id="1160" name="图片 87" descr="51caf9704ed655de8c6ba0ce208d94e"/>
                    <pic:cNvPicPr/>
                  </pic:nvPicPr>
                  <pic:blipFill>
                    <a:blip r:embed="rId46" cstate="print"/>
                    <a:srcRect/>
                    <a:stretch>
                      <a:fillRect/>
                    </a:stretch>
                  </pic:blipFill>
                  <pic:spPr>
                    <a:xfrm>
                      <a:off x="0" y="0"/>
                      <a:ext cx="6592570" cy="9065260"/>
                    </a:xfrm>
                    <a:prstGeom prst="rect">
                      <a:avLst/>
                    </a:prstGeom>
                  </pic:spPr>
                </pic:pic>
              </a:graphicData>
            </a:graphic>
          </wp:anchor>
        </w:drawing>
      </w:r>
      <w:r>
        <w:rPr>
          <w:rFonts w:hint="eastAsia"/>
        </w:rPr>
        <w:t>附件3 营业执照</w:t>
      </w:r>
    </w:p>
    <w:p w14:paraId="3D0126EC">
      <w:pPr>
        <w:ind w:firstLine="0" w:firstLineChars="0"/>
        <w:jc w:val="left"/>
      </w:pPr>
    </w:p>
    <w:p w14:paraId="703F0CC4">
      <w:pPr>
        <w:ind w:firstLine="0" w:firstLineChars="0"/>
        <w:jc w:val="left"/>
      </w:pPr>
    </w:p>
    <w:p w14:paraId="3DD99DA9">
      <w:pPr>
        <w:ind w:firstLine="0" w:firstLineChars="0"/>
        <w:jc w:val="left"/>
      </w:pPr>
    </w:p>
    <w:p w14:paraId="608229F2">
      <w:pPr>
        <w:ind w:firstLine="0" w:firstLineChars="0"/>
        <w:jc w:val="left"/>
      </w:pPr>
    </w:p>
    <w:p w14:paraId="7C9002AD">
      <w:pPr>
        <w:ind w:firstLine="0" w:firstLineChars="0"/>
        <w:jc w:val="left"/>
      </w:pPr>
    </w:p>
    <w:p w14:paraId="3BC397EA">
      <w:pPr>
        <w:ind w:firstLine="0" w:firstLineChars="0"/>
        <w:jc w:val="left"/>
      </w:pPr>
    </w:p>
    <w:p w14:paraId="59A7C998">
      <w:pPr>
        <w:ind w:firstLine="0" w:firstLineChars="0"/>
        <w:jc w:val="left"/>
      </w:pPr>
    </w:p>
    <w:p w14:paraId="14EDA10A">
      <w:pPr>
        <w:ind w:firstLine="0" w:firstLineChars="0"/>
        <w:jc w:val="left"/>
      </w:pPr>
    </w:p>
    <w:p w14:paraId="7B47C7C8">
      <w:pPr>
        <w:ind w:firstLine="0" w:firstLineChars="0"/>
        <w:jc w:val="left"/>
      </w:pPr>
    </w:p>
    <w:p w14:paraId="0BC84AFB">
      <w:pPr>
        <w:ind w:firstLine="0" w:firstLineChars="0"/>
        <w:jc w:val="left"/>
      </w:pPr>
    </w:p>
    <w:p w14:paraId="1DF13476">
      <w:pPr>
        <w:ind w:firstLine="0" w:firstLineChars="0"/>
        <w:jc w:val="left"/>
      </w:pPr>
    </w:p>
    <w:p w14:paraId="49764BF6">
      <w:pPr>
        <w:ind w:firstLine="0" w:firstLineChars="0"/>
        <w:jc w:val="left"/>
      </w:pPr>
    </w:p>
    <w:p w14:paraId="5A4D05F1">
      <w:pPr>
        <w:ind w:firstLine="0" w:firstLineChars="0"/>
        <w:jc w:val="left"/>
      </w:pPr>
    </w:p>
    <w:p w14:paraId="57E9C5C4">
      <w:pPr>
        <w:ind w:firstLine="0" w:firstLineChars="0"/>
        <w:jc w:val="left"/>
      </w:pPr>
    </w:p>
    <w:p w14:paraId="3E54DA87">
      <w:pPr>
        <w:ind w:firstLine="0" w:firstLineChars="0"/>
        <w:jc w:val="left"/>
      </w:pPr>
    </w:p>
    <w:p w14:paraId="58503D37">
      <w:pPr>
        <w:ind w:firstLine="0" w:firstLineChars="0"/>
        <w:jc w:val="left"/>
      </w:pPr>
    </w:p>
    <w:p w14:paraId="19494E76">
      <w:pPr>
        <w:ind w:firstLine="0" w:firstLineChars="0"/>
        <w:jc w:val="left"/>
      </w:pPr>
    </w:p>
    <w:p w14:paraId="2C53B26D">
      <w:pPr>
        <w:ind w:firstLine="0" w:firstLineChars="0"/>
        <w:jc w:val="left"/>
      </w:pPr>
    </w:p>
    <w:p w14:paraId="21F0C3DC">
      <w:pPr>
        <w:ind w:firstLine="0" w:firstLineChars="0"/>
        <w:jc w:val="left"/>
      </w:pPr>
    </w:p>
    <w:p w14:paraId="273C5F6D">
      <w:pPr>
        <w:ind w:firstLine="0" w:firstLineChars="0"/>
        <w:jc w:val="left"/>
        <w:sectPr>
          <w:pgSz w:w="11905" w:h="16840"/>
          <w:pgMar w:top="1418" w:right="1418" w:bottom="1418" w:left="1701" w:header="851" w:footer="992" w:gutter="0"/>
          <w:cols w:space="720" w:num="1"/>
          <w:docGrid w:linePitch="326" w:charSpace="0"/>
        </w:sectPr>
      </w:pPr>
    </w:p>
    <w:p w14:paraId="27CFD54D">
      <w:pPr>
        <w:ind w:firstLine="0" w:firstLineChars="0"/>
        <w:jc w:val="left"/>
      </w:pPr>
      <w:r>
        <w:drawing>
          <wp:anchor distT="0" distB="0" distL="114300" distR="114300" simplePos="0" relativeHeight="251659264" behindDoc="0" locked="0" layoutInCell="1" allowOverlap="1">
            <wp:simplePos x="0" y="0"/>
            <wp:positionH relativeFrom="column">
              <wp:posOffset>-293370</wp:posOffset>
            </wp:positionH>
            <wp:positionV relativeFrom="paragraph">
              <wp:posOffset>295910</wp:posOffset>
            </wp:positionV>
            <wp:extent cx="5984875" cy="8231505"/>
            <wp:effectExtent l="0" t="0" r="15875" b="17145"/>
            <wp:wrapSquare wrapText="bothSides"/>
            <wp:docPr id="1161" name="图片 6"/>
            <wp:cNvGraphicFramePr/>
            <a:graphic xmlns:a="http://schemas.openxmlformats.org/drawingml/2006/main">
              <a:graphicData uri="http://schemas.openxmlformats.org/drawingml/2006/picture">
                <pic:pic xmlns:pic="http://schemas.openxmlformats.org/drawingml/2006/picture">
                  <pic:nvPicPr>
                    <pic:cNvPr id="1161" name="图片 6"/>
                    <pic:cNvPicPr/>
                  </pic:nvPicPr>
                  <pic:blipFill>
                    <a:blip r:embed="rId47" cstate="print"/>
                    <a:srcRect/>
                    <a:stretch>
                      <a:fillRect/>
                    </a:stretch>
                  </pic:blipFill>
                  <pic:spPr>
                    <a:xfrm>
                      <a:off x="0" y="0"/>
                      <a:ext cx="5984875" cy="8231505"/>
                    </a:xfrm>
                    <a:prstGeom prst="rect">
                      <a:avLst/>
                    </a:prstGeom>
                    <a:ln>
                      <a:noFill/>
                    </a:ln>
                  </pic:spPr>
                </pic:pic>
              </a:graphicData>
            </a:graphic>
          </wp:anchor>
        </w:drawing>
      </w:r>
      <w:r>
        <w:rPr>
          <w:rFonts w:hint="eastAsia"/>
        </w:rPr>
        <w:t>附件4 厂房租赁合同</w:t>
      </w:r>
    </w:p>
    <w:p w14:paraId="1C7E17A2">
      <w:pPr>
        <w:ind w:firstLine="0" w:firstLineChars="0"/>
        <w:jc w:val="left"/>
        <w:sectPr>
          <w:pgSz w:w="11905" w:h="16840"/>
          <w:pgMar w:top="1418" w:right="1418" w:bottom="1418" w:left="1701" w:header="851" w:footer="992" w:gutter="0"/>
          <w:cols w:space="720" w:num="1"/>
          <w:docGrid w:linePitch="326" w:charSpace="0"/>
        </w:sectPr>
      </w:pPr>
    </w:p>
    <w:p w14:paraId="53319246">
      <w:pPr>
        <w:ind w:firstLine="0" w:firstLineChars="0"/>
        <w:jc w:val="left"/>
        <w:sectPr>
          <w:pgSz w:w="11905" w:h="16840"/>
          <w:pgMar w:top="1418" w:right="1418" w:bottom="1418" w:left="1701" w:header="851" w:footer="992" w:gutter="0"/>
          <w:cols w:space="720" w:num="1"/>
          <w:docGrid w:linePitch="326" w:charSpace="0"/>
        </w:sectPr>
      </w:pPr>
      <w:r>
        <w:drawing>
          <wp:anchor distT="0" distB="0" distL="114300" distR="114300" simplePos="0" relativeHeight="251659264" behindDoc="0" locked="0" layoutInCell="1" allowOverlap="1">
            <wp:simplePos x="0" y="0"/>
            <wp:positionH relativeFrom="column">
              <wp:posOffset>-266700</wp:posOffset>
            </wp:positionH>
            <wp:positionV relativeFrom="paragraph">
              <wp:posOffset>0</wp:posOffset>
            </wp:positionV>
            <wp:extent cx="5925185" cy="8149590"/>
            <wp:effectExtent l="0" t="0" r="18415" b="3810"/>
            <wp:wrapSquare wrapText="bothSides"/>
            <wp:docPr id="1162" name="图片 7"/>
            <wp:cNvGraphicFramePr/>
            <a:graphic xmlns:a="http://schemas.openxmlformats.org/drawingml/2006/main">
              <a:graphicData uri="http://schemas.openxmlformats.org/drawingml/2006/picture">
                <pic:pic xmlns:pic="http://schemas.openxmlformats.org/drawingml/2006/picture">
                  <pic:nvPicPr>
                    <pic:cNvPr id="1162" name="图片 7"/>
                    <pic:cNvPicPr/>
                  </pic:nvPicPr>
                  <pic:blipFill>
                    <a:blip r:embed="rId48" cstate="print"/>
                    <a:srcRect/>
                    <a:stretch>
                      <a:fillRect/>
                    </a:stretch>
                  </pic:blipFill>
                  <pic:spPr>
                    <a:xfrm>
                      <a:off x="0" y="0"/>
                      <a:ext cx="5925185" cy="8149590"/>
                    </a:xfrm>
                    <a:prstGeom prst="rect">
                      <a:avLst/>
                    </a:prstGeom>
                    <a:ln>
                      <a:noFill/>
                    </a:ln>
                  </pic:spPr>
                </pic:pic>
              </a:graphicData>
            </a:graphic>
          </wp:anchor>
        </w:drawing>
      </w:r>
    </w:p>
    <w:p w14:paraId="2490A279">
      <w:pPr>
        <w:ind w:firstLine="0" w:firstLineChars="0"/>
        <w:jc w:val="left"/>
        <w:sectPr>
          <w:pgSz w:w="11905" w:h="16840"/>
          <w:pgMar w:top="1418" w:right="1418" w:bottom="1418" w:left="1701" w:header="851" w:footer="992" w:gutter="0"/>
          <w:cols w:space="720" w:num="1"/>
          <w:docGrid w:linePitch="326" w:charSpace="0"/>
        </w:sectPr>
      </w:pPr>
      <w:r>
        <w:drawing>
          <wp:anchor distT="0" distB="0" distL="114300" distR="114300" simplePos="0" relativeHeight="251659264" behindDoc="0" locked="0" layoutInCell="1" allowOverlap="1">
            <wp:simplePos x="0" y="0"/>
            <wp:positionH relativeFrom="column">
              <wp:posOffset>-253365</wp:posOffset>
            </wp:positionH>
            <wp:positionV relativeFrom="paragraph">
              <wp:posOffset>0</wp:posOffset>
            </wp:positionV>
            <wp:extent cx="6043930" cy="8312785"/>
            <wp:effectExtent l="0" t="0" r="13970" b="12065"/>
            <wp:wrapSquare wrapText="bothSides"/>
            <wp:docPr id="1163" name="图片 8"/>
            <wp:cNvGraphicFramePr/>
            <a:graphic xmlns:a="http://schemas.openxmlformats.org/drawingml/2006/main">
              <a:graphicData uri="http://schemas.openxmlformats.org/drawingml/2006/picture">
                <pic:pic xmlns:pic="http://schemas.openxmlformats.org/drawingml/2006/picture">
                  <pic:nvPicPr>
                    <pic:cNvPr id="1163" name="图片 8"/>
                    <pic:cNvPicPr/>
                  </pic:nvPicPr>
                  <pic:blipFill>
                    <a:blip r:embed="rId49" cstate="print"/>
                    <a:srcRect/>
                    <a:stretch>
                      <a:fillRect/>
                    </a:stretch>
                  </pic:blipFill>
                  <pic:spPr>
                    <a:xfrm>
                      <a:off x="0" y="0"/>
                      <a:ext cx="6043930" cy="8312784"/>
                    </a:xfrm>
                    <a:prstGeom prst="rect">
                      <a:avLst/>
                    </a:prstGeom>
                    <a:ln>
                      <a:noFill/>
                    </a:ln>
                  </pic:spPr>
                </pic:pic>
              </a:graphicData>
            </a:graphic>
          </wp:anchor>
        </w:drawing>
      </w:r>
    </w:p>
    <w:p w14:paraId="6CDDF791">
      <w:pPr>
        <w:tabs>
          <w:tab w:val="right" w:pos="8786"/>
        </w:tabs>
        <w:ind w:firstLine="0" w:firstLineChars="0"/>
        <w:jc w:val="left"/>
      </w:pPr>
      <w:r>
        <w:drawing>
          <wp:anchor distT="0" distB="0" distL="114300" distR="114300" simplePos="0" relativeHeight="251659264" behindDoc="0" locked="0" layoutInCell="1" allowOverlap="1">
            <wp:simplePos x="0" y="0"/>
            <wp:positionH relativeFrom="column">
              <wp:posOffset>-253365</wp:posOffset>
            </wp:positionH>
            <wp:positionV relativeFrom="paragraph">
              <wp:posOffset>0</wp:posOffset>
            </wp:positionV>
            <wp:extent cx="6034405" cy="8299450"/>
            <wp:effectExtent l="0" t="0" r="4445" b="6350"/>
            <wp:wrapSquare wrapText="bothSides"/>
            <wp:docPr id="1164" name="图片 9"/>
            <wp:cNvGraphicFramePr/>
            <a:graphic xmlns:a="http://schemas.openxmlformats.org/drawingml/2006/main">
              <a:graphicData uri="http://schemas.openxmlformats.org/drawingml/2006/picture">
                <pic:pic xmlns:pic="http://schemas.openxmlformats.org/drawingml/2006/picture">
                  <pic:nvPicPr>
                    <pic:cNvPr id="1164" name="图片 9"/>
                    <pic:cNvPicPr/>
                  </pic:nvPicPr>
                  <pic:blipFill>
                    <a:blip r:embed="rId50" cstate="print"/>
                    <a:srcRect/>
                    <a:stretch>
                      <a:fillRect/>
                    </a:stretch>
                  </pic:blipFill>
                  <pic:spPr>
                    <a:xfrm>
                      <a:off x="0" y="0"/>
                      <a:ext cx="6034405" cy="8299450"/>
                    </a:xfrm>
                    <a:prstGeom prst="rect">
                      <a:avLst/>
                    </a:prstGeom>
                    <a:ln>
                      <a:noFill/>
                    </a:ln>
                  </pic:spPr>
                </pic:pic>
              </a:graphicData>
            </a:graphic>
          </wp:anchor>
        </w:drawing>
      </w:r>
      <w:r>
        <w:rPr>
          <w:rFonts w:hint="eastAsia"/>
        </w:rPr>
        <w:tab/>
      </w:r>
    </w:p>
    <w:p w14:paraId="1A6F73C8">
      <w:pPr>
        <w:tabs>
          <w:tab w:val="right" w:pos="8786"/>
        </w:tabs>
        <w:ind w:firstLine="0" w:firstLineChars="0"/>
        <w:jc w:val="left"/>
      </w:pPr>
    </w:p>
    <w:p w14:paraId="40B98E1B">
      <w:pPr>
        <w:tabs>
          <w:tab w:val="right" w:pos="8786"/>
        </w:tabs>
        <w:ind w:firstLine="0" w:firstLineChars="0"/>
        <w:jc w:val="left"/>
      </w:pPr>
      <w:r>
        <w:drawing>
          <wp:anchor distT="0" distB="0" distL="114300" distR="114300" simplePos="0" relativeHeight="251659264" behindDoc="0" locked="0" layoutInCell="1" allowOverlap="1">
            <wp:simplePos x="0" y="0"/>
            <wp:positionH relativeFrom="column">
              <wp:posOffset>-266700</wp:posOffset>
            </wp:positionH>
            <wp:positionV relativeFrom="paragraph">
              <wp:posOffset>0</wp:posOffset>
            </wp:positionV>
            <wp:extent cx="5994400" cy="8244840"/>
            <wp:effectExtent l="0" t="0" r="6350" b="3810"/>
            <wp:wrapSquare wrapText="bothSides"/>
            <wp:docPr id="1165" name="图片 10"/>
            <wp:cNvGraphicFramePr/>
            <a:graphic xmlns:a="http://schemas.openxmlformats.org/drawingml/2006/main">
              <a:graphicData uri="http://schemas.openxmlformats.org/drawingml/2006/picture">
                <pic:pic xmlns:pic="http://schemas.openxmlformats.org/drawingml/2006/picture">
                  <pic:nvPicPr>
                    <pic:cNvPr id="1165" name="图片 10"/>
                    <pic:cNvPicPr/>
                  </pic:nvPicPr>
                  <pic:blipFill>
                    <a:blip r:embed="rId51" cstate="print"/>
                    <a:srcRect/>
                    <a:stretch>
                      <a:fillRect/>
                    </a:stretch>
                  </pic:blipFill>
                  <pic:spPr>
                    <a:xfrm>
                      <a:off x="0" y="0"/>
                      <a:ext cx="5994400" cy="8244840"/>
                    </a:xfrm>
                    <a:prstGeom prst="rect">
                      <a:avLst/>
                    </a:prstGeom>
                    <a:ln>
                      <a:noFill/>
                    </a:ln>
                  </pic:spPr>
                </pic:pic>
              </a:graphicData>
            </a:graphic>
          </wp:anchor>
        </w:drawing>
      </w:r>
      <w:r>
        <w:rPr>
          <w:rFonts w:hint="eastAsia"/>
        </w:rPr>
        <w:tab/>
      </w:r>
    </w:p>
    <w:p w14:paraId="298D8278">
      <w:pPr>
        <w:tabs>
          <w:tab w:val="right" w:pos="8786"/>
        </w:tabs>
        <w:ind w:firstLine="0" w:firstLineChars="0"/>
        <w:jc w:val="left"/>
      </w:pPr>
    </w:p>
    <w:p w14:paraId="5E576453">
      <w:pPr>
        <w:tabs>
          <w:tab w:val="right" w:pos="8786"/>
        </w:tabs>
        <w:ind w:firstLine="0" w:firstLineChars="0"/>
        <w:jc w:val="left"/>
        <w:sectPr>
          <w:pgSz w:w="11905" w:h="16840"/>
          <w:pgMar w:top="1418" w:right="1418" w:bottom="1418" w:left="1701" w:header="851" w:footer="992" w:gutter="0"/>
          <w:cols w:space="720" w:num="1"/>
          <w:docGrid w:linePitch="326" w:charSpace="0"/>
        </w:sectPr>
      </w:pPr>
      <w:r>
        <w:drawing>
          <wp:anchor distT="0" distB="0" distL="114300" distR="114300" simplePos="0" relativeHeight="251659264" behindDoc="0" locked="0" layoutInCell="1" allowOverlap="1">
            <wp:simplePos x="0" y="0"/>
            <wp:positionH relativeFrom="column">
              <wp:posOffset>-239395</wp:posOffset>
            </wp:positionH>
            <wp:positionV relativeFrom="paragraph">
              <wp:posOffset>0</wp:posOffset>
            </wp:positionV>
            <wp:extent cx="6223000" cy="8559165"/>
            <wp:effectExtent l="0" t="0" r="6350" b="13334"/>
            <wp:wrapSquare wrapText="bothSides"/>
            <wp:docPr id="1166" name="图片 11"/>
            <wp:cNvGraphicFramePr/>
            <a:graphic xmlns:a="http://schemas.openxmlformats.org/drawingml/2006/main">
              <a:graphicData uri="http://schemas.openxmlformats.org/drawingml/2006/picture">
                <pic:pic xmlns:pic="http://schemas.openxmlformats.org/drawingml/2006/picture">
                  <pic:nvPicPr>
                    <pic:cNvPr id="1166" name="图片 11"/>
                    <pic:cNvPicPr/>
                  </pic:nvPicPr>
                  <pic:blipFill>
                    <a:blip r:embed="rId52" cstate="print"/>
                    <a:srcRect/>
                    <a:stretch>
                      <a:fillRect/>
                    </a:stretch>
                  </pic:blipFill>
                  <pic:spPr>
                    <a:xfrm>
                      <a:off x="0" y="0"/>
                      <a:ext cx="6223000" cy="8559165"/>
                    </a:xfrm>
                    <a:prstGeom prst="rect">
                      <a:avLst/>
                    </a:prstGeom>
                    <a:ln>
                      <a:noFill/>
                    </a:ln>
                  </pic:spPr>
                </pic:pic>
              </a:graphicData>
            </a:graphic>
          </wp:anchor>
        </w:drawing>
      </w:r>
      <w:r>
        <w:rPr>
          <w:rFonts w:hint="eastAsia"/>
        </w:rPr>
        <w:tab/>
      </w:r>
    </w:p>
    <w:p w14:paraId="295BAF6B">
      <w:pPr>
        <w:tabs>
          <w:tab w:val="right" w:pos="8786"/>
        </w:tabs>
        <w:ind w:firstLine="0" w:firstLineChars="0"/>
        <w:jc w:val="left"/>
        <w:sectPr>
          <w:pgSz w:w="11905" w:h="16840"/>
          <w:pgMar w:top="1418" w:right="1418" w:bottom="1418" w:left="1701" w:header="851" w:footer="992" w:gutter="0"/>
          <w:cols w:space="720" w:num="1"/>
          <w:docGrid w:linePitch="326" w:charSpace="0"/>
        </w:sectPr>
      </w:pPr>
      <w:r>
        <w:drawing>
          <wp:anchor distT="0" distB="0" distL="114300" distR="114300" simplePos="0" relativeHeight="251659264" behindDoc="0" locked="0" layoutInCell="1" allowOverlap="1">
            <wp:simplePos x="0" y="0"/>
            <wp:positionH relativeFrom="column">
              <wp:posOffset>-353695</wp:posOffset>
            </wp:positionH>
            <wp:positionV relativeFrom="paragraph">
              <wp:posOffset>13970</wp:posOffset>
            </wp:positionV>
            <wp:extent cx="6172200" cy="8489950"/>
            <wp:effectExtent l="0" t="0" r="0" b="6350"/>
            <wp:wrapSquare wrapText="bothSides"/>
            <wp:docPr id="1167" name="图片 12"/>
            <wp:cNvGraphicFramePr/>
            <a:graphic xmlns:a="http://schemas.openxmlformats.org/drawingml/2006/main">
              <a:graphicData uri="http://schemas.openxmlformats.org/drawingml/2006/picture">
                <pic:pic xmlns:pic="http://schemas.openxmlformats.org/drawingml/2006/picture">
                  <pic:nvPicPr>
                    <pic:cNvPr id="1167" name="图片 12"/>
                    <pic:cNvPicPr/>
                  </pic:nvPicPr>
                  <pic:blipFill>
                    <a:blip r:embed="rId53" cstate="print"/>
                    <a:srcRect/>
                    <a:stretch>
                      <a:fillRect/>
                    </a:stretch>
                  </pic:blipFill>
                  <pic:spPr>
                    <a:xfrm>
                      <a:off x="0" y="0"/>
                      <a:ext cx="6172200" cy="8489950"/>
                    </a:xfrm>
                    <a:prstGeom prst="rect">
                      <a:avLst/>
                    </a:prstGeom>
                    <a:ln>
                      <a:noFill/>
                    </a:ln>
                  </pic:spPr>
                </pic:pic>
              </a:graphicData>
            </a:graphic>
          </wp:anchor>
        </w:drawing>
      </w:r>
    </w:p>
    <w:p w14:paraId="0C7CD84C">
      <w:pPr>
        <w:tabs>
          <w:tab w:val="right" w:pos="8786"/>
        </w:tabs>
        <w:ind w:firstLine="0" w:firstLineChars="0"/>
        <w:jc w:val="left"/>
      </w:pPr>
      <w:r>
        <w:drawing>
          <wp:anchor distT="0" distB="0" distL="114300" distR="114300" simplePos="0" relativeHeight="251659264" behindDoc="0" locked="0" layoutInCell="1" allowOverlap="1">
            <wp:simplePos x="0" y="0"/>
            <wp:positionH relativeFrom="column">
              <wp:posOffset>-272415</wp:posOffset>
            </wp:positionH>
            <wp:positionV relativeFrom="paragraph">
              <wp:posOffset>12700</wp:posOffset>
            </wp:positionV>
            <wp:extent cx="6099810" cy="8388985"/>
            <wp:effectExtent l="0" t="0" r="15240" b="12065"/>
            <wp:wrapSquare wrapText="bothSides"/>
            <wp:docPr id="1168" name="图片 13"/>
            <wp:cNvGraphicFramePr/>
            <a:graphic xmlns:a="http://schemas.openxmlformats.org/drawingml/2006/main">
              <a:graphicData uri="http://schemas.openxmlformats.org/drawingml/2006/picture">
                <pic:pic xmlns:pic="http://schemas.openxmlformats.org/drawingml/2006/picture">
                  <pic:nvPicPr>
                    <pic:cNvPr id="1168" name="图片 13"/>
                    <pic:cNvPicPr/>
                  </pic:nvPicPr>
                  <pic:blipFill>
                    <a:blip r:embed="rId54" cstate="print"/>
                    <a:srcRect/>
                    <a:stretch>
                      <a:fillRect/>
                    </a:stretch>
                  </pic:blipFill>
                  <pic:spPr>
                    <a:xfrm>
                      <a:off x="0" y="0"/>
                      <a:ext cx="6099810" cy="8388985"/>
                    </a:xfrm>
                    <a:prstGeom prst="rect">
                      <a:avLst/>
                    </a:prstGeom>
                    <a:ln>
                      <a:noFill/>
                    </a:ln>
                  </pic:spPr>
                </pic:pic>
              </a:graphicData>
            </a:graphic>
          </wp:anchor>
        </w:drawing>
      </w:r>
    </w:p>
    <w:p w14:paraId="2C8299CD">
      <w:pPr>
        <w:ind w:firstLine="480"/>
        <w:jc w:val="right"/>
      </w:pPr>
    </w:p>
    <w:p w14:paraId="49CB05B8">
      <w:pPr>
        <w:ind w:firstLine="480"/>
        <w:jc w:val="right"/>
        <w:sectPr>
          <w:pgSz w:w="11905" w:h="16840"/>
          <w:pgMar w:top="1418" w:right="1418" w:bottom="1418" w:left="1701" w:header="851" w:footer="992" w:gutter="0"/>
          <w:cols w:space="720" w:num="1"/>
          <w:docGrid w:linePitch="326" w:charSpace="0"/>
        </w:sectPr>
      </w:pPr>
    </w:p>
    <w:p w14:paraId="74B94982">
      <w:pPr>
        <w:tabs>
          <w:tab w:val="right" w:pos="8786"/>
        </w:tabs>
        <w:ind w:firstLine="0" w:firstLineChars="0"/>
      </w:pPr>
      <w:r>
        <w:drawing>
          <wp:anchor distT="0" distB="0" distL="114300" distR="114300" simplePos="0" relativeHeight="251659264" behindDoc="0" locked="0" layoutInCell="1" allowOverlap="1">
            <wp:simplePos x="0" y="0"/>
            <wp:positionH relativeFrom="column">
              <wp:posOffset>-244475</wp:posOffset>
            </wp:positionH>
            <wp:positionV relativeFrom="paragraph">
              <wp:posOffset>40640</wp:posOffset>
            </wp:positionV>
            <wp:extent cx="6064250" cy="8340725"/>
            <wp:effectExtent l="0" t="0" r="12700" b="3175"/>
            <wp:wrapSquare wrapText="bothSides"/>
            <wp:docPr id="1169" name="图片 14"/>
            <wp:cNvGraphicFramePr/>
            <a:graphic xmlns:a="http://schemas.openxmlformats.org/drawingml/2006/main">
              <a:graphicData uri="http://schemas.openxmlformats.org/drawingml/2006/picture">
                <pic:pic xmlns:pic="http://schemas.openxmlformats.org/drawingml/2006/picture">
                  <pic:nvPicPr>
                    <pic:cNvPr id="1169" name="图片 14"/>
                    <pic:cNvPicPr/>
                  </pic:nvPicPr>
                  <pic:blipFill>
                    <a:blip r:embed="rId55" cstate="print"/>
                    <a:srcRect/>
                    <a:stretch>
                      <a:fillRect/>
                    </a:stretch>
                  </pic:blipFill>
                  <pic:spPr>
                    <a:xfrm>
                      <a:off x="0" y="0"/>
                      <a:ext cx="6064250" cy="8340725"/>
                    </a:xfrm>
                    <a:prstGeom prst="rect">
                      <a:avLst/>
                    </a:prstGeom>
                    <a:ln>
                      <a:noFill/>
                    </a:ln>
                  </pic:spPr>
                </pic:pic>
              </a:graphicData>
            </a:graphic>
          </wp:anchor>
        </w:drawing>
      </w:r>
      <w:r>
        <w:rPr>
          <w:rFonts w:hint="eastAsia"/>
        </w:rPr>
        <w:tab/>
      </w:r>
    </w:p>
    <w:p w14:paraId="03460408">
      <w:pPr>
        <w:tabs>
          <w:tab w:val="right" w:pos="8786"/>
        </w:tabs>
        <w:ind w:firstLine="0" w:firstLineChars="0"/>
      </w:pPr>
    </w:p>
    <w:p w14:paraId="30154780">
      <w:pPr>
        <w:tabs>
          <w:tab w:val="right" w:pos="8786"/>
        </w:tabs>
        <w:ind w:firstLine="0" w:firstLineChars="0"/>
      </w:pPr>
      <w:r>
        <w:drawing>
          <wp:anchor distT="0" distB="0" distL="114300" distR="114300" simplePos="0" relativeHeight="251659264" behindDoc="0" locked="0" layoutInCell="1" allowOverlap="1">
            <wp:simplePos x="0" y="0"/>
            <wp:positionH relativeFrom="column">
              <wp:posOffset>-299085</wp:posOffset>
            </wp:positionH>
            <wp:positionV relativeFrom="paragraph">
              <wp:posOffset>40640</wp:posOffset>
            </wp:positionV>
            <wp:extent cx="6212205" cy="8545195"/>
            <wp:effectExtent l="0" t="0" r="17145" b="8255"/>
            <wp:wrapSquare wrapText="bothSides"/>
            <wp:docPr id="1170" name="图片 15"/>
            <wp:cNvGraphicFramePr/>
            <a:graphic xmlns:a="http://schemas.openxmlformats.org/drawingml/2006/main">
              <a:graphicData uri="http://schemas.openxmlformats.org/drawingml/2006/picture">
                <pic:pic xmlns:pic="http://schemas.openxmlformats.org/drawingml/2006/picture">
                  <pic:nvPicPr>
                    <pic:cNvPr id="1170" name="图片 15"/>
                    <pic:cNvPicPr/>
                  </pic:nvPicPr>
                  <pic:blipFill>
                    <a:blip r:embed="rId56" cstate="print"/>
                    <a:srcRect/>
                    <a:stretch>
                      <a:fillRect/>
                    </a:stretch>
                  </pic:blipFill>
                  <pic:spPr>
                    <a:xfrm>
                      <a:off x="0" y="0"/>
                      <a:ext cx="6212205" cy="8545195"/>
                    </a:xfrm>
                    <a:prstGeom prst="rect">
                      <a:avLst/>
                    </a:prstGeom>
                    <a:ln>
                      <a:noFill/>
                    </a:ln>
                  </pic:spPr>
                </pic:pic>
              </a:graphicData>
            </a:graphic>
          </wp:anchor>
        </w:drawing>
      </w:r>
      <w:r>
        <w:rPr>
          <w:rFonts w:hint="eastAsia"/>
        </w:rPr>
        <w:tab/>
      </w:r>
    </w:p>
    <w:p w14:paraId="3B64D3DE">
      <w:pPr>
        <w:tabs>
          <w:tab w:val="right" w:pos="8786"/>
        </w:tabs>
        <w:ind w:firstLine="0" w:firstLineChars="0"/>
      </w:pPr>
      <w:r>
        <w:drawing>
          <wp:anchor distT="0" distB="0" distL="114300" distR="114300" simplePos="0" relativeHeight="251659264" behindDoc="0" locked="0" layoutInCell="1" allowOverlap="1">
            <wp:simplePos x="0" y="0"/>
            <wp:positionH relativeFrom="column">
              <wp:posOffset>-381000</wp:posOffset>
            </wp:positionH>
            <wp:positionV relativeFrom="paragraph">
              <wp:posOffset>95250</wp:posOffset>
            </wp:positionV>
            <wp:extent cx="6084570" cy="8368030"/>
            <wp:effectExtent l="0" t="0" r="11430" b="13970"/>
            <wp:wrapSquare wrapText="bothSides"/>
            <wp:docPr id="1171" name="图片 16"/>
            <wp:cNvGraphicFramePr/>
            <a:graphic xmlns:a="http://schemas.openxmlformats.org/drawingml/2006/main">
              <a:graphicData uri="http://schemas.openxmlformats.org/drawingml/2006/picture">
                <pic:pic xmlns:pic="http://schemas.openxmlformats.org/drawingml/2006/picture">
                  <pic:nvPicPr>
                    <pic:cNvPr id="1171" name="图片 16"/>
                    <pic:cNvPicPr/>
                  </pic:nvPicPr>
                  <pic:blipFill>
                    <a:blip r:embed="rId57" cstate="print"/>
                    <a:srcRect/>
                    <a:stretch>
                      <a:fillRect/>
                    </a:stretch>
                  </pic:blipFill>
                  <pic:spPr>
                    <a:xfrm>
                      <a:off x="0" y="0"/>
                      <a:ext cx="6084570" cy="8368030"/>
                    </a:xfrm>
                    <a:prstGeom prst="rect">
                      <a:avLst/>
                    </a:prstGeom>
                    <a:ln>
                      <a:noFill/>
                    </a:ln>
                  </pic:spPr>
                </pic:pic>
              </a:graphicData>
            </a:graphic>
          </wp:anchor>
        </w:drawing>
      </w:r>
    </w:p>
    <w:p w14:paraId="2620B860">
      <w:pPr>
        <w:tabs>
          <w:tab w:val="left" w:pos="8185"/>
        </w:tabs>
        <w:ind w:firstLine="480"/>
        <w:jc w:val="left"/>
      </w:pPr>
      <w:r>
        <w:rPr>
          <w:rFonts w:hint="eastAsia"/>
        </w:rPr>
        <w:tab/>
      </w:r>
      <w:r>
        <w:drawing>
          <wp:inline distT="0" distB="0" distL="0" distR="0">
            <wp:extent cx="5905500" cy="8122285"/>
            <wp:effectExtent l="0" t="0" r="0" b="12065"/>
            <wp:docPr id="1172" name="图片 17"/>
            <wp:cNvGraphicFramePr/>
            <a:graphic xmlns:a="http://schemas.openxmlformats.org/drawingml/2006/main">
              <a:graphicData uri="http://schemas.openxmlformats.org/drawingml/2006/picture">
                <pic:pic xmlns:pic="http://schemas.openxmlformats.org/drawingml/2006/picture">
                  <pic:nvPicPr>
                    <pic:cNvPr id="1172" name="图片 17"/>
                    <pic:cNvPicPr/>
                  </pic:nvPicPr>
                  <pic:blipFill>
                    <a:blip r:embed="rId58" cstate="print"/>
                    <a:srcRect/>
                    <a:stretch>
                      <a:fillRect/>
                    </a:stretch>
                  </pic:blipFill>
                  <pic:spPr>
                    <a:xfrm>
                      <a:off x="0" y="0"/>
                      <a:ext cx="5905500" cy="8122285"/>
                    </a:xfrm>
                    <a:prstGeom prst="rect">
                      <a:avLst/>
                    </a:prstGeom>
                    <a:ln>
                      <a:noFill/>
                    </a:ln>
                  </pic:spPr>
                </pic:pic>
              </a:graphicData>
            </a:graphic>
          </wp:inline>
        </w:drawing>
      </w:r>
    </w:p>
    <w:p w14:paraId="504E14B7">
      <w:pPr>
        <w:tabs>
          <w:tab w:val="left" w:pos="8185"/>
        </w:tabs>
        <w:ind w:firstLine="480"/>
        <w:jc w:val="left"/>
      </w:pPr>
    </w:p>
    <w:p w14:paraId="5E7D8227">
      <w:pPr>
        <w:tabs>
          <w:tab w:val="left" w:pos="8185"/>
        </w:tabs>
        <w:ind w:firstLine="0" w:firstLineChars="0"/>
        <w:jc w:val="left"/>
      </w:pPr>
      <w:r>
        <w:rPr>
          <w:rFonts w:hint="eastAsia"/>
        </w:rPr>
        <w:t>附件5 纸托防水剂化学品安全技术说明书</w:t>
      </w:r>
      <w:r>
        <w:drawing>
          <wp:inline distT="0" distB="0" distL="0" distR="0">
            <wp:extent cx="5578475" cy="7853680"/>
            <wp:effectExtent l="0" t="0" r="3175" b="13970"/>
            <wp:docPr id="1173" name="图片 18"/>
            <wp:cNvGraphicFramePr/>
            <a:graphic xmlns:a="http://schemas.openxmlformats.org/drawingml/2006/main">
              <a:graphicData uri="http://schemas.openxmlformats.org/drawingml/2006/picture">
                <pic:pic xmlns:pic="http://schemas.openxmlformats.org/drawingml/2006/picture">
                  <pic:nvPicPr>
                    <pic:cNvPr id="1173" name="图片 18"/>
                    <pic:cNvPicPr/>
                  </pic:nvPicPr>
                  <pic:blipFill>
                    <a:blip r:embed="rId59" cstate="print"/>
                    <a:srcRect/>
                    <a:stretch>
                      <a:fillRect/>
                    </a:stretch>
                  </pic:blipFill>
                  <pic:spPr>
                    <a:xfrm>
                      <a:off x="0" y="0"/>
                      <a:ext cx="5578475" cy="7853680"/>
                    </a:xfrm>
                    <a:prstGeom prst="rect">
                      <a:avLst/>
                    </a:prstGeom>
                    <a:ln>
                      <a:noFill/>
                    </a:ln>
                  </pic:spPr>
                </pic:pic>
              </a:graphicData>
            </a:graphic>
          </wp:inline>
        </w:drawing>
      </w:r>
      <w:r>
        <w:drawing>
          <wp:inline distT="0" distB="0" distL="0" distR="0">
            <wp:extent cx="5578475" cy="7881620"/>
            <wp:effectExtent l="0" t="0" r="3175" b="5080"/>
            <wp:docPr id="1174" name="图片 19"/>
            <wp:cNvGraphicFramePr/>
            <a:graphic xmlns:a="http://schemas.openxmlformats.org/drawingml/2006/main">
              <a:graphicData uri="http://schemas.openxmlformats.org/drawingml/2006/picture">
                <pic:pic xmlns:pic="http://schemas.openxmlformats.org/drawingml/2006/picture">
                  <pic:nvPicPr>
                    <pic:cNvPr id="1174" name="图片 19"/>
                    <pic:cNvPicPr/>
                  </pic:nvPicPr>
                  <pic:blipFill>
                    <a:blip r:embed="rId60" cstate="print"/>
                    <a:srcRect/>
                    <a:stretch>
                      <a:fillRect/>
                    </a:stretch>
                  </pic:blipFill>
                  <pic:spPr>
                    <a:xfrm>
                      <a:off x="0" y="0"/>
                      <a:ext cx="5578475" cy="7881620"/>
                    </a:xfrm>
                    <a:prstGeom prst="rect">
                      <a:avLst/>
                    </a:prstGeom>
                    <a:ln>
                      <a:noFill/>
                    </a:ln>
                  </pic:spPr>
                </pic:pic>
              </a:graphicData>
            </a:graphic>
          </wp:inline>
        </w:drawing>
      </w:r>
      <w:r>
        <w:drawing>
          <wp:inline distT="0" distB="0" distL="0" distR="0">
            <wp:extent cx="5576570" cy="7876540"/>
            <wp:effectExtent l="0" t="0" r="5080" b="9525"/>
            <wp:docPr id="1175" name="图片 20"/>
            <wp:cNvGraphicFramePr/>
            <a:graphic xmlns:a="http://schemas.openxmlformats.org/drawingml/2006/main">
              <a:graphicData uri="http://schemas.openxmlformats.org/drawingml/2006/picture">
                <pic:pic xmlns:pic="http://schemas.openxmlformats.org/drawingml/2006/picture">
                  <pic:nvPicPr>
                    <pic:cNvPr id="1175" name="图片 20"/>
                    <pic:cNvPicPr/>
                  </pic:nvPicPr>
                  <pic:blipFill>
                    <a:blip r:embed="rId61" cstate="print"/>
                    <a:srcRect/>
                    <a:stretch>
                      <a:fillRect/>
                    </a:stretch>
                  </pic:blipFill>
                  <pic:spPr>
                    <a:xfrm>
                      <a:off x="0" y="0"/>
                      <a:ext cx="5576570" cy="7877174"/>
                    </a:xfrm>
                    <a:prstGeom prst="rect">
                      <a:avLst/>
                    </a:prstGeom>
                    <a:ln>
                      <a:noFill/>
                    </a:ln>
                  </pic:spPr>
                </pic:pic>
              </a:graphicData>
            </a:graphic>
          </wp:inline>
        </w:drawing>
      </w:r>
      <w:r>
        <w:drawing>
          <wp:inline distT="0" distB="0" distL="0" distR="0">
            <wp:extent cx="5574665" cy="7851775"/>
            <wp:effectExtent l="0" t="0" r="6985" b="15875"/>
            <wp:docPr id="1176" name="图片 21"/>
            <wp:cNvGraphicFramePr/>
            <a:graphic xmlns:a="http://schemas.openxmlformats.org/drawingml/2006/main">
              <a:graphicData uri="http://schemas.openxmlformats.org/drawingml/2006/picture">
                <pic:pic xmlns:pic="http://schemas.openxmlformats.org/drawingml/2006/picture">
                  <pic:nvPicPr>
                    <pic:cNvPr id="1176" name="图片 21"/>
                    <pic:cNvPicPr/>
                  </pic:nvPicPr>
                  <pic:blipFill>
                    <a:blip r:embed="rId62" cstate="print"/>
                    <a:srcRect/>
                    <a:stretch>
                      <a:fillRect/>
                    </a:stretch>
                  </pic:blipFill>
                  <pic:spPr>
                    <a:xfrm>
                      <a:off x="0" y="0"/>
                      <a:ext cx="5574665" cy="7851775"/>
                    </a:xfrm>
                    <a:prstGeom prst="rect">
                      <a:avLst/>
                    </a:prstGeom>
                    <a:ln>
                      <a:noFill/>
                    </a:ln>
                  </pic:spPr>
                </pic:pic>
              </a:graphicData>
            </a:graphic>
          </wp:inline>
        </w:drawing>
      </w:r>
      <w:r>
        <w:drawing>
          <wp:inline distT="0" distB="0" distL="0" distR="0">
            <wp:extent cx="5578475" cy="7893050"/>
            <wp:effectExtent l="0" t="0" r="3175" b="12700"/>
            <wp:docPr id="1177" name="图片 22"/>
            <wp:cNvGraphicFramePr/>
            <a:graphic xmlns:a="http://schemas.openxmlformats.org/drawingml/2006/main">
              <a:graphicData uri="http://schemas.openxmlformats.org/drawingml/2006/picture">
                <pic:pic xmlns:pic="http://schemas.openxmlformats.org/drawingml/2006/picture">
                  <pic:nvPicPr>
                    <pic:cNvPr id="1177" name="图片 22"/>
                    <pic:cNvPicPr/>
                  </pic:nvPicPr>
                  <pic:blipFill>
                    <a:blip r:embed="rId63" cstate="print"/>
                    <a:srcRect/>
                    <a:stretch>
                      <a:fillRect/>
                    </a:stretch>
                  </pic:blipFill>
                  <pic:spPr>
                    <a:xfrm>
                      <a:off x="0" y="0"/>
                      <a:ext cx="5578475" cy="7893050"/>
                    </a:xfrm>
                    <a:prstGeom prst="rect">
                      <a:avLst/>
                    </a:prstGeom>
                    <a:ln>
                      <a:noFill/>
                    </a:ln>
                  </pic:spPr>
                </pic:pic>
              </a:graphicData>
            </a:graphic>
          </wp:inline>
        </w:drawing>
      </w:r>
    </w:p>
    <w:p w14:paraId="0FF6EB90">
      <w:pPr>
        <w:tabs>
          <w:tab w:val="left" w:pos="8185"/>
        </w:tabs>
        <w:ind w:firstLine="0" w:firstLineChars="0"/>
        <w:jc w:val="left"/>
      </w:pPr>
    </w:p>
    <w:p w14:paraId="0EB79B2D">
      <w:pPr>
        <w:tabs>
          <w:tab w:val="left" w:pos="8185"/>
        </w:tabs>
        <w:ind w:firstLine="0" w:firstLineChars="0"/>
        <w:jc w:val="left"/>
      </w:pPr>
    </w:p>
    <w:p w14:paraId="34C8D91A">
      <w:pPr>
        <w:tabs>
          <w:tab w:val="left" w:pos="8185"/>
        </w:tabs>
        <w:ind w:firstLine="0" w:firstLineChars="0"/>
        <w:jc w:val="left"/>
      </w:pPr>
    </w:p>
    <w:p w14:paraId="183D866D">
      <w:pPr>
        <w:tabs>
          <w:tab w:val="left" w:pos="8185"/>
        </w:tabs>
        <w:ind w:firstLine="0" w:firstLineChars="0"/>
        <w:jc w:val="left"/>
      </w:pPr>
      <w:r>
        <w:drawing>
          <wp:anchor distT="0" distB="0" distL="114300" distR="114300" simplePos="0" relativeHeight="251660288" behindDoc="0" locked="0" layoutInCell="1" allowOverlap="1">
            <wp:simplePos x="0" y="0"/>
            <wp:positionH relativeFrom="column">
              <wp:posOffset>-229235</wp:posOffset>
            </wp:positionH>
            <wp:positionV relativeFrom="paragraph">
              <wp:posOffset>313055</wp:posOffset>
            </wp:positionV>
            <wp:extent cx="5988685" cy="8460740"/>
            <wp:effectExtent l="0" t="0" r="12065" b="16510"/>
            <wp:wrapSquare wrapText="bothSides"/>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64"/>
                    <a:stretch>
                      <a:fillRect/>
                    </a:stretch>
                  </pic:blipFill>
                  <pic:spPr>
                    <a:xfrm>
                      <a:off x="0" y="0"/>
                      <a:ext cx="5988685" cy="8460740"/>
                    </a:xfrm>
                    <a:prstGeom prst="rect">
                      <a:avLst/>
                    </a:prstGeom>
                    <a:noFill/>
                    <a:ln>
                      <a:noFill/>
                    </a:ln>
                  </pic:spPr>
                </pic:pic>
              </a:graphicData>
            </a:graphic>
          </wp:anchor>
        </w:drawing>
      </w:r>
      <w:r>
        <w:rPr>
          <w:rFonts w:hint="eastAsia"/>
        </w:rPr>
        <w:t>附件6  环境监测报告</w:t>
      </w:r>
    </w:p>
    <w:p w14:paraId="0B5ABE1F">
      <w:pPr>
        <w:ind w:firstLine="0" w:firstLineChars="0"/>
        <w:jc w:val="left"/>
      </w:pPr>
      <w:r>
        <w:drawing>
          <wp:anchor distT="0" distB="0" distL="114300" distR="114300" simplePos="0" relativeHeight="251661312" behindDoc="0" locked="0" layoutInCell="1" allowOverlap="1">
            <wp:simplePos x="0" y="0"/>
            <wp:positionH relativeFrom="column">
              <wp:posOffset>-349250</wp:posOffset>
            </wp:positionH>
            <wp:positionV relativeFrom="paragraph">
              <wp:posOffset>31750</wp:posOffset>
            </wp:positionV>
            <wp:extent cx="6146165" cy="8683625"/>
            <wp:effectExtent l="0" t="0" r="6985" b="3175"/>
            <wp:wrapSquare wrapText="bothSides"/>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65"/>
                    <a:stretch>
                      <a:fillRect/>
                    </a:stretch>
                  </pic:blipFill>
                  <pic:spPr>
                    <a:xfrm>
                      <a:off x="0" y="0"/>
                      <a:ext cx="6146165" cy="8683625"/>
                    </a:xfrm>
                    <a:prstGeom prst="rect">
                      <a:avLst/>
                    </a:prstGeom>
                    <a:noFill/>
                    <a:ln>
                      <a:noFill/>
                    </a:ln>
                  </pic:spPr>
                </pic:pic>
              </a:graphicData>
            </a:graphic>
          </wp:anchor>
        </w:drawing>
      </w:r>
    </w:p>
    <w:p w14:paraId="333C596B">
      <w:pPr>
        <w:ind w:firstLine="0" w:firstLineChars="0"/>
        <w:jc w:val="left"/>
      </w:pPr>
      <w:r>
        <w:drawing>
          <wp:anchor distT="0" distB="0" distL="114300" distR="114300" simplePos="0" relativeHeight="251662336" behindDoc="0" locked="0" layoutInCell="1" allowOverlap="1">
            <wp:simplePos x="0" y="0"/>
            <wp:positionH relativeFrom="column">
              <wp:posOffset>-327660</wp:posOffset>
            </wp:positionH>
            <wp:positionV relativeFrom="paragraph">
              <wp:posOffset>95250</wp:posOffset>
            </wp:positionV>
            <wp:extent cx="6168390" cy="8714740"/>
            <wp:effectExtent l="0" t="0" r="3810" b="10160"/>
            <wp:wrapSquare wrapText="bothSides"/>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66"/>
                    <a:stretch>
                      <a:fillRect/>
                    </a:stretch>
                  </pic:blipFill>
                  <pic:spPr>
                    <a:xfrm>
                      <a:off x="0" y="0"/>
                      <a:ext cx="6168390" cy="8714740"/>
                    </a:xfrm>
                    <a:prstGeom prst="rect">
                      <a:avLst/>
                    </a:prstGeom>
                    <a:noFill/>
                    <a:ln>
                      <a:noFill/>
                    </a:ln>
                  </pic:spPr>
                </pic:pic>
              </a:graphicData>
            </a:graphic>
          </wp:anchor>
        </w:drawing>
      </w:r>
    </w:p>
    <w:p w14:paraId="2D3F3384">
      <w:pPr>
        <w:ind w:firstLine="0" w:firstLineChars="0"/>
        <w:jc w:val="left"/>
      </w:pPr>
      <w:r>
        <w:drawing>
          <wp:anchor distT="0" distB="0" distL="114300" distR="114300" simplePos="0" relativeHeight="251663360" behindDoc="0" locked="0" layoutInCell="1" allowOverlap="1">
            <wp:simplePos x="0" y="0"/>
            <wp:positionH relativeFrom="column">
              <wp:posOffset>-384175</wp:posOffset>
            </wp:positionH>
            <wp:positionV relativeFrom="paragraph">
              <wp:posOffset>53340</wp:posOffset>
            </wp:positionV>
            <wp:extent cx="6166485" cy="8711565"/>
            <wp:effectExtent l="0" t="0" r="5715" b="13335"/>
            <wp:wrapSquare wrapText="bothSides"/>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67"/>
                    <a:stretch>
                      <a:fillRect/>
                    </a:stretch>
                  </pic:blipFill>
                  <pic:spPr>
                    <a:xfrm>
                      <a:off x="0" y="0"/>
                      <a:ext cx="6166485" cy="8711565"/>
                    </a:xfrm>
                    <a:prstGeom prst="rect">
                      <a:avLst/>
                    </a:prstGeom>
                    <a:noFill/>
                    <a:ln>
                      <a:noFill/>
                    </a:ln>
                  </pic:spPr>
                </pic:pic>
              </a:graphicData>
            </a:graphic>
          </wp:anchor>
        </w:drawing>
      </w:r>
    </w:p>
    <w:p w14:paraId="64204904">
      <w:pPr>
        <w:ind w:firstLine="0" w:firstLineChars="0"/>
        <w:jc w:val="left"/>
        <w:rPr>
          <w:rFonts w:hint="eastAsia"/>
        </w:rPr>
        <w:sectPr>
          <w:pgSz w:w="11905" w:h="16840"/>
          <w:pgMar w:top="1418" w:right="1418" w:bottom="1418" w:left="1701" w:header="851" w:footer="992" w:gutter="0"/>
          <w:cols w:space="720" w:num="1"/>
          <w:docGrid w:linePitch="326" w:charSpace="0"/>
        </w:sectPr>
      </w:pPr>
    </w:p>
    <w:p w14:paraId="2CDAAC70">
      <w:pPr>
        <w:ind w:firstLine="0" w:firstLineChars="0"/>
        <w:jc w:val="left"/>
        <w:rPr>
          <w:rFonts w:hint="eastAsia"/>
        </w:rPr>
        <w:sectPr>
          <w:pgSz w:w="11905" w:h="16840"/>
          <w:pgMar w:top="1418" w:right="1418" w:bottom="1418" w:left="1701" w:header="851" w:footer="992" w:gutter="0"/>
          <w:cols w:space="720" w:num="1"/>
          <w:docGrid w:linePitch="326" w:charSpace="0"/>
        </w:sectPr>
      </w:pPr>
      <w:r>
        <w:drawing>
          <wp:anchor distT="0" distB="0" distL="114300" distR="114300" simplePos="0" relativeHeight="251664384" behindDoc="0" locked="0" layoutInCell="1" allowOverlap="1">
            <wp:simplePos x="0" y="0"/>
            <wp:positionH relativeFrom="column">
              <wp:posOffset>-276225</wp:posOffset>
            </wp:positionH>
            <wp:positionV relativeFrom="paragraph">
              <wp:posOffset>47625</wp:posOffset>
            </wp:positionV>
            <wp:extent cx="6064885" cy="8568055"/>
            <wp:effectExtent l="0" t="0" r="12065" b="4445"/>
            <wp:wrapSquare wrapText="bothSides"/>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68"/>
                    <a:stretch>
                      <a:fillRect/>
                    </a:stretch>
                  </pic:blipFill>
                  <pic:spPr>
                    <a:xfrm>
                      <a:off x="0" y="0"/>
                      <a:ext cx="6064885" cy="8568055"/>
                    </a:xfrm>
                    <a:prstGeom prst="rect">
                      <a:avLst/>
                    </a:prstGeom>
                    <a:noFill/>
                    <a:ln>
                      <a:noFill/>
                    </a:ln>
                  </pic:spPr>
                </pic:pic>
              </a:graphicData>
            </a:graphic>
          </wp:anchor>
        </w:drawing>
      </w:r>
    </w:p>
    <w:p w14:paraId="2E0735E5">
      <w:pPr>
        <w:ind w:firstLine="0" w:firstLineChars="0"/>
        <w:jc w:val="left"/>
        <w:rPr>
          <w:rFonts w:hint="eastAsia"/>
        </w:rPr>
        <w:sectPr>
          <w:pgSz w:w="11905" w:h="16840"/>
          <w:pgMar w:top="1418" w:right="1418" w:bottom="1418" w:left="1701" w:header="851" w:footer="992" w:gutter="0"/>
          <w:cols w:space="720" w:num="1"/>
          <w:docGrid w:linePitch="326" w:charSpace="0"/>
        </w:sectPr>
      </w:pPr>
      <w:r>
        <w:drawing>
          <wp:anchor distT="0" distB="0" distL="114300" distR="114300" simplePos="0" relativeHeight="251665408" behindDoc="0" locked="0" layoutInCell="1" allowOverlap="1">
            <wp:simplePos x="0" y="0"/>
            <wp:positionH relativeFrom="column">
              <wp:posOffset>-333375</wp:posOffset>
            </wp:positionH>
            <wp:positionV relativeFrom="paragraph">
              <wp:posOffset>57150</wp:posOffset>
            </wp:positionV>
            <wp:extent cx="6117590" cy="8644255"/>
            <wp:effectExtent l="0" t="0" r="16510" b="4445"/>
            <wp:wrapSquare wrapText="bothSides"/>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69"/>
                    <a:stretch>
                      <a:fillRect/>
                    </a:stretch>
                  </pic:blipFill>
                  <pic:spPr>
                    <a:xfrm>
                      <a:off x="0" y="0"/>
                      <a:ext cx="6117590" cy="8644255"/>
                    </a:xfrm>
                    <a:prstGeom prst="rect">
                      <a:avLst/>
                    </a:prstGeom>
                    <a:noFill/>
                    <a:ln>
                      <a:noFill/>
                    </a:ln>
                  </pic:spPr>
                </pic:pic>
              </a:graphicData>
            </a:graphic>
          </wp:anchor>
        </w:drawing>
      </w:r>
    </w:p>
    <w:p w14:paraId="2F1C7F6E">
      <w:pPr>
        <w:ind w:firstLine="0" w:firstLineChars="0"/>
        <w:jc w:val="left"/>
        <w:rPr>
          <w:rFonts w:hint="eastAsia"/>
        </w:rPr>
        <w:sectPr>
          <w:pgSz w:w="11905" w:h="16840"/>
          <w:pgMar w:top="1418" w:right="1418" w:bottom="1418" w:left="1701" w:header="851" w:footer="992" w:gutter="0"/>
          <w:cols w:space="720" w:num="1"/>
          <w:docGrid w:linePitch="326" w:charSpace="0"/>
        </w:sectPr>
      </w:pPr>
      <w:r>
        <w:drawing>
          <wp:anchor distT="0" distB="0" distL="114300" distR="114300" simplePos="0" relativeHeight="251666432" behindDoc="0" locked="0" layoutInCell="1" allowOverlap="1">
            <wp:simplePos x="0" y="0"/>
            <wp:positionH relativeFrom="column">
              <wp:posOffset>-304800</wp:posOffset>
            </wp:positionH>
            <wp:positionV relativeFrom="paragraph">
              <wp:posOffset>47625</wp:posOffset>
            </wp:positionV>
            <wp:extent cx="6024245" cy="8510905"/>
            <wp:effectExtent l="0" t="0" r="14605" b="4445"/>
            <wp:wrapSquare wrapText="bothSides"/>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70"/>
                    <a:stretch>
                      <a:fillRect/>
                    </a:stretch>
                  </pic:blipFill>
                  <pic:spPr>
                    <a:xfrm>
                      <a:off x="0" y="0"/>
                      <a:ext cx="6024245" cy="8510905"/>
                    </a:xfrm>
                    <a:prstGeom prst="rect">
                      <a:avLst/>
                    </a:prstGeom>
                    <a:noFill/>
                    <a:ln>
                      <a:noFill/>
                    </a:ln>
                  </pic:spPr>
                </pic:pic>
              </a:graphicData>
            </a:graphic>
          </wp:anchor>
        </w:drawing>
      </w:r>
    </w:p>
    <w:p w14:paraId="58FD4D53">
      <w:pPr>
        <w:ind w:firstLine="0" w:firstLineChars="0"/>
        <w:jc w:val="left"/>
        <w:rPr>
          <w:rFonts w:hint="eastAsia"/>
        </w:rPr>
        <w:sectPr>
          <w:pgSz w:w="11905" w:h="16840"/>
          <w:pgMar w:top="1418" w:right="1418" w:bottom="1418" w:left="1701" w:header="851" w:footer="992" w:gutter="0"/>
          <w:cols w:space="720" w:num="1"/>
          <w:docGrid w:linePitch="326" w:charSpace="0"/>
        </w:sectPr>
      </w:pPr>
      <w:r>
        <w:drawing>
          <wp:anchor distT="0" distB="0" distL="114300" distR="114300" simplePos="0" relativeHeight="251667456" behindDoc="0" locked="0" layoutInCell="1" allowOverlap="1">
            <wp:simplePos x="0" y="0"/>
            <wp:positionH relativeFrom="column">
              <wp:posOffset>-295275</wp:posOffset>
            </wp:positionH>
            <wp:positionV relativeFrom="paragraph">
              <wp:posOffset>38100</wp:posOffset>
            </wp:positionV>
            <wp:extent cx="6103620" cy="8622665"/>
            <wp:effectExtent l="0" t="0" r="11430" b="6985"/>
            <wp:wrapSquare wrapText="bothSides"/>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71"/>
                    <a:stretch>
                      <a:fillRect/>
                    </a:stretch>
                  </pic:blipFill>
                  <pic:spPr>
                    <a:xfrm>
                      <a:off x="0" y="0"/>
                      <a:ext cx="6103620" cy="8622665"/>
                    </a:xfrm>
                    <a:prstGeom prst="rect">
                      <a:avLst/>
                    </a:prstGeom>
                    <a:noFill/>
                    <a:ln>
                      <a:noFill/>
                    </a:ln>
                  </pic:spPr>
                </pic:pic>
              </a:graphicData>
            </a:graphic>
          </wp:anchor>
        </w:drawing>
      </w:r>
    </w:p>
    <w:p w14:paraId="1A373D4E">
      <w:pPr>
        <w:ind w:firstLine="0" w:firstLineChars="0"/>
        <w:jc w:val="left"/>
        <w:rPr>
          <w:rFonts w:hint="eastAsia"/>
        </w:rPr>
      </w:pPr>
    </w:p>
    <w:p w14:paraId="57B04D2F">
      <w:pPr>
        <w:ind w:firstLine="0" w:firstLineChars="0"/>
        <w:jc w:val="left"/>
        <w:rPr>
          <w:rFonts w:hint="eastAsia"/>
        </w:rPr>
      </w:pPr>
    </w:p>
    <w:p w14:paraId="1B8A7528">
      <w:pPr>
        <w:ind w:firstLine="0" w:firstLineChars="0"/>
        <w:jc w:val="left"/>
        <w:rPr>
          <w:rFonts w:hint="eastAsia"/>
        </w:rPr>
      </w:pPr>
    </w:p>
    <w:p w14:paraId="32619991">
      <w:pPr>
        <w:ind w:firstLine="0" w:firstLineChars="0"/>
        <w:jc w:val="left"/>
        <w:rPr>
          <w:rFonts w:hint="eastAsia"/>
        </w:rPr>
      </w:pPr>
    </w:p>
    <w:p w14:paraId="189C19A3">
      <w:pPr>
        <w:ind w:firstLine="0" w:firstLineChars="0"/>
        <w:jc w:val="left"/>
        <w:rPr>
          <w:rFonts w:hint="eastAsia"/>
        </w:rPr>
      </w:pPr>
    </w:p>
    <w:p w14:paraId="7B6B4239">
      <w:pPr>
        <w:ind w:firstLine="0" w:firstLineChars="0"/>
        <w:jc w:val="left"/>
        <w:rPr>
          <w:rFonts w:hint="eastAsia"/>
        </w:rPr>
      </w:pPr>
    </w:p>
    <w:p w14:paraId="35BB69CE">
      <w:pPr>
        <w:ind w:firstLine="0" w:firstLineChars="0"/>
        <w:jc w:val="left"/>
        <w:rPr>
          <w:rFonts w:hint="eastAsia"/>
        </w:rPr>
      </w:pPr>
    </w:p>
    <w:p w14:paraId="18D611EB">
      <w:pPr>
        <w:ind w:firstLine="0" w:firstLineChars="0"/>
        <w:jc w:val="left"/>
        <w:rPr>
          <w:rFonts w:hint="eastAsia"/>
        </w:rPr>
      </w:pPr>
    </w:p>
    <w:p w14:paraId="2EA552E2">
      <w:pPr>
        <w:ind w:firstLine="0" w:firstLineChars="0"/>
        <w:jc w:val="left"/>
        <w:rPr>
          <w:rFonts w:hint="eastAsia"/>
        </w:rPr>
      </w:pPr>
    </w:p>
    <w:p w14:paraId="3F8E7F76">
      <w:pPr>
        <w:ind w:firstLine="0" w:firstLineChars="0"/>
        <w:jc w:val="left"/>
        <w:rPr>
          <w:rFonts w:hint="eastAsia"/>
        </w:rPr>
      </w:pPr>
    </w:p>
    <w:p w14:paraId="25CECD7C">
      <w:pPr>
        <w:ind w:firstLine="0" w:firstLineChars="0"/>
        <w:jc w:val="left"/>
        <w:rPr>
          <w:rFonts w:hint="eastAsia"/>
        </w:rPr>
      </w:pPr>
    </w:p>
    <w:p w14:paraId="4B5FFE64">
      <w:pPr>
        <w:ind w:firstLine="0" w:firstLineChars="0"/>
        <w:jc w:val="left"/>
      </w:pPr>
      <w:r>
        <w:drawing>
          <wp:inline distT="0" distB="0" distL="114300" distR="114300">
            <wp:extent cx="5570220" cy="7208520"/>
            <wp:effectExtent l="0" t="0" r="7620" b="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72"/>
                    <a:stretch>
                      <a:fillRect/>
                    </a:stretch>
                  </pic:blipFill>
                  <pic:spPr>
                    <a:xfrm>
                      <a:off x="0" y="0"/>
                      <a:ext cx="5570220" cy="7208520"/>
                    </a:xfrm>
                    <a:prstGeom prst="rect">
                      <a:avLst/>
                    </a:prstGeom>
                    <a:noFill/>
                    <a:ln>
                      <a:noFill/>
                    </a:ln>
                  </pic:spPr>
                </pic:pic>
              </a:graphicData>
            </a:graphic>
          </wp:inline>
        </w:drawing>
      </w:r>
    </w:p>
    <w:p w14:paraId="447EFAF0">
      <w:pPr>
        <w:ind w:firstLine="0" w:firstLineChars="0"/>
        <w:jc w:val="left"/>
      </w:pPr>
      <w:r>
        <w:rPr>
          <w:rFonts w:hint="eastAsia"/>
        </w:rPr>
        <w:t>附件7 原环评登记表</w:t>
      </w:r>
      <w:r>
        <w:drawing>
          <wp:inline distT="0" distB="0" distL="0" distR="0">
            <wp:extent cx="5564505" cy="7649845"/>
            <wp:effectExtent l="0" t="0" r="17145" b="8255"/>
            <wp:docPr id="1186" name="图片 34"/>
            <wp:cNvGraphicFramePr/>
            <a:graphic xmlns:a="http://schemas.openxmlformats.org/drawingml/2006/main">
              <a:graphicData uri="http://schemas.openxmlformats.org/drawingml/2006/picture">
                <pic:pic xmlns:pic="http://schemas.openxmlformats.org/drawingml/2006/picture">
                  <pic:nvPicPr>
                    <pic:cNvPr id="1186" name="图片 34"/>
                    <pic:cNvPicPr/>
                  </pic:nvPicPr>
                  <pic:blipFill>
                    <a:blip r:embed="rId73" cstate="print"/>
                    <a:srcRect/>
                    <a:stretch>
                      <a:fillRect/>
                    </a:stretch>
                  </pic:blipFill>
                  <pic:spPr>
                    <a:xfrm>
                      <a:off x="0" y="0"/>
                      <a:ext cx="5564505" cy="7649845"/>
                    </a:xfrm>
                    <a:prstGeom prst="rect">
                      <a:avLst/>
                    </a:prstGeom>
                    <a:ln>
                      <a:noFill/>
                    </a:ln>
                  </pic:spPr>
                </pic:pic>
              </a:graphicData>
            </a:graphic>
          </wp:inline>
        </w:drawing>
      </w:r>
    </w:p>
    <w:p w14:paraId="6CA81A07">
      <w:pPr>
        <w:ind w:firstLine="0" w:firstLineChars="0"/>
        <w:jc w:val="left"/>
      </w:pPr>
      <w:r>
        <w:drawing>
          <wp:inline distT="0" distB="0" distL="0" distR="0">
            <wp:extent cx="5564505" cy="7649845"/>
            <wp:effectExtent l="0" t="0" r="17145" b="8255"/>
            <wp:docPr id="1187" name="图片 35"/>
            <wp:cNvGraphicFramePr/>
            <a:graphic xmlns:a="http://schemas.openxmlformats.org/drawingml/2006/main">
              <a:graphicData uri="http://schemas.openxmlformats.org/drawingml/2006/picture">
                <pic:pic xmlns:pic="http://schemas.openxmlformats.org/drawingml/2006/picture">
                  <pic:nvPicPr>
                    <pic:cNvPr id="1187" name="图片 35"/>
                    <pic:cNvPicPr/>
                  </pic:nvPicPr>
                  <pic:blipFill>
                    <a:blip r:embed="rId74" cstate="print"/>
                    <a:srcRect/>
                    <a:stretch>
                      <a:fillRect/>
                    </a:stretch>
                  </pic:blipFill>
                  <pic:spPr>
                    <a:xfrm>
                      <a:off x="0" y="0"/>
                      <a:ext cx="5564505" cy="7649845"/>
                    </a:xfrm>
                    <a:prstGeom prst="rect">
                      <a:avLst/>
                    </a:prstGeom>
                    <a:ln>
                      <a:noFill/>
                    </a:ln>
                  </pic:spPr>
                </pic:pic>
              </a:graphicData>
            </a:graphic>
          </wp:inline>
        </w:drawing>
      </w:r>
    </w:p>
    <w:p w14:paraId="07FB7EE6">
      <w:pPr>
        <w:ind w:firstLine="0" w:firstLineChars="0"/>
        <w:jc w:val="left"/>
      </w:pPr>
    </w:p>
    <w:p w14:paraId="563FF6E0">
      <w:pPr>
        <w:ind w:firstLine="0" w:firstLineChars="0"/>
        <w:jc w:val="left"/>
      </w:pPr>
    </w:p>
    <w:p w14:paraId="6EEEC77D">
      <w:pPr>
        <w:ind w:firstLine="0" w:firstLineChars="0"/>
        <w:jc w:val="left"/>
      </w:pPr>
    </w:p>
    <w:p w14:paraId="5967F7A0">
      <w:pPr>
        <w:ind w:firstLine="0" w:firstLineChars="0"/>
        <w:jc w:val="left"/>
      </w:pPr>
    </w:p>
    <w:p w14:paraId="0493A0A7">
      <w:pPr>
        <w:ind w:firstLine="0" w:firstLineChars="0"/>
        <w:jc w:val="left"/>
      </w:pPr>
      <w:r>
        <w:rPr>
          <w:rFonts w:hint="eastAsia"/>
        </w:rPr>
        <w:t>附件 8 排污登记回执</w:t>
      </w:r>
    </w:p>
    <w:p w14:paraId="5DF04A8D">
      <w:pPr>
        <w:ind w:firstLine="0" w:firstLineChars="0"/>
        <w:jc w:val="left"/>
        <w:sectPr>
          <w:pgSz w:w="11905" w:h="16840"/>
          <w:pgMar w:top="1418" w:right="1418" w:bottom="1418" w:left="1701" w:header="851" w:footer="992" w:gutter="0"/>
          <w:cols w:space="720" w:num="1"/>
          <w:docGrid w:linePitch="326" w:charSpace="0"/>
        </w:sectPr>
      </w:pPr>
      <w:r>
        <w:drawing>
          <wp:inline distT="0" distB="0" distL="0" distR="0">
            <wp:extent cx="5564505" cy="7649845"/>
            <wp:effectExtent l="0" t="0" r="17145" b="8255"/>
            <wp:docPr id="1188" name="图片 33"/>
            <wp:cNvGraphicFramePr/>
            <a:graphic xmlns:a="http://schemas.openxmlformats.org/drawingml/2006/main">
              <a:graphicData uri="http://schemas.openxmlformats.org/drawingml/2006/picture">
                <pic:pic xmlns:pic="http://schemas.openxmlformats.org/drawingml/2006/picture">
                  <pic:nvPicPr>
                    <pic:cNvPr id="1188" name="图片 33"/>
                    <pic:cNvPicPr/>
                  </pic:nvPicPr>
                  <pic:blipFill>
                    <a:blip r:embed="rId75" cstate="print"/>
                    <a:srcRect/>
                    <a:stretch>
                      <a:fillRect/>
                    </a:stretch>
                  </pic:blipFill>
                  <pic:spPr>
                    <a:xfrm>
                      <a:off x="0" y="0"/>
                      <a:ext cx="5564505" cy="7649845"/>
                    </a:xfrm>
                    <a:prstGeom prst="rect">
                      <a:avLst/>
                    </a:prstGeom>
                    <a:ln>
                      <a:noFill/>
                    </a:ln>
                  </pic:spPr>
                </pic:pic>
              </a:graphicData>
            </a:graphic>
          </wp:inline>
        </w:drawing>
      </w:r>
    </w:p>
    <w:p w14:paraId="046EC602">
      <w:pPr>
        <w:ind w:firstLine="0" w:firstLineChars="0"/>
        <w:jc w:val="left"/>
      </w:pPr>
      <w:r>
        <w:rPr>
          <w:rFonts w:hint="eastAsia"/>
        </w:rPr>
        <w:t>附件9 临湘高新技术产业开发区调区扩区规划环评批复</w:t>
      </w:r>
      <w:r>
        <w:drawing>
          <wp:inline distT="0" distB="0" distL="0" distR="0">
            <wp:extent cx="5558790" cy="7829550"/>
            <wp:effectExtent l="0" t="0" r="3810" b="0"/>
            <wp:docPr id="1189" name="图片 36"/>
            <wp:cNvGraphicFramePr/>
            <a:graphic xmlns:a="http://schemas.openxmlformats.org/drawingml/2006/main">
              <a:graphicData uri="http://schemas.openxmlformats.org/drawingml/2006/picture">
                <pic:pic xmlns:pic="http://schemas.openxmlformats.org/drawingml/2006/picture">
                  <pic:nvPicPr>
                    <pic:cNvPr id="1189" name="图片 36"/>
                    <pic:cNvPicPr/>
                  </pic:nvPicPr>
                  <pic:blipFill>
                    <a:blip r:embed="rId76" cstate="print"/>
                    <a:srcRect/>
                    <a:stretch>
                      <a:fillRect/>
                    </a:stretch>
                  </pic:blipFill>
                  <pic:spPr>
                    <a:xfrm>
                      <a:off x="0" y="0"/>
                      <a:ext cx="5558790" cy="7829550"/>
                    </a:xfrm>
                    <a:prstGeom prst="rect">
                      <a:avLst/>
                    </a:prstGeom>
                    <a:ln>
                      <a:noFill/>
                    </a:ln>
                  </pic:spPr>
                </pic:pic>
              </a:graphicData>
            </a:graphic>
          </wp:inline>
        </w:drawing>
      </w:r>
      <w:r>
        <w:drawing>
          <wp:inline distT="0" distB="0" distL="0" distR="0">
            <wp:extent cx="5560695" cy="8395970"/>
            <wp:effectExtent l="0" t="0" r="1905" b="5080"/>
            <wp:docPr id="1190" name="图片 37"/>
            <wp:cNvGraphicFramePr/>
            <a:graphic xmlns:a="http://schemas.openxmlformats.org/drawingml/2006/main">
              <a:graphicData uri="http://schemas.openxmlformats.org/drawingml/2006/picture">
                <pic:pic xmlns:pic="http://schemas.openxmlformats.org/drawingml/2006/picture">
                  <pic:nvPicPr>
                    <pic:cNvPr id="1190" name="图片 37"/>
                    <pic:cNvPicPr/>
                  </pic:nvPicPr>
                  <pic:blipFill>
                    <a:blip r:embed="rId77" cstate="print"/>
                    <a:srcRect/>
                    <a:stretch>
                      <a:fillRect/>
                    </a:stretch>
                  </pic:blipFill>
                  <pic:spPr>
                    <a:xfrm>
                      <a:off x="0" y="0"/>
                      <a:ext cx="5560695" cy="8395970"/>
                    </a:xfrm>
                    <a:prstGeom prst="rect">
                      <a:avLst/>
                    </a:prstGeom>
                    <a:ln>
                      <a:noFill/>
                    </a:ln>
                  </pic:spPr>
                </pic:pic>
              </a:graphicData>
            </a:graphic>
          </wp:inline>
        </w:drawing>
      </w:r>
      <w:r>
        <w:drawing>
          <wp:inline distT="0" distB="0" distL="0" distR="0">
            <wp:extent cx="5558790" cy="8080375"/>
            <wp:effectExtent l="0" t="0" r="3810" b="15875"/>
            <wp:docPr id="1191" name="图片 38"/>
            <wp:cNvGraphicFramePr/>
            <a:graphic xmlns:a="http://schemas.openxmlformats.org/drawingml/2006/main">
              <a:graphicData uri="http://schemas.openxmlformats.org/drawingml/2006/picture">
                <pic:pic xmlns:pic="http://schemas.openxmlformats.org/drawingml/2006/picture">
                  <pic:nvPicPr>
                    <pic:cNvPr id="1191" name="图片 38"/>
                    <pic:cNvPicPr/>
                  </pic:nvPicPr>
                  <pic:blipFill>
                    <a:blip r:embed="rId78" cstate="print"/>
                    <a:srcRect/>
                    <a:stretch>
                      <a:fillRect/>
                    </a:stretch>
                  </pic:blipFill>
                  <pic:spPr>
                    <a:xfrm>
                      <a:off x="0" y="0"/>
                      <a:ext cx="5558790" cy="8080375"/>
                    </a:xfrm>
                    <a:prstGeom prst="rect">
                      <a:avLst/>
                    </a:prstGeom>
                    <a:ln>
                      <a:noFill/>
                    </a:ln>
                  </pic:spPr>
                </pic:pic>
              </a:graphicData>
            </a:graphic>
          </wp:inline>
        </w:drawing>
      </w:r>
      <w:r>
        <w:drawing>
          <wp:inline distT="0" distB="0" distL="0" distR="0">
            <wp:extent cx="5565775" cy="8540750"/>
            <wp:effectExtent l="0" t="0" r="15875" b="12700"/>
            <wp:docPr id="1192" name="图片 39"/>
            <wp:cNvGraphicFramePr/>
            <a:graphic xmlns:a="http://schemas.openxmlformats.org/drawingml/2006/main">
              <a:graphicData uri="http://schemas.openxmlformats.org/drawingml/2006/picture">
                <pic:pic xmlns:pic="http://schemas.openxmlformats.org/drawingml/2006/picture">
                  <pic:nvPicPr>
                    <pic:cNvPr id="1192" name="图片 39"/>
                    <pic:cNvPicPr/>
                  </pic:nvPicPr>
                  <pic:blipFill>
                    <a:blip r:embed="rId79" cstate="print"/>
                    <a:srcRect/>
                    <a:stretch>
                      <a:fillRect/>
                    </a:stretch>
                  </pic:blipFill>
                  <pic:spPr>
                    <a:xfrm>
                      <a:off x="0" y="0"/>
                      <a:ext cx="5565775" cy="8540750"/>
                    </a:xfrm>
                    <a:prstGeom prst="rect">
                      <a:avLst/>
                    </a:prstGeom>
                    <a:ln>
                      <a:noFill/>
                    </a:ln>
                  </pic:spPr>
                </pic:pic>
              </a:graphicData>
            </a:graphic>
          </wp:inline>
        </w:drawing>
      </w:r>
      <w:r>
        <w:drawing>
          <wp:inline distT="0" distB="0" distL="0" distR="0">
            <wp:extent cx="5569585" cy="8917940"/>
            <wp:effectExtent l="0" t="0" r="12065" b="16510"/>
            <wp:docPr id="1193" name="图片 40"/>
            <wp:cNvGraphicFramePr/>
            <a:graphic xmlns:a="http://schemas.openxmlformats.org/drawingml/2006/main">
              <a:graphicData uri="http://schemas.openxmlformats.org/drawingml/2006/picture">
                <pic:pic xmlns:pic="http://schemas.openxmlformats.org/drawingml/2006/picture">
                  <pic:nvPicPr>
                    <pic:cNvPr id="1193" name="图片 40"/>
                    <pic:cNvPicPr/>
                  </pic:nvPicPr>
                  <pic:blipFill>
                    <a:blip r:embed="rId80" cstate="print"/>
                    <a:srcRect/>
                    <a:stretch>
                      <a:fillRect/>
                    </a:stretch>
                  </pic:blipFill>
                  <pic:spPr>
                    <a:xfrm>
                      <a:off x="0" y="0"/>
                      <a:ext cx="5569585" cy="8917940"/>
                    </a:xfrm>
                    <a:prstGeom prst="rect">
                      <a:avLst/>
                    </a:prstGeom>
                    <a:ln>
                      <a:noFill/>
                    </a:ln>
                  </pic:spPr>
                </pic:pic>
              </a:graphicData>
            </a:graphic>
          </wp:inline>
        </w:drawing>
      </w:r>
      <w:r>
        <w:drawing>
          <wp:inline distT="0" distB="0" distL="0" distR="0">
            <wp:extent cx="5574030" cy="8001000"/>
            <wp:effectExtent l="0" t="0" r="7620" b="0"/>
            <wp:docPr id="1194" name="图片 41"/>
            <wp:cNvGraphicFramePr/>
            <a:graphic xmlns:a="http://schemas.openxmlformats.org/drawingml/2006/main">
              <a:graphicData uri="http://schemas.openxmlformats.org/drawingml/2006/picture">
                <pic:pic xmlns:pic="http://schemas.openxmlformats.org/drawingml/2006/picture">
                  <pic:nvPicPr>
                    <pic:cNvPr id="1194" name="图片 41"/>
                    <pic:cNvPicPr/>
                  </pic:nvPicPr>
                  <pic:blipFill>
                    <a:blip r:embed="rId81" cstate="print"/>
                    <a:srcRect/>
                    <a:stretch>
                      <a:fillRect/>
                    </a:stretch>
                  </pic:blipFill>
                  <pic:spPr>
                    <a:xfrm>
                      <a:off x="0" y="0"/>
                      <a:ext cx="5574030" cy="8001000"/>
                    </a:xfrm>
                    <a:prstGeom prst="rect">
                      <a:avLst/>
                    </a:prstGeom>
                    <a:ln>
                      <a:noFill/>
                    </a:ln>
                  </pic:spPr>
                </pic:pic>
              </a:graphicData>
            </a:graphic>
          </wp:inline>
        </w:drawing>
      </w:r>
    </w:p>
    <w:p w14:paraId="28AEEE47">
      <w:pPr>
        <w:pStyle w:val="44"/>
        <w:ind w:firstLine="480"/>
      </w:pPr>
    </w:p>
    <w:p w14:paraId="59F7F26F">
      <w:pPr>
        <w:pStyle w:val="44"/>
        <w:ind w:firstLine="480"/>
      </w:pPr>
    </w:p>
    <w:p w14:paraId="181C6198">
      <w:pPr>
        <w:ind w:firstLine="0" w:firstLineChars="0"/>
        <w:jc w:val="left"/>
      </w:pPr>
    </w:p>
    <w:p w14:paraId="13D8D2D2">
      <w:pPr>
        <w:ind w:firstLine="0" w:firstLineChars="0"/>
        <w:jc w:val="left"/>
      </w:pPr>
      <w:r>
        <w:rPr>
          <w:rFonts w:hint="eastAsia"/>
        </w:rPr>
        <w:t xml:space="preserve">附件10 危险废物安全处理服务合同 </w:t>
      </w:r>
      <w:r>
        <w:drawing>
          <wp:inline distT="0" distB="0" distL="0" distR="0">
            <wp:extent cx="5575935" cy="7646035"/>
            <wp:effectExtent l="0" t="0" r="5715" b="12065"/>
            <wp:docPr id="1195" name="图片 1"/>
            <wp:cNvGraphicFramePr/>
            <a:graphic xmlns:a="http://schemas.openxmlformats.org/drawingml/2006/main">
              <a:graphicData uri="http://schemas.openxmlformats.org/drawingml/2006/picture">
                <pic:pic xmlns:pic="http://schemas.openxmlformats.org/drawingml/2006/picture">
                  <pic:nvPicPr>
                    <pic:cNvPr id="1195" name="图片 1"/>
                    <pic:cNvPicPr/>
                  </pic:nvPicPr>
                  <pic:blipFill>
                    <a:blip r:embed="rId82" cstate="print"/>
                    <a:srcRect/>
                    <a:stretch>
                      <a:fillRect/>
                    </a:stretch>
                  </pic:blipFill>
                  <pic:spPr>
                    <a:xfrm>
                      <a:off x="0" y="0"/>
                      <a:ext cx="5575935" cy="7646035"/>
                    </a:xfrm>
                    <a:prstGeom prst="rect">
                      <a:avLst/>
                    </a:prstGeom>
                    <a:ln>
                      <a:noFill/>
                    </a:ln>
                  </pic:spPr>
                </pic:pic>
              </a:graphicData>
            </a:graphic>
          </wp:inline>
        </w:drawing>
      </w:r>
      <w:r>
        <w:drawing>
          <wp:inline distT="0" distB="0" distL="0" distR="0">
            <wp:extent cx="5575935" cy="7646035"/>
            <wp:effectExtent l="0" t="0" r="5715" b="12065"/>
            <wp:docPr id="1196" name="图片 2"/>
            <wp:cNvGraphicFramePr/>
            <a:graphic xmlns:a="http://schemas.openxmlformats.org/drawingml/2006/main">
              <a:graphicData uri="http://schemas.openxmlformats.org/drawingml/2006/picture">
                <pic:pic xmlns:pic="http://schemas.openxmlformats.org/drawingml/2006/picture">
                  <pic:nvPicPr>
                    <pic:cNvPr id="1196" name="图片 2"/>
                    <pic:cNvPicPr/>
                  </pic:nvPicPr>
                  <pic:blipFill>
                    <a:blip r:embed="rId83" cstate="print"/>
                    <a:srcRect/>
                    <a:stretch>
                      <a:fillRect/>
                    </a:stretch>
                  </pic:blipFill>
                  <pic:spPr>
                    <a:xfrm>
                      <a:off x="0" y="0"/>
                      <a:ext cx="5575935" cy="7646035"/>
                    </a:xfrm>
                    <a:prstGeom prst="rect">
                      <a:avLst/>
                    </a:prstGeom>
                    <a:ln>
                      <a:noFill/>
                    </a:ln>
                  </pic:spPr>
                </pic:pic>
              </a:graphicData>
            </a:graphic>
          </wp:inline>
        </w:drawing>
      </w:r>
      <w:r>
        <w:drawing>
          <wp:inline distT="0" distB="0" distL="0" distR="0">
            <wp:extent cx="5575935" cy="7646035"/>
            <wp:effectExtent l="0" t="0" r="5715" b="12065"/>
            <wp:docPr id="1197" name="图片 3"/>
            <wp:cNvGraphicFramePr/>
            <a:graphic xmlns:a="http://schemas.openxmlformats.org/drawingml/2006/main">
              <a:graphicData uri="http://schemas.openxmlformats.org/drawingml/2006/picture">
                <pic:pic xmlns:pic="http://schemas.openxmlformats.org/drawingml/2006/picture">
                  <pic:nvPicPr>
                    <pic:cNvPr id="1197" name="图片 3"/>
                    <pic:cNvPicPr/>
                  </pic:nvPicPr>
                  <pic:blipFill>
                    <a:blip r:embed="rId84" cstate="print"/>
                    <a:srcRect/>
                    <a:stretch>
                      <a:fillRect/>
                    </a:stretch>
                  </pic:blipFill>
                  <pic:spPr>
                    <a:xfrm>
                      <a:off x="0" y="0"/>
                      <a:ext cx="5575935" cy="7646035"/>
                    </a:xfrm>
                    <a:prstGeom prst="rect">
                      <a:avLst/>
                    </a:prstGeom>
                    <a:ln>
                      <a:noFill/>
                    </a:ln>
                  </pic:spPr>
                </pic:pic>
              </a:graphicData>
            </a:graphic>
          </wp:inline>
        </w:drawing>
      </w:r>
      <w:r>
        <w:drawing>
          <wp:inline distT="0" distB="0" distL="0" distR="0">
            <wp:extent cx="5574665" cy="7651750"/>
            <wp:effectExtent l="0" t="0" r="6985" b="6350"/>
            <wp:docPr id="1198" name="图片 4"/>
            <wp:cNvGraphicFramePr/>
            <a:graphic xmlns:a="http://schemas.openxmlformats.org/drawingml/2006/main">
              <a:graphicData uri="http://schemas.openxmlformats.org/drawingml/2006/picture">
                <pic:pic xmlns:pic="http://schemas.openxmlformats.org/drawingml/2006/picture">
                  <pic:nvPicPr>
                    <pic:cNvPr id="1198" name="图片 4"/>
                    <pic:cNvPicPr/>
                  </pic:nvPicPr>
                  <pic:blipFill>
                    <a:blip r:embed="rId85" cstate="print"/>
                    <a:srcRect/>
                    <a:stretch>
                      <a:fillRect/>
                    </a:stretch>
                  </pic:blipFill>
                  <pic:spPr>
                    <a:xfrm>
                      <a:off x="0" y="0"/>
                      <a:ext cx="5574665" cy="7651750"/>
                    </a:xfrm>
                    <a:prstGeom prst="rect">
                      <a:avLst/>
                    </a:prstGeom>
                    <a:ln>
                      <a:noFill/>
                    </a:ln>
                  </pic:spPr>
                </pic:pic>
              </a:graphicData>
            </a:graphic>
          </wp:inline>
        </w:drawing>
      </w:r>
      <w:r>
        <w:drawing>
          <wp:inline distT="0" distB="0" distL="0" distR="0">
            <wp:extent cx="5575935" cy="7637145"/>
            <wp:effectExtent l="0" t="0" r="5715" b="1905"/>
            <wp:docPr id="1199" name="图片 5"/>
            <wp:cNvGraphicFramePr/>
            <a:graphic xmlns:a="http://schemas.openxmlformats.org/drawingml/2006/main">
              <a:graphicData uri="http://schemas.openxmlformats.org/drawingml/2006/picture">
                <pic:pic xmlns:pic="http://schemas.openxmlformats.org/drawingml/2006/picture">
                  <pic:nvPicPr>
                    <pic:cNvPr id="1199" name="图片 5"/>
                    <pic:cNvPicPr/>
                  </pic:nvPicPr>
                  <pic:blipFill>
                    <a:blip r:embed="rId86" cstate="print"/>
                    <a:srcRect/>
                    <a:stretch>
                      <a:fillRect/>
                    </a:stretch>
                  </pic:blipFill>
                  <pic:spPr>
                    <a:xfrm>
                      <a:off x="0" y="0"/>
                      <a:ext cx="5575935" cy="7637145"/>
                    </a:xfrm>
                    <a:prstGeom prst="rect">
                      <a:avLst/>
                    </a:prstGeom>
                    <a:ln>
                      <a:noFill/>
                    </a:ln>
                  </pic:spPr>
                </pic:pic>
              </a:graphicData>
            </a:graphic>
          </wp:inline>
        </w:drawing>
      </w:r>
    </w:p>
    <w:sectPr>
      <w:pgSz w:w="11905" w:h="16840"/>
      <w:pgMar w:top="1418" w:right="1418" w:bottom="1418" w:left="1701" w:header="851" w:footer="992" w:gutter="0"/>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新宋体-18030">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MingLiU">
    <w:altName w:val="PMingLiU-ExtB"/>
    <w:panose1 w:val="02010609000001010101"/>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Arial Unicode MS">
    <w:altName w:val="宋体"/>
    <w:panose1 w:val="020B0604020002020204"/>
    <w:charset w:val="86"/>
    <w:family w:val="swiss"/>
    <w:pitch w:val="default"/>
    <w:sig w:usb0="00000000" w:usb1="00000000" w:usb2="0000003F" w:usb3="00000000" w:csb0="003F01FF" w:csb1="00000000"/>
  </w:font>
  <w:font w:name="Microsoft YaHei UI">
    <w:panose1 w:val="020B0503020204020204"/>
    <w:charset w:val="86"/>
    <w:family w:val="swiss"/>
    <w:pitch w:val="default"/>
    <w:sig w:usb0="80000287" w:usb1="2ACF3C50" w:usb2="00000016" w:usb3="00000000" w:csb0="0004001F" w:csb1="00000000"/>
  </w:font>
  <w:font w:name="Helvetica">
    <w:altName w:val="Arial"/>
    <w:panose1 w:val="020B0604020002020204"/>
    <w:charset w:val="00"/>
    <w:family w:val="swiss"/>
    <w:pitch w:val="default"/>
    <w:sig w:usb0="00000000" w:usb1="00000000" w:usb2="00000009" w:usb3="00000000" w:csb0="000001F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ourier">
    <w:altName w:val="Courier New"/>
    <w:panose1 w:val="02070409020002020404"/>
    <w:charset w:val="00"/>
    <w:family w:val="modern"/>
    <w:pitch w:val="default"/>
    <w:sig w:usb0="00000000" w:usb1="00000000" w:usb2="00000000" w:usb3="00000000" w:csb0="00000001" w:csb1="00000000"/>
  </w:font>
  <w:font w:name="TimesNewRomanPSMT">
    <w:altName w:val="等线"/>
    <w:panose1 w:val="00000000000000000000"/>
    <w:charset w:val="00"/>
    <w:family w:val="roman"/>
    <w:pitch w:val="default"/>
    <w:sig w:usb0="00000000" w:usb1="00000000" w:usb2="00000010" w:usb3="00000000" w:csb0="00040001" w:csb1="00000000"/>
  </w:font>
  <w:font w:name="Arial Black">
    <w:panose1 w:val="020B0A04020102020204"/>
    <w:charset w:val="00"/>
    <w:family w:val="swiss"/>
    <w:pitch w:val="default"/>
    <w:sig w:usb0="A00002AF" w:usb1="400078FB" w:usb2="00000000" w:usb3="00000000" w:csb0="6000009F" w:csb1="DFD70000"/>
  </w:font>
  <w:font w:name="等线 Light">
    <w:panose1 w:val="02010600030101010101"/>
    <w:charset w:val="86"/>
    <w:family w:val="auto"/>
    <w:pitch w:val="default"/>
    <w:sig w:usb0="A00002BF" w:usb1="38CF7CFA" w:usb2="00000016" w:usb3="00000000" w:csb0="0004000F" w:csb1="00000000"/>
  </w:font>
  <w:font w:name="Noto Sans CJK JP Black">
    <w:altName w:val="Arial"/>
    <w:panose1 w:val="00000000000000000000"/>
    <w:charset w:val="00"/>
    <w:family w:val="swiss"/>
    <w:pitch w:val="default"/>
    <w:sig w:usb0="00000000" w:usb1="00000000" w:usb2="00000000" w:usb3="00000000" w:csb0="00000000" w:csb1="00000000"/>
  </w:font>
  <w:font w:name="MS Mincho">
    <w:altName w:val="Yu Gothic UI"/>
    <w:panose1 w:val="02020609040002080304"/>
    <w:charset w:val="80"/>
    <w:family w:val="modern"/>
    <w:pitch w:val="default"/>
    <w:sig w:usb0="00000000" w:usb1="00000000" w:usb2="08000012" w:usb3="00000000" w:csb0="0002009F" w:csb1="00000000"/>
  </w:font>
  <w:font w:name="Yu Gothic UI">
    <w:panose1 w:val="020B0500000000000000"/>
    <w:charset w:val="80"/>
    <w:family w:val="auto"/>
    <w:pitch w:val="default"/>
    <w:sig w:usb0="E00002FF" w:usb1="2AC7FDFF" w:usb2="00000016" w:usb3="00000000" w:csb0="2002009F" w:csb1="00000000"/>
  </w:font>
  <w:font w:name="大黑体">
    <w:altName w:val="宋体"/>
    <w:panose1 w:val="00000000000000000000"/>
    <w:charset w:val="86"/>
    <w:family w:val="roman"/>
    <w:pitch w:val="default"/>
    <w:sig w:usb0="00000000" w:usb1="00000000" w:usb2="00000000" w:usb3="00000000" w:csb0="00040001" w:csb1="00000000"/>
  </w:font>
  <w:font w:name="Bookman Old Style">
    <w:altName w:val="Segoe Print"/>
    <w:panose1 w:val="02050604050005020204"/>
    <w:charset w:val="00"/>
    <w:family w:val="roman"/>
    <w:pitch w:val="default"/>
    <w:sig w:usb0="00000000" w:usb1="00000000" w:usb2="00000000" w:usb3="00000000" w:csb0="2000009F" w:csb1="DFD70000"/>
  </w:font>
  <w:font w:name="Segoe Print">
    <w:panose1 w:val="02000600000000000000"/>
    <w:charset w:val="00"/>
    <w:family w:val="auto"/>
    <w:pitch w:val="default"/>
    <w:sig w:usb0="0000028F" w:usb1="00000000" w:usb2="00000000" w:usb3="00000000" w:csb0="2000009F" w:csb1="47010000"/>
  </w:font>
  <w:font w:name="方正小标宋_GBK">
    <w:altName w:val="微软雅黑"/>
    <w:panose1 w:val="00000000000000000000"/>
    <w:charset w:val="86"/>
    <w:family w:val="script"/>
    <w:pitch w:val="default"/>
    <w:sig w:usb0="00000000" w:usb1="00000000" w:usb2="00082016"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仿宋">
    <w:altName w:val="仿宋"/>
    <w:panose1 w:val="02010600040001010101"/>
    <w:charset w:val="86"/>
    <w:family w:val="auto"/>
    <w:pitch w:val="default"/>
    <w:sig w:usb0="00000000" w:usb1="00000000" w:usb2="00000000" w:usb3="00000000" w:csb0="0004009F" w:csb1="DFD70000"/>
  </w:font>
  <w:font w:name="Segoe UI Symbol">
    <w:panose1 w:val="020B0502040204020203"/>
    <w:charset w:val="00"/>
    <w:family w:val="swiss"/>
    <w:pitch w:val="default"/>
    <w:sig w:usb0="800001E3" w:usb1="1200FFEF" w:usb2="00040000" w:usb3="04000000" w:csb0="00000001" w:csb1="40000000"/>
  </w:font>
  <w:font w:name="Wingdings 2">
    <w:altName w:val="Wingdings"/>
    <w:panose1 w:val="05020102010005070707"/>
    <w:charset w:val="02"/>
    <w:family w:val="roman"/>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D55E66">
    <w:pPr>
      <w:pStyle w:val="21"/>
      <w:ind w:firstLine="420"/>
      <w:jc w:val="center"/>
      <w:rPr>
        <w:rFonts w:cs="Times New Roman"/>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303CDD">
    <w:pPr>
      <w:pStyle w:val="21"/>
      <w:ind w:firstLine="420"/>
      <w:jc w:val="center"/>
      <w:rPr>
        <w:rFonts w:cs="Times New Roman"/>
        <w:sz w:val="21"/>
        <w:szCs w:val="21"/>
      </w:rPr>
    </w:pPr>
    <w:r>
      <w:rPr>
        <w:sz w:val="21"/>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7" name="文本框 4"/>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12A16753">
                          <w:pPr>
                            <w:pStyle w:val="21"/>
                            <w:ind w:firstLine="360"/>
                            <w:jc w:val="center"/>
                            <w:rPr>
                              <w:rFonts w:cs="Times New Roman"/>
                              <w:sz w:val="21"/>
                              <w:szCs w:val="21"/>
                            </w:rPr>
                          </w:pPr>
                          <w:r>
                            <w:rPr>
                              <w:rFonts w:cs="Times New Roman"/>
                              <w:sz w:val="21"/>
                              <w:szCs w:val="21"/>
                            </w:rPr>
                            <w:fldChar w:fldCharType="begin"/>
                          </w:r>
                          <w:r>
                            <w:rPr>
                              <w:rFonts w:cs="Times New Roman"/>
                              <w:sz w:val="21"/>
                              <w:szCs w:val="21"/>
                            </w:rPr>
                            <w:instrText xml:space="preserve">PAGE   \* MERGEFORMAT</w:instrText>
                          </w:r>
                          <w:r>
                            <w:rPr>
                              <w:rFonts w:cs="Times New Roman"/>
                              <w:sz w:val="21"/>
                              <w:szCs w:val="21"/>
                            </w:rPr>
                            <w:fldChar w:fldCharType="separate"/>
                          </w:r>
                          <w:r>
                            <w:rPr>
                              <w:rFonts w:cs="Times New Roman"/>
                              <w:sz w:val="21"/>
                              <w:szCs w:val="21"/>
                              <w:lang w:val="zh-CN"/>
                            </w:rPr>
                            <w:t>2</w:t>
                          </w:r>
                          <w:r>
                            <w:rPr>
                              <w:rFonts w:cs="Times New Roman"/>
                              <w:sz w:val="21"/>
                              <w:szCs w:val="21"/>
                            </w:rPr>
                            <w:fldChar w:fldCharType="end"/>
                          </w:r>
                        </w:p>
                        <w:p w14:paraId="55059F56">
                          <w:pPr>
                            <w:pStyle w:val="45"/>
                          </w:pPr>
                        </w:p>
                      </w:txbxContent>
                    </wps:txbx>
                    <wps:bodyPr vert="horz" wrap="none" lIns="0" tIns="0" rIns="0" bIns="0" anchor="t">
                      <a:spAutoFit/>
                    </wps:bodyPr>
                  </wps:wsp>
                </a:graphicData>
              </a:graphic>
            </wp:anchor>
          </w:drawing>
        </mc:Choice>
        <mc:Fallback>
          <w:pict>
            <v:rect id="文本框 4"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uXW5UtAAAAAFAQAADwAAAAAAAAABACAAAAAiAAAAZHJzL2Rvd25yZXYu&#10;eG1sUEsBAhQAFAAAAAgAh07iQG7Y9/3KAQAAkgMAAA4AAAAAAAAAAQAgAAAAHwEAAGRycy9lMm9E&#10;b2MueG1sUEsFBgAAAAAGAAYAWQEAAFsFAAAAAA==&#10;">
              <v:fill on="f" focussize="0,0"/>
              <v:stroke on="f"/>
              <v:imagedata o:title=""/>
              <o:lock v:ext="edit" aspectratio="f"/>
              <v:textbox inset="0mm,0mm,0mm,0mm" style="mso-fit-shape-to-text:t;">
                <w:txbxContent>
                  <w:p w14:paraId="12A16753">
                    <w:pPr>
                      <w:pStyle w:val="21"/>
                      <w:ind w:firstLine="360"/>
                      <w:jc w:val="center"/>
                      <w:rPr>
                        <w:rFonts w:cs="Times New Roman"/>
                        <w:sz w:val="21"/>
                        <w:szCs w:val="21"/>
                      </w:rPr>
                    </w:pPr>
                    <w:r>
                      <w:rPr>
                        <w:rFonts w:cs="Times New Roman"/>
                        <w:sz w:val="21"/>
                        <w:szCs w:val="21"/>
                      </w:rPr>
                      <w:fldChar w:fldCharType="begin"/>
                    </w:r>
                    <w:r>
                      <w:rPr>
                        <w:rFonts w:cs="Times New Roman"/>
                        <w:sz w:val="21"/>
                        <w:szCs w:val="21"/>
                      </w:rPr>
                      <w:instrText xml:space="preserve">PAGE   \* MERGEFORMAT</w:instrText>
                    </w:r>
                    <w:r>
                      <w:rPr>
                        <w:rFonts w:cs="Times New Roman"/>
                        <w:sz w:val="21"/>
                        <w:szCs w:val="21"/>
                      </w:rPr>
                      <w:fldChar w:fldCharType="separate"/>
                    </w:r>
                    <w:r>
                      <w:rPr>
                        <w:rFonts w:cs="Times New Roman"/>
                        <w:sz w:val="21"/>
                        <w:szCs w:val="21"/>
                        <w:lang w:val="zh-CN"/>
                      </w:rPr>
                      <w:t>2</w:t>
                    </w:r>
                    <w:r>
                      <w:rPr>
                        <w:rFonts w:cs="Times New Roman"/>
                        <w:sz w:val="21"/>
                        <w:szCs w:val="21"/>
                      </w:rPr>
                      <w:fldChar w:fldCharType="end"/>
                    </w:r>
                  </w:p>
                  <w:p w14:paraId="55059F56">
                    <w:pPr>
                      <w:pStyle w:val="45"/>
                    </w:pP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15B665">
    <w:pPr>
      <w:pStyle w:val="21"/>
      <w:ind w:firstLine="400"/>
      <w:rPr>
        <w:rFonts w:cs="Times New Roman"/>
        <w:sz w:val="21"/>
        <w:szCs w:val="21"/>
      </w:rPr>
    </w:pPr>
    <w:r>
      <w:rPr>
        <w:sz w:val="20"/>
        <w:szCs w:val="20"/>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2"/>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4FF3A3E7">
                          <w:pPr>
                            <w:pStyle w:val="21"/>
                            <w:ind w:firstLine="360"/>
                          </w:pPr>
                          <w:r>
                            <w:fldChar w:fldCharType="begin"/>
                          </w:r>
                          <w:r>
                            <w:instrText xml:space="preserve"> PAGE  \* MERGEFORMAT </w:instrText>
                          </w:r>
                          <w:r>
                            <w:fldChar w:fldCharType="separate"/>
                          </w:r>
                          <w:r>
                            <w:t>53</w:t>
                          </w:r>
                          <w:r>
                            <w:fldChar w:fldCharType="end"/>
                          </w:r>
                        </w:p>
                      </w:txbxContent>
                    </wps:txbx>
                    <wps:bodyPr vert="horz" wrap="none" lIns="0" tIns="0" rIns="0" bIns="0" anchor="t">
                      <a:spAutoFit/>
                    </wps:bodyPr>
                  </wps:wsp>
                </a:graphicData>
              </a:graphic>
            </wp:anchor>
          </w:drawing>
        </mc:Choice>
        <mc:Fallback>
          <w:pict>
            <v:rect id="文本框 2"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5dblS0AAAAAUBAAAPAAAAAAAAAAEAIAAAACIAAABkcnMvZG93bnJldi54&#10;bWxQSwECFAAUAAAACACHTuJA8RvrdckBAACSAwAADgAAAAAAAAABACAAAAAfAQAAZHJzL2Uyb0Rv&#10;Yy54bWxQSwUGAAAAAAYABgBZAQAAWgUAAAAA&#10;">
              <v:fill on="f" focussize="0,0"/>
              <v:stroke on="f"/>
              <v:imagedata o:title=""/>
              <o:lock v:ext="edit" aspectratio="f"/>
              <v:textbox inset="0mm,0mm,0mm,0mm" style="mso-fit-shape-to-text:t;">
                <w:txbxContent>
                  <w:p w14:paraId="4FF3A3E7">
                    <w:pPr>
                      <w:pStyle w:val="21"/>
                      <w:ind w:firstLine="360"/>
                    </w:pPr>
                    <w:r>
                      <w:fldChar w:fldCharType="begin"/>
                    </w:r>
                    <w:r>
                      <w:instrText xml:space="preserve"> PAGE  \* MERGEFORMAT </w:instrText>
                    </w:r>
                    <w:r>
                      <w:fldChar w:fldCharType="separate"/>
                    </w:r>
                    <w:r>
                      <w:t>53</w:t>
                    </w:r>
                    <w:r>
                      <w:fldChar w:fldCharType="end"/>
                    </w:r>
                  </w:p>
                </w:txbxContent>
              </v:textbox>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D23A66">
    <w:pPr>
      <w:pStyle w:val="21"/>
      <w:ind w:firstLine="400"/>
      <w:rPr>
        <w:sz w:val="20"/>
        <w:szCs w:val="20"/>
      </w:rPr>
    </w:pPr>
    <w:r>
      <w:rPr>
        <w:sz w:val="20"/>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9" name="文本框 102"/>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48FC226D">
                          <w:pPr>
                            <w:pStyle w:val="21"/>
                            <w:ind w:firstLine="360"/>
                          </w:pPr>
                          <w:r>
                            <w:fldChar w:fldCharType="begin"/>
                          </w:r>
                          <w:r>
                            <w:instrText xml:space="preserve"> PAGE  \* MERGEFORMAT </w:instrText>
                          </w:r>
                          <w:r>
                            <w:fldChar w:fldCharType="separate"/>
                          </w:r>
                          <w:r>
                            <w:t>64</w:t>
                          </w:r>
                          <w:r>
                            <w:fldChar w:fldCharType="end"/>
                          </w:r>
                        </w:p>
                      </w:txbxContent>
                    </wps:txbx>
                    <wps:bodyPr vert="horz" wrap="none" lIns="0" tIns="0" rIns="0" bIns="0" anchor="t">
                      <a:spAutoFit/>
                    </wps:bodyPr>
                  </wps:wsp>
                </a:graphicData>
              </a:graphic>
            </wp:anchor>
          </w:drawing>
        </mc:Choice>
        <mc:Fallback>
          <w:pict>
            <v:rect id="文本框 102"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l1uVLQAAAABQEAAA8AAAAAAAAAAQAgAAAAIgAAAGRycy9kb3ducmV2&#10;LnhtbFBLAQIUABQAAAAIAIdO4kCJTFpSywEAAJQDAAAOAAAAAAAAAAEAIAAAAB8BAABkcnMvZTJv&#10;RG9jLnhtbFBLBQYAAAAABgAGAFkBAABcBQAAAAA=&#10;">
              <v:fill on="f" focussize="0,0"/>
              <v:stroke on="f"/>
              <v:imagedata o:title=""/>
              <o:lock v:ext="edit" aspectratio="f"/>
              <v:textbox inset="0mm,0mm,0mm,0mm" style="mso-fit-shape-to-text:t;">
                <w:txbxContent>
                  <w:p w14:paraId="48FC226D">
                    <w:pPr>
                      <w:pStyle w:val="21"/>
                      <w:ind w:firstLine="360"/>
                    </w:pPr>
                    <w:r>
                      <w:fldChar w:fldCharType="begin"/>
                    </w:r>
                    <w:r>
                      <w:instrText xml:space="preserve"> PAGE  \* MERGEFORMAT </w:instrText>
                    </w:r>
                    <w:r>
                      <w:fldChar w:fldCharType="separate"/>
                    </w:r>
                    <w:r>
                      <w:t>64</w:t>
                    </w:r>
                    <w:r>
                      <w:fldChar w:fldCharType="end"/>
                    </w:r>
                  </w:p>
                </w:txbxContent>
              </v:textbox>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269E06">
    <w:pPr>
      <w:pStyle w:val="22"/>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6F013D">
    <w:pPr>
      <w:pStyle w:val="22"/>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decimal"/>
      <w:lvlText w:val="(%1)"/>
      <w:lvlJc w:val="left"/>
      <w:pPr>
        <w:ind w:left="425" w:hanging="425"/>
      </w:pPr>
      <w:rPr>
        <w:rFonts w:hint="default"/>
      </w:rPr>
    </w:lvl>
  </w:abstractNum>
  <w:abstractNum w:abstractNumId="1">
    <w:nsid w:val="00000001"/>
    <w:multiLevelType w:val="singleLevel"/>
    <w:tmpl w:val="00000001"/>
    <w:lvl w:ilvl="0" w:tentative="0">
      <w:start w:val="1"/>
      <w:numFmt w:val="decimal"/>
      <w:lvlText w:val="(%1)"/>
      <w:lvlJc w:val="left"/>
      <w:pPr>
        <w:ind w:left="425" w:hanging="425"/>
      </w:pPr>
      <w:rPr>
        <w:rFonts w:hint="default"/>
      </w:rPr>
    </w:lvl>
  </w:abstractNum>
  <w:abstractNum w:abstractNumId="2">
    <w:nsid w:val="00000002"/>
    <w:multiLevelType w:val="singleLevel"/>
    <w:tmpl w:val="00000002"/>
    <w:lvl w:ilvl="0" w:tentative="0">
      <w:start w:val="1"/>
      <w:numFmt w:val="decimalEnclosedCircleChinese"/>
      <w:suff w:val="nothing"/>
      <w:lvlText w:val="%1　"/>
      <w:lvlJc w:val="left"/>
      <w:pPr>
        <w:ind w:left="0" w:firstLine="400"/>
      </w:pPr>
      <w:rPr>
        <w:rFonts w:hint="eastAsia"/>
      </w:rPr>
    </w:lvl>
  </w:abstractNum>
  <w:abstractNum w:abstractNumId="3">
    <w:nsid w:val="00000003"/>
    <w:multiLevelType w:val="singleLevel"/>
    <w:tmpl w:val="00000003"/>
    <w:lvl w:ilvl="0" w:tentative="0">
      <w:start w:val="1"/>
      <w:numFmt w:val="decimal"/>
      <w:lvlText w:val="%1."/>
      <w:lvlJc w:val="left"/>
      <w:pPr>
        <w:ind w:left="425" w:hanging="425"/>
      </w:pPr>
      <w:rPr>
        <w:rFonts w:hint="default"/>
      </w:rPr>
    </w:lvl>
  </w:abstractNum>
  <w:abstractNum w:abstractNumId="4">
    <w:nsid w:val="00000004"/>
    <w:multiLevelType w:val="singleLevel"/>
    <w:tmpl w:val="00000004"/>
    <w:lvl w:ilvl="0" w:tentative="0">
      <w:start w:val="1"/>
      <w:numFmt w:val="decimal"/>
      <w:lvlText w:val="%1."/>
      <w:lvlJc w:val="left"/>
      <w:pPr>
        <w:ind w:left="425" w:hanging="425"/>
      </w:pPr>
      <w:rPr>
        <w:rFonts w:hint="default"/>
      </w:rPr>
    </w:lvl>
  </w:abstractNum>
  <w:abstractNum w:abstractNumId="5">
    <w:nsid w:val="00000005"/>
    <w:multiLevelType w:val="singleLevel"/>
    <w:tmpl w:val="00000005"/>
    <w:lvl w:ilvl="0" w:tentative="0">
      <w:start w:val="1"/>
      <w:numFmt w:val="decimal"/>
      <w:lvlText w:val="(%1)"/>
      <w:lvlJc w:val="left"/>
      <w:pPr>
        <w:ind w:left="425" w:hanging="425"/>
      </w:pPr>
      <w:rPr>
        <w:rFonts w:hint="default"/>
      </w:rPr>
    </w:lvl>
  </w:abstractNum>
  <w:abstractNum w:abstractNumId="6">
    <w:nsid w:val="00000006"/>
    <w:multiLevelType w:val="multilevel"/>
    <w:tmpl w:val="00000006"/>
    <w:lvl w:ilvl="0" w:tentative="0">
      <w:start w:val="1"/>
      <w:numFmt w:val="decimal"/>
      <w:lvlText w:val="%1."/>
      <w:lvlJc w:val="left"/>
      <w:pPr>
        <w:ind w:left="425" w:hanging="425"/>
      </w:pPr>
      <w:rPr>
        <w:rFonts w:hint="default"/>
      </w:rPr>
    </w:lvl>
    <w:lvl w:ilvl="1" w:tentative="0">
      <w:start w:val="1"/>
      <w:numFmt w:val="none"/>
      <w:pStyle w:val="3"/>
      <w:lvlText w:val="附表"/>
      <w:lvlJc w:val="left"/>
      <w:pPr>
        <w:ind w:left="567" w:hanging="567"/>
      </w:pPr>
      <w:rPr>
        <w:rFonts w:hint="default" w:ascii="宋体" w:hAnsi="宋体" w:eastAsia="宋体" w:cs="宋体"/>
        <w:b/>
        <w:bCs/>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7">
    <w:nsid w:val="00000007"/>
    <w:multiLevelType w:val="singleLevel"/>
    <w:tmpl w:val="00000007"/>
    <w:lvl w:ilvl="0" w:tentative="0">
      <w:start w:val="1"/>
      <w:numFmt w:val="decimal"/>
      <w:lvlText w:val="(%1)"/>
      <w:lvlJc w:val="left"/>
      <w:pPr>
        <w:ind w:left="425" w:hanging="425"/>
      </w:pPr>
      <w:rPr>
        <w:rFonts w:hint="default"/>
      </w:rPr>
    </w:lvl>
  </w:abstractNum>
  <w:abstractNum w:abstractNumId="8">
    <w:nsid w:val="00000008"/>
    <w:multiLevelType w:val="singleLevel"/>
    <w:tmpl w:val="00000008"/>
    <w:lvl w:ilvl="0" w:tentative="0">
      <w:start w:val="1"/>
      <w:numFmt w:val="decimal"/>
      <w:lvlText w:val="(%1)"/>
      <w:lvlJc w:val="left"/>
      <w:pPr>
        <w:ind w:left="425" w:hanging="425"/>
      </w:pPr>
      <w:rPr>
        <w:rFonts w:hint="default"/>
      </w:rPr>
    </w:lvl>
  </w:abstractNum>
  <w:abstractNum w:abstractNumId="9">
    <w:nsid w:val="00000009"/>
    <w:multiLevelType w:val="singleLevel"/>
    <w:tmpl w:val="00000009"/>
    <w:lvl w:ilvl="0" w:tentative="0">
      <w:start w:val="1"/>
      <w:numFmt w:val="decimal"/>
      <w:lvlText w:val="%1."/>
      <w:lvlJc w:val="left"/>
      <w:pPr>
        <w:ind w:left="425" w:hanging="425"/>
      </w:pPr>
      <w:rPr>
        <w:rFonts w:hint="default"/>
      </w:rPr>
    </w:lvl>
  </w:abstractNum>
  <w:abstractNum w:abstractNumId="10">
    <w:nsid w:val="0000000A"/>
    <w:multiLevelType w:val="singleLevel"/>
    <w:tmpl w:val="0000000A"/>
    <w:lvl w:ilvl="0" w:tentative="0">
      <w:start w:val="1"/>
      <w:numFmt w:val="decimal"/>
      <w:lvlText w:val="(%1)"/>
      <w:lvlJc w:val="left"/>
      <w:pPr>
        <w:ind w:left="425" w:hanging="425"/>
      </w:pPr>
      <w:rPr>
        <w:rFonts w:hint="default"/>
      </w:rPr>
    </w:lvl>
  </w:abstractNum>
  <w:abstractNum w:abstractNumId="11">
    <w:nsid w:val="0000000B"/>
    <w:multiLevelType w:val="singleLevel"/>
    <w:tmpl w:val="0000000B"/>
    <w:lvl w:ilvl="0" w:tentative="0">
      <w:start w:val="1"/>
      <w:numFmt w:val="decimal"/>
      <w:lvlText w:val="(%1)"/>
      <w:lvlJc w:val="left"/>
      <w:pPr>
        <w:ind w:left="425" w:hanging="425"/>
      </w:pPr>
      <w:rPr>
        <w:rFonts w:hint="default"/>
      </w:rPr>
    </w:lvl>
  </w:abstractNum>
  <w:abstractNum w:abstractNumId="12">
    <w:nsid w:val="0000000C"/>
    <w:multiLevelType w:val="multilevel"/>
    <w:tmpl w:val="0000000C"/>
    <w:lvl w:ilvl="0" w:tentative="0">
      <w:start w:val="1"/>
      <w:numFmt w:val="decimal"/>
      <w:lvlText w:val="第%1章"/>
      <w:lvlJc w:val="left"/>
      <w:pPr>
        <w:ind w:left="-56" w:firstLine="0"/>
      </w:pPr>
      <w:rPr>
        <w:rFonts w:hint="default" w:ascii="Times New Roman" w:hAnsi="Times New Roman"/>
      </w:rPr>
    </w:lvl>
    <w:lvl w:ilvl="1" w:tentative="0">
      <w:start w:val="1"/>
      <w:numFmt w:val="decimal"/>
      <w:suff w:val="space"/>
      <w:lvlText w:val="%1.%2"/>
      <w:lvlJc w:val="left"/>
      <w:pPr>
        <w:ind w:left="-56" w:firstLine="0"/>
      </w:pPr>
      <w:rPr>
        <w:rFonts w:hint="eastAsia" w:eastAsia="Times New Roman"/>
      </w:rPr>
    </w:lvl>
    <w:lvl w:ilvl="2" w:tentative="0">
      <w:start w:val="1"/>
      <w:numFmt w:val="decimal"/>
      <w:suff w:val="space"/>
      <w:lvlText w:val="%1.%2.%3"/>
      <w:lvlJc w:val="left"/>
      <w:pPr>
        <w:ind w:left="-56" w:firstLine="0"/>
      </w:pPr>
      <w:rPr>
        <w:rFonts w:hint="eastAsia" w:ascii="Times New Roman" w:hAnsi="Times New Roman" w:eastAsia="Times New Roman"/>
        <w:snapToGrid/>
        <w:kern w:val="0"/>
        <w:sz w:val="24"/>
        <w:vertAlign w:val="baseline"/>
      </w:rPr>
    </w:lvl>
    <w:lvl w:ilvl="3" w:tentative="0">
      <w:start w:val="1"/>
      <w:numFmt w:val="decimal"/>
      <w:lvlText w:val="%1.%2.%3.%4"/>
      <w:lvlJc w:val="left"/>
      <w:pPr>
        <w:ind w:left="2135" w:hanging="708"/>
      </w:pPr>
      <w:rPr>
        <w:rFonts w:hint="eastAsia"/>
      </w:rPr>
    </w:lvl>
    <w:lvl w:ilvl="4" w:tentative="0">
      <w:start w:val="1"/>
      <w:numFmt w:val="decimal"/>
      <w:lvlText w:val="%1.%2.%3.%4.%5"/>
      <w:lvlJc w:val="left"/>
      <w:pPr>
        <w:ind w:left="2702" w:hanging="850"/>
      </w:pPr>
      <w:rPr>
        <w:rFonts w:hint="eastAsia"/>
      </w:rPr>
    </w:lvl>
    <w:lvl w:ilvl="5" w:tentative="0">
      <w:start w:val="1"/>
      <w:numFmt w:val="decimal"/>
      <w:lvlText w:val="%1.%2.%3.%4.%5.%6"/>
      <w:lvlJc w:val="left"/>
      <w:pPr>
        <w:ind w:left="3411" w:hanging="1134"/>
      </w:pPr>
      <w:rPr>
        <w:rFonts w:hint="eastAsia"/>
      </w:rPr>
    </w:lvl>
    <w:lvl w:ilvl="6" w:tentative="0">
      <w:start w:val="1"/>
      <w:numFmt w:val="decimal"/>
      <w:lvlText w:val="%1.%2.%3.%4.%5.%6.%7"/>
      <w:lvlJc w:val="left"/>
      <w:pPr>
        <w:ind w:left="3978" w:hanging="1276"/>
      </w:pPr>
      <w:rPr>
        <w:rFonts w:hint="eastAsia"/>
      </w:rPr>
    </w:lvl>
    <w:lvl w:ilvl="7" w:tentative="0">
      <w:start w:val="1"/>
      <w:numFmt w:val="decimal"/>
      <w:lvlText w:val="%1.%2.%3.%4.%5.%6.%7.%8"/>
      <w:lvlJc w:val="left"/>
      <w:pPr>
        <w:ind w:left="4545" w:hanging="1418"/>
      </w:pPr>
      <w:rPr>
        <w:rFonts w:hint="eastAsia"/>
      </w:rPr>
    </w:lvl>
    <w:lvl w:ilvl="8" w:tentative="0">
      <w:start w:val="1"/>
      <w:numFmt w:val="decimal"/>
      <w:lvlText w:val="%1.%2.%3.%4.%5.%6.%7.%8.%9"/>
      <w:lvlJc w:val="left"/>
      <w:pPr>
        <w:ind w:left="5253" w:hanging="1700"/>
      </w:pPr>
      <w:rPr>
        <w:rFonts w:hint="eastAsia"/>
      </w:rPr>
    </w:lvl>
  </w:abstractNum>
  <w:abstractNum w:abstractNumId="13">
    <w:nsid w:val="0000000D"/>
    <w:multiLevelType w:val="singleLevel"/>
    <w:tmpl w:val="0000000D"/>
    <w:lvl w:ilvl="0" w:tentative="0">
      <w:start w:val="1"/>
      <w:numFmt w:val="decimalEnclosedCircleChinese"/>
      <w:suff w:val="nothing"/>
      <w:lvlText w:val="%1　"/>
      <w:lvlJc w:val="left"/>
      <w:pPr>
        <w:ind w:left="0" w:firstLine="400"/>
      </w:pPr>
      <w:rPr>
        <w:rFonts w:hint="eastAsia"/>
        <w:sz w:val="20"/>
        <w:szCs w:val="20"/>
      </w:rPr>
    </w:lvl>
  </w:abstractNum>
  <w:abstractNum w:abstractNumId="14">
    <w:nsid w:val="0000000E"/>
    <w:multiLevelType w:val="singleLevel"/>
    <w:tmpl w:val="0000000E"/>
    <w:lvl w:ilvl="0" w:tentative="0">
      <w:start w:val="1"/>
      <w:numFmt w:val="decimal"/>
      <w:lvlText w:val="(%1)"/>
      <w:lvlJc w:val="left"/>
      <w:pPr>
        <w:ind w:left="425" w:hanging="425"/>
      </w:pPr>
      <w:rPr>
        <w:rFonts w:hint="default"/>
      </w:rPr>
    </w:lvl>
  </w:abstractNum>
  <w:abstractNum w:abstractNumId="15">
    <w:nsid w:val="0000000F"/>
    <w:multiLevelType w:val="singleLevel"/>
    <w:tmpl w:val="0000000F"/>
    <w:lvl w:ilvl="0" w:tentative="0">
      <w:start w:val="1"/>
      <w:numFmt w:val="decimal"/>
      <w:lvlText w:val="%1."/>
      <w:lvlJc w:val="left"/>
      <w:pPr>
        <w:ind w:left="425" w:hanging="425"/>
      </w:pPr>
      <w:rPr>
        <w:rFonts w:hint="default"/>
      </w:rPr>
    </w:lvl>
  </w:abstractNum>
  <w:abstractNum w:abstractNumId="16">
    <w:nsid w:val="00000010"/>
    <w:multiLevelType w:val="singleLevel"/>
    <w:tmpl w:val="00000010"/>
    <w:lvl w:ilvl="0" w:tentative="0">
      <w:start w:val="1"/>
      <w:numFmt w:val="decimal"/>
      <w:lvlText w:val="%1."/>
      <w:lvlJc w:val="left"/>
      <w:pPr>
        <w:ind w:left="425" w:hanging="425"/>
      </w:pPr>
      <w:rPr>
        <w:rFonts w:hint="default"/>
      </w:rPr>
    </w:lvl>
  </w:abstractNum>
  <w:abstractNum w:abstractNumId="17">
    <w:nsid w:val="00000011"/>
    <w:multiLevelType w:val="singleLevel"/>
    <w:tmpl w:val="00000011"/>
    <w:lvl w:ilvl="0" w:tentative="0">
      <w:start w:val="1"/>
      <w:numFmt w:val="decimal"/>
      <w:lvlText w:val="%1."/>
      <w:lvlJc w:val="left"/>
      <w:pPr>
        <w:ind w:left="425" w:hanging="425"/>
      </w:pPr>
      <w:rPr>
        <w:rFonts w:hint="default"/>
      </w:rPr>
    </w:lvl>
  </w:abstractNum>
  <w:abstractNum w:abstractNumId="18">
    <w:nsid w:val="00000012"/>
    <w:multiLevelType w:val="singleLevel"/>
    <w:tmpl w:val="00000012"/>
    <w:lvl w:ilvl="0" w:tentative="0">
      <w:start w:val="1"/>
      <w:numFmt w:val="decimal"/>
      <w:suff w:val="nothing"/>
      <w:lvlText w:val="%1）"/>
      <w:lvlJc w:val="left"/>
    </w:lvl>
  </w:abstractNum>
  <w:abstractNum w:abstractNumId="19">
    <w:nsid w:val="00000013"/>
    <w:multiLevelType w:val="multilevel"/>
    <w:tmpl w:val="00000013"/>
    <w:lvl w:ilvl="0" w:tentative="0">
      <w:start w:val="1"/>
      <w:numFmt w:val="decimal"/>
      <w:lvlText w:val="第%1章"/>
      <w:lvlJc w:val="left"/>
      <w:pPr>
        <w:ind w:left="4402" w:hanging="432"/>
      </w:pPr>
      <w:rPr>
        <w:rFonts w:hint="eastAsia"/>
      </w:rPr>
    </w:lvl>
    <w:lvl w:ilvl="1" w:tentative="0">
      <w:start w:val="1"/>
      <w:numFmt w:val="decimal"/>
      <w:lvlText w:val="%1.%2"/>
      <w:lvlJc w:val="left"/>
      <w:pPr>
        <w:ind w:left="576" w:hanging="576"/>
      </w:pPr>
      <w:rPr>
        <w:rFonts w:hint="default" w:ascii="Times New Roman" w:hAnsi="Times New Roman" w:cs="Times New Roman"/>
      </w:rPr>
    </w:lvl>
    <w:lvl w:ilvl="2" w:tentative="0">
      <w:start w:val="1"/>
      <w:numFmt w:val="decimal"/>
      <w:pStyle w:val="4"/>
      <w:lvlText w:val="%1.%2.%3"/>
      <w:lvlJc w:val="left"/>
      <w:pPr>
        <w:ind w:left="1430" w:hanging="720"/>
      </w:pPr>
      <w:rPr>
        <w:rFonts w:hint="default" w:ascii="Times New Roman" w:hAnsi="Times New Roman" w:cs="Times New Roman"/>
        <w:color w:val="000000"/>
      </w:rPr>
    </w:lvl>
    <w:lvl w:ilvl="3" w:tentative="0">
      <w:start w:val="1"/>
      <w:numFmt w:val="decimal"/>
      <w:pStyle w:val="5"/>
      <w:lvlText w:val="%1.%2.%3.%4"/>
      <w:lvlJc w:val="left"/>
      <w:pPr>
        <w:ind w:left="1006" w:hanging="864"/>
      </w:pPr>
    </w:lvl>
    <w:lvl w:ilvl="4" w:tentative="0">
      <w:start w:val="1"/>
      <w:numFmt w:val="decimal"/>
      <w:lvlText w:val="%1.%2.%3.%4.%5"/>
      <w:lvlJc w:val="left"/>
      <w:pPr>
        <w:ind w:left="1008" w:hanging="1008"/>
      </w:pPr>
    </w:lvl>
    <w:lvl w:ilvl="5" w:tentative="0">
      <w:start w:val="1"/>
      <w:numFmt w:val="decimal"/>
      <w:lvlText w:val="%1.%2.%3.%4.%5.%6"/>
      <w:lvlJc w:val="left"/>
      <w:pPr>
        <w:ind w:left="1152" w:hanging="1152"/>
      </w:pPr>
    </w:lvl>
    <w:lvl w:ilvl="6" w:tentative="0">
      <w:start w:val="1"/>
      <w:numFmt w:val="decimal"/>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20">
    <w:nsid w:val="00000014"/>
    <w:multiLevelType w:val="singleLevel"/>
    <w:tmpl w:val="00000014"/>
    <w:lvl w:ilvl="0" w:tentative="0">
      <w:start w:val="1"/>
      <w:numFmt w:val="decimal"/>
      <w:lvlText w:val="%1."/>
      <w:lvlJc w:val="left"/>
      <w:pPr>
        <w:ind w:left="425" w:hanging="425"/>
      </w:pPr>
      <w:rPr>
        <w:rFonts w:hint="default"/>
      </w:rPr>
    </w:lvl>
  </w:abstractNum>
  <w:abstractNum w:abstractNumId="21">
    <w:nsid w:val="00000015"/>
    <w:multiLevelType w:val="multilevel"/>
    <w:tmpl w:val="00000015"/>
    <w:lvl w:ilvl="0" w:tentative="0">
      <w:start w:val="1"/>
      <w:numFmt w:val="decimal"/>
      <w:pStyle w:val="2"/>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22">
    <w:nsid w:val="00000016"/>
    <w:multiLevelType w:val="singleLevel"/>
    <w:tmpl w:val="00000016"/>
    <w:lvl w:ilvl="0" w:tentative="0">
      <w:start w:val="1"/>
      <w:numFmt w:val="decimal"/>
      <w:lvlText w:val="%1."/>
      <w:lvlJc w:val="left"/>
      <w:pPr>
        <w:ind w:left="425" w:hanging="425"/>
      </w:pPr>
      <w:rPr>
        <w:rFonts w:hint="default"/>
      </w:rPr>
    </w:lvl>
  </w:abstractNum>
  <w:abstractNum w:abstractNumId="23">
    <w:nsid w:val="00000017"/>
    <w:multiLevelType w:val="singleLevel"/>
    <w:tmpl w:val="00000017"/>
    <w:lvl w:ilvl="0" w:tentative="0">
      <w:start w:val="1"/>
      <w:numFmt w:val="decimalEnclosedCircleChinese"/>
      <w:suff w:val="nothing"/>
      <w:lvlText w:val="%1　"/>
      <w:lvlJc w:val="left"/>
      <w:pPr>
        <w:ind w:left="0" w:firstLine="400"/>
      </w:pPr>
      <w:rPr>
        <w:rFonts w:hint="eastAsia"/>
      </w:rPr>
    </w:lvl>
  </w:abstractNum>
  <w:abstractNum w:abstractNumId="24">
    <w:nsid w:val="00000018"/>
    <w:multiLevelType w:val="multilevel"/>
    <w:tmpl w:val="00000018"/>
    <w:lvl w:ilvl="0" w:tentative="0">
      <w:start w:val="1"/>
      <w:numFmt w:val="upperLetter"/>
      <w:pStyle w:val="174"/>
      <w:lvlText w:val="附录%1"/>
      <w:lvlJc w:val="left"/>
      <w:pPr>
        <w:ind w:left="0" w:firstLine="0"/>
      </w:pPr>
      <w:rPr>
        <w:rFonts w:hint="eastAsia" w:ascii="黑体" w:hAnsi="黑体" w:eastAsia="黑体"/>
        <w:sz w:val="21"/>
      </w:rPr>
    </w:lvl>
    <w:lvl w:ilvl="1" w:tentative="0">
      <w:start w:val="1"/>
      <w:numFmt w:val="decimal"/>
      <w:lvlText w:val="%1.%2"/>
      <w:lvlJc w:val="left"/>
      <w:pPr>
        <w:ind w:left="0" w:firstLine="0"/>
      </w:pPr>
      <w:rPr>
        <w:rFonts w:hint="eastAsia"/>
      </w:rPr>
    </w:lvl>
    <w:lvl w:ilvl="2" w:tentative="0">
      <w:start w:val="1"/>
      <w:numFmt w:val="decimal"/>
      <w:lvlText w:val="%1.%2.%3"/>
      <w:lvlJc w:val="left"/>
      <w:pPr>
        <w:ind w:left="0" w:firstLine="0"/>
      </w:pPr>
      <w:rPr>
        <w:rFonts w:hint="eastAsia"/>
      </w:rPr>
    </w:lvl>
    <w:lvl w:ilvl="3" w:tentative="0">
      <w:start w:val="1"/>
      <w:numFmt w:val="decimal"/>
      <w:lvlText w:val="%1.%2.%3.%4"/>
      <w:lvlJc w:val="left"/>
      <w:pPr>
        <w:ind w:left="0" w:firstLine="0"/>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5">
    <w:nsid w:val="00000019"/>
    <w:multiLevelType w:val="singleLevel"/>
    <w:tmpl w:val="00000019"/>
    <w:lvl w:ilvl="0" w:tentative="0">
      <w:start w:val="1"/>
      <w:numFmt w:val="decimal"/>
      <w:lvlText w:val="%1."/>
      <w:lvlJc w:val="left"/>
      <w:pPr>
        <w:ind w:left="425" w:hanging="425"/>
      </w:pPr>
      <w:rPr>
        <w:rFonts w:hint="default"/>
      </w:rPr>
    </w:lvl>
  </w:abstractNum>
  <w:abstractNum w:abstractNumId="26">
    <w:nsid w:val="0000001A"/>
    <w:multiLevelType w:val="singleLevel"/>
    <w:tmpl w:val="0000001A"/>
    <w:lvl w:ilvl="0" w:tentative="0">
      <w:start w:val="1"/>
      <w:numFmt w:val="decimal"/>
      <w:lvlText w:val="(%1)"/>
      <w:lvlJc w:val="left"/>
      <w:pPr>
        <w:ind w:left="425" w:hanging="425"/>
      </w:pPr>
      <w:rPr>
        <w:rFonts w:hint="default"/>
      </w:rPr>
    </w:lvl>
  </w:abstractNum>
  <w:num w:numId="1">
    <w:abstractNumId w:val="21"/>
  </w:num>
  <w:num w:numId="2">
    <w:abstractNumId w:val="6"/>
  </w:num>
  <w:num w:numId="3">
    <w:abstractNumId w:val="19"/>
  </w:num>
  <w:num w:numId="4">
    <w:abstractNumId w:val="12"/>
    <w:lvlOverride w:ilvl="0">
      <w:lvl w:ilvl="0" w:tentative="1">
        <w:start w:val="1"/>
        <w:numFmt w:val="decimal"/>
        <w:pStyle w:val="95"/>
        <w:lvlText w:val="第%1章"/>
        <w:lvlJc w:val="left"/>
        <w:pPr>
          <w:ind w:left="-56" w:firstLine="0"/>
        </w:pPr>
        <w:rPr>
          <w:rFonts w:hint="default" w:ascii="Times New Roman" w:hAnsi="Times New Roman"/>
          <w:b/>
          <w:bCs/>
        </w:rPr>
      </w:lvl>
    </w:lvlOverride>
  </w:num>
  <w:num w:numId="5">
    <w:abstractNumId w:val="24"/>
  </w:num>
  <w:num w:numId="6">
    <w:abstractNumId w:val="15"/>
  </w:num>
  <w:num w:numId="7">
    <w:abstractNumId w:val="14"/>
  </w:num>
  <w:num w:numId="8">
    <w:abstractNumId w:val="20"/>
  </w:num>
  <w:num w:numId="9">
    <w:abstractNumId w:val="2"/>
  </w:num>
  <w:num w:numId="10">
    <w:abstractNumId w:val="16"/>
  </w:num>
  <w:num w:numId="11">
    <w:abstractNumId w:val="1"/>
  </w:num>
  <w:num w:numId="12">
    <w:abstractNumId w:val="4"/>
  </w:num>
  <w:num w:numId="13">
    <w:abstractNumId w:val="7"/>
  </w:num>
  <w:num w:numId="14">
    <w:abstractNumId w:val="23"/>
  </w:num>
  <w:num w:numId="15">
    <w:abstractNumId w:val="22"/>
  </w:num>
  <w:num w:numId="16">
    <w:abstractNumId w:val="10"/>
  </w:num>
  <w:num w:numId="17">
    <w:abstractNumId w:val="17"/>
  </w:num>
  <w:num w:numId="18">
    <w:abstractNumId w:val="25"/>
  </w:num>
  <w:num w:numId="19">
    <w:abstractNumId w:val="9"/>
  </w:num>
  <w:num w:numId="20">
    <w:abstractNumId w:val="5"/>
  </w:num>
  <w:num w:numId="21">
    <w:abstractNumId w:val="18"/>
  </w:num>
  <w:num w:numId="22">
    <w:abstractNumId w:val="26"/>
  </w:num>
  <w:num w:numId="23">
    <w:abstractNumId w:val="11"/>
  </w:num>
  <w:num w:numId="24">
    <w:abstractNumId w:val="0"/>
  </w:num>
  <w:num w:numId="25">
    <w:abstractNumId w:val="13"/>
  </w:num>
  <w:num w:numId="26">
    <w:abstractNumId w:val="3"/>
  </w:num>
  <w:num w:numId="2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0000"/>
    <w:rsid w:val="0D0270FA"/>
    <w:rsid w:val="4A1360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9"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 w:semiHidden="0" w:name="Title"/>
    <w:lsdException w:unhideWhenUsed="0" w:uiPriority="0" w:semiHidden="0" w:name="Closing"/>
    <w:lsdException w:unhideWhenUsed="0" w:uiPriority="0" w:semiHidden="0" w:name="Signature"/>
    <w:lsdException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qFormat="1"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uto"/>
      <w:ind w:firstLine="720" w:firstLineChars="200"/>
      <w:jc w:val="both"/>
    </w:pPr>
    <w:rPr>
      <w:rFonts w:ascii="Times New Roman" w:hAnsi="Times New Roman" w:eastAsia="宋体" w:cs="宋体"/>
      <w:sz w:val="24"/>
      <w:szCs w:val="24"/>
      <w:lang w:val="en-US" w:eastAsia="zh-CN" w:bidi="ar-SA"/>
    </w:rPr>
  </w:style>
  <w:style w:type="paragraph" w:styleId="2">
    <w:name w:val="heading 1"/>
    <w:next w:val="1"/>
    <w:link w:val="69"/>
    <w:qFormat/>
    <w:uiPriority w:val="0"/>
    <w:pPr>
      <w:keepNext/>
      <w:keepLines/>
      <w:numPr>
        <w:ilvl w:val="0"/>
        <w:numId w:val="1"/>
      </w:numPr>
      <w:adjustRightInd w:val="0"/>
      <w:snapToGrid w:val="0"/>
      <w:spacing w:line="360" w:lineRule="auto"/>
      <w:ind w:left="0" w:firstLine="0"/>
      <w:outlineLvl w:val="0"/>
    </w:pPr>
    <w:rPr>
      <w:rFonts w:ascii="Times New Roman" w:hAnsi="Times New Roman" w:eastAsia="宋体" w:cs="宋体"/>
      <w:b/>
      <w:bCs/>
      <w:kern w:val="44"/>
      <w:sz w:val="30"/>
      <w:szCs w:val="44"/>
      <w:lang w:val="en-US" w:eastAsia="zh-CN" w:bidi="ar-SA"/>
    </w:rPr>
  </w:style>
  <w:style w:type="paragraph" w:styleId="3">
    <w:name w:val="heading 2"/>
    <w:basedOn w:val="1"/>
    <w:next w:val="1"/>
    <w:link w:val="110"/>
    <w:qFormat/>
    <w:uiPriority w:val="0"/>
    <w:pPr>
      <w:keepNext/>
      <w:keepLines/>
      <w:numPr>
        <w:ilvl w:val="1"/>
        <w:numId w:val="2"/>
      </w:numPr>
      <w:adjustRightInd w:val="0"/>
      <w:snapToGrid w:val="0"/>
      <w:ind w:firstLine="0" w:firstLineChars="0"/>
      <w:outlineLvl w:val="1"/>
    </w:pPr>
    <w:rPr>
      <w:rFonts w:cs="宋体"/>
      <w:b/>
      <w:bCs/>
      <w:sz w:val="28"/>
      <w:szCs w:val="32"/>
    </w:rPr>
  </w:style>
  <w:style w:type="paragraph" w:styleId="4">
    <w:name w:val="heading 3"/>
    <w:next w:val="1"/>
    <w:link w:val="67"/>
    <w:qFormat/>
    <w:uiPriority w:val="0"/>
    <w:pPr>
      <w:keepNext/>
      <w:keepLines/>
      <w:numPr>
        <w:ilvl w:val="2"/>
        <w:numId w:val="3"/>
      </w:numPr>
      <w:adjustRightInd w:val="0"/>
      <w:snapToGrid w:val="0"/>
      <w:spacing w:line="360" w:lineRule="auto"/>
      <w:ind w:left="0" w:firstLine="0"/>
      <w:outlineLvl w:val="2"/>
    </w:pPr>
    <w:rPr>
      <w:rFonts w:ascii="Times New Roman" w:hAnsi="Times New Roman" w:eastAsia="宋体" w:cs="Times New Roman"/>
      <w:b/>
      <w:bCs/>
      <w:sz w:val="24"/>
      <w:szCs w:val="32"/>
      <w:lang w:val="en-US" w:eastAsia="zh-CN" w:bidi="ar-SA"/>
    </w:rPr>
  </w:style>
  <w:style w:type="paragraph" w:styleId="5">
    <w:name w:val="heading 4"/>
    <w:next w:val="1"/>
    <w:link w:val="90"/>
    <w:qFormat/>
    <w:uiPriority w:val="0"/>
    <w:pPr>
      <w:keepNext/>
      <w:keepLines/>
      <w:numPr>
        <w:ilvl w:val="3"/>
        <w:numId w:val="3"/>
      </w:numPr>
      <w:adjustRightInd w:val="0"/>
      <w:snapToGrid w:val="0"/>
      <w:spacing w:line="360" w:lineRule="auto"/>
      <w:ind w:left="0" w:firstLine="0"/>
      <w:outlineLvl w:val="3"/>
    </w:pPr>
    <w:rPr>
      <w:rFonts w:ascii="Times New Roman" w:hAnsi="Times New Roman" w:eastAsia="宋体" w:cs="Times New Roman"/>
      <w:b/>
      <w:bCs/>
      <w:sz w:val="30"/>
      <w:szCs w:val="28"/>
      <w:lang w:val="en-US" w:eastAsia="zh-CN" w:bidi="ar-SA"/>
    </w:rPr>
  </w:style>
  <w:style w:type="paragraph" w:styleId="6">
    <w:name w:val="heading 5"/>
    <w:next w:val="1"/>
    <w:qFormat/>
    <w:uiPriority w:val="9"/>
    <w:pPr>
      <w:keepNext/>
      <w:keepLines/>
      <w:spacing w:line="360" w:lineRule="auto"/>
      <w:outlineLvl w:val="4"/>
    </w:pPr>
    <w:rPr>
      <w:rFonts w:ascii="Times New Roman" w:hAnsi="Times New Roman" w:eastAsia="宋体" w:cs="Times New Roman"/>
      <w:b/>
      <w:sz w:val="28"/>
      <w:lang w:val="en-US" w:eastAsia="zh-CN" w:bidi="ar-SA"/>
    </w:rPr>
  </w:style>
  <w:style w:type="paragraph" w:styleId="7">
    <w:name w:val="heading 6"/>
    <w:basedOn w:val="1"/>
    <w:next w:val="1"/>
    <w:link w:val="59"/>
    <w:qFormat/>
    <w:uiPriority w:val="0"/>
    <w:pPr>
      <w:keepNext/>
      <w:keepLines/>
      <w:spacing w:before="240" w:after="64" w:line="320" w:lineRule="auto"/>
      <w:outlineLvl w:val="5"/>
    </w:pPr>
    <w:rPr>
      <w:rFonts w:ascii="Cambria" w:hAnsi="Cambria" w:cs="Times New Roman"/>
      <w:b/>
      <w:bCs/>
    </w:rPr>
  </w:style>
  <w:style w:type="character" w:default="1" w:styleId="37">
    <w:name w:val="Default Paragraph Font"/>
    <w:uiPriority w:val="1"/>
  </w:style>
  <w:style w:type="table" w:default="1" w:styleId="34">
    <w:name w:val="Normal Table"/>
    <w:uiPriority w:val="99"/>
    <w:tblPr>
      <w:tblCellMar>
        <w:top w:w="0" w:type="dxa"/>
        <w:left w:w="108" w:type="dxa"/>
        <w:bottom w:w="0" w:type="dxa"/>
        <w:right w:w="108" w:type="dxa"/>
      </w:tblCellMar>
    </w:tblPr>
  </w:style>
  <w:style w:type="paragraph" w:styleId="8">
    <w:name w:val="Normal Indent"/>
    <w:basedOn w:val="1"/>
    <w:next w:val="9"/>
    <w:link w:val="87"/>
    <w:qFormat/>
    <w:uiPriority w:val="0"/>
    <w:pPr>
      <w:adjustRightInd w:val="0"/>
      <w:spacing w:line="312" w:lineRule="atLeast"/>
      <w:ind w:firstLine="420"/>
      <w:textAlignment w:val="baseline"/>
    </w:pPr>
    <w:rPr>
      <w:rFonts w:ascii="Calibri" w:hAnsi="Calibri" w:cs="宋体"/>
      <w:kern w:val="2"/>
      <w:sz w:val="21"/>
      <w:szCs w:val="22"/>
    </w:rPr>
  </w:style>
  <w:style w:type="paragraph" w:customStyle="1" w:styleId="9">
    <w:name w:val="Default"/>
    <w:basedOn w:val="10"/>
    <w:qFormat/>
    <w:uiPriority w:val="0"/>
    <w:pPr>
      <w:widowControl w:val="0"/>
      <w:adjustRightInd w:val="0"/>
    </w:pPr>
    <w:rPr>
      <w:color w:val="000000"/>
    </w:rPr>
  </w:style>
  <w:style w:type="paragraph" w:customStyle="1" w:styleId="10">
    <w:name w:val="纯文本1"/>
    <w:basedOn w:val="1"/>
    <w:next w:val="11"/>
    <w:qFormat/>
    <w:uiPriority w:val="0"/>
    <w:pPr>
      <w:jc w:val="center"/>
      <w:textAlignment w:val="baseline"/>
    </w:pPr>
    <w:rPr>
      <w:rFonts w:ascii="宋体" w:hAnsi="Courier New" w:cs="Times New Roman"/>
      <w:szCs w:val="20"/>
    </w:rPr>
  </w:style>
  <w:style w:type="paragraph" w:styleId="11">
    <w:name w:val="Plain Text"/>
    <w:basedOn w:val="1"/>
    <w:next w:val="1"/>
    <w:link w:val="62"/>
    <w:qFormat/>
    <w:uiPriority w:val="0"/>
    <w:rPr>
      <w:rFonts w:hAnsi="Courier New" w:cs="宋体"/>
      <w:kern w:val="2"/>
      <w:sz w:val="21"/>
      <w:szCs w:val="22"/>
    </w:rPr>
  </w:style>
  <w:style w:type="paragraph" w:styleId="12">
    <w:name w:val="caption"/>
    <w:basedOn w:val="1"/>
    <w:next w:val="1"/>
    <w:link w:val="132"/>
    <w:qFormat/>
    <w:uiPriority w:val="35"/>
    <w:pPr>
      <w:keepNext/>
      <w:widowControl w:val="0"/>
      <w:adjustRightInd w:val="0"/>
      <w:spacing w:before="50" w:beforeLines="50"/>
      <w:ind w:firstLine="0" w:firstLineChars="0"/>
      <w:jc w:val="center"/>
    </w:pPr>
    <w:rPr>
      <w:rFonts w:cs="宋体"/>
      <w:b/>
      <w:kern w:val="21"/>
      <w:szCs w:val="22"/>
    </w:rPr>
  </w:style>
  <w:style w:type="paragraph" w:styleId="13">
    <w:name w:val="Document Map"/>
    <w:basedOn w:val="1"/>
    <w:link w:val="81"/>
    <w:qFormat/>
    <w:uiPriority w:val="0"/>
    <w:pPr>
      <w:shd w:val="clear" w:color="auto" w:fill="000080"/>
    </w:pPr>
    <w:rPr>
      <w:rFonts w:ascii="Calibri" w:hAnsi="Calibri" w:eastAsia="宋体" w:cs="宋体"/>
      <w:kern w:val="2"/>
      <w:sz w:val="21"/>
    </w:rPr>
  </w:style>
  <w:style w:type="paragraph" w:styleId="14">
    <w:name w:val="annotation text"/>
    <w:basedOn w:val="1"/>
    <w:link w:val="144"/>
    <w:qFormat/>
    <w:uiPriority w:val="0"/>
  </w:style>
  <w:style w:type="paragraph" w:styleId="15">
    <w:name w:val="Body Text"/>
    <w:basedOn w:val="1"/>
    <w:next w:val="1"/>
    <w:link w:val="98"/>
    <w:qFormat/>
    <w:uiPriority w:val="0"/>
    <w:pPr>
      <w:spacing w:after="120"/>
    </w:pPr>
    <w:rPr>
      <w:rFonts w:ascii="Calibri" w:hAnsi="Calibri" w:eastAsia="宋体" w:cs="宋体"/>
      <w:kern w:val="2"/>
      <w:sz w:val="21"/>
    </w:rPr>
  </w:style>
  <w:style w:type="paragraph" w:styleId="16">
    <w:name w:val="Body Text Indent"/>
    <w:basedOn w:val="1"/>
    <w:link w:val="115"/>
    <w:qFormat/>
    <w:uiPriority w:val="0"/>
    <w:pPr>
      <w:spacing w:after="120"/>
      <w:ind w:left="420" w:leftChars="200"/>
    </w:pPr>
    <w:rPr>
      <w:rFonts w:ascii="Calibri" w:hAnsi="Calibri" w:eastAsia="宋体" w:cs="宋体"/>
      <w:kern w:val="2"/>
      <w:sz w:val="21"/>
    </w:rPr>
  </w:style>
  <w:style w:type="paragraph" w:styleId="17">
    <w:name w:val="toc 3"/>
    <w:basedOn w:val="1"/>
    <w:next w:val="1"/>
    <w:qFormat/>
    <w:uiPriority w:val="39"/>
    <w:pPr>
      <w:ind w:left="840" w:leftChars="400"/>
    </w:pPr>
  </w:style>
  <w:style w:type="paragraph" w:styleId="18">
    <w:name w:val="Date"/>
    <w:basedOn w:val="1"/>
    <w:next w:val="1"/>
    <w:link w:val="125"/>
    <w:qFormat/>
    <w:uiPriority w:val="0"/>
    <w:pPr>
      <w:ind w:left="100" w:leftChars="2500"/>
    </w:pPr>
    <w:rPr>
      <w:rFonts w:ascii="Calibri" w:hAnsi="Calibri" w:eastAsia="宋体" w:cs="宋体"/>
      <w:kern w:val="2"/>
      <w:sz w:val="21"/>
    </w:rPr>
  </w:style>
  <w:style w:type="paragraph" w:styleId="19">
    <w:name w:val="Body Text Indent 2"/>
    <w:basedOn w:val="1"/>
    <w:next w:val="1"/>
    <w:link w:val="72"/>
    <w:qFormat/>
    <w:uiPriority w:val="0"/>
    <w:pPr>
      <w:spacing w:after="120" w:line="480" w:lineRule="auto"/>
      <w:ind w:left="420" w:leftChars="200"/>
    </w:pPr>
    <w:rPr>
      <w:rFonts w:ascii="Calibri" w:hAnsi="Calibri" w:eastAsia="宋体" w:cs="宋体"/>
      <w:kern w:val="2"/>
      <w:sz w:val="21"/>
    </w:rPr>
  </w:style>
  <w:style w:type="paragraph" w:styleId="20">
    <w:name w:val="Balloon Text"/>
    <w:basedOn w:val="1"/>
    <w:link w:val="74"/>
    <w:qFormat/>
    <w:uiPriority w:val="0"/>
    <w:rPr>
      <w:rFonts w:ascii="Calibri" w:hAnsi="Calibri" w:eastAsia="宋体" w:cs="宋体"/>
      <w:kern w:val="2"/>
      <w:sz w:val="18"/>
      <w:szCs w:val="18"/>
    </w:rPr>
  </w:style>
  <w:style w:type="paragraph" w:styleId="21">
    <w:name w:val="footer"/>
    <w:basedOn w:val="1"/>
    <w:link w:val="53"/>
    <w:qFormat/>
    <w:uiPriority w:val="99"/>
    <w:pPr>
      <w:tabs>
        <w:tab w:val="center" w:pos="4153"/>
        <w:tab w:val="right" w:pos="8306"/>
      </w:tabs>
      <w:snapToGrid w:val="0"/>
    </w:pPr>
    <w:rPr>
      <w:sz w:val="18"/>
      <w:szCs w:val="18"/>
    </w:rPr>
  </w:style>
  <w:style w:type="paragraph" w:styleId="22">
    <w:name w:val="header"/>
    <w:basedOn w:val="1"/>
    <w:link w:val="52"/>
    <w:qFormat/>
    <w:uiPriority w:val="0"/>
    <w:pPr>
      <w:pBdr>
        <w:bottom w:val="single" w:color="auto" w:sz="6" w:space="1"/>
      </w:pBdr>
      <w:tabs>
        <w:tab w:val="center" w:pos="4153"/>
        <w:tab w:val="right" w:pos="8306"/>
      </w:tabs>
      <w:snapToGrid w:val="0"/>
      <w:jc w:val="center"/>
    </w:pPr>
    <w:rPr>
      <w:sz w:val="18"/>
      <w:szCs w:val="18"/>
    </w:rPr>
  </w:style>
  <w:style w:type="paragraph" w:styleId="23">
    <w:name w:val="toc 1"/>
    <w:basedOn w:val="1"/>
    <w:next w:val="1"/>
    <w:qFormat/>
    <w:uiPriority w:val="39"/>
  </w:style>
  <w:style w:type="paragraph" w:styleId="24">
    <w:name w:val="index heading"/>
    <w:basedOn w:val="1"/>
    <w:next w:val="25"/>
    <w:qFormat/>
    <w:uiPriority w:val="0"/>
    <w:pPr>
      <w:tabs>
        <w:tab w:val="left" w:pos="1021"/>
      </w:tabs>
      <w:spacing w:line="480" w:lineRule="exact"/>
    </w:pPr>
    <w:rPr>
      <w:rFonts w:ascii="Arial" w:hAnsi="Arial" w:cs="Arial"/>
      <w:b/>
      <w:bCs/>
      <w:szCs w:val="20"/>
    </w:rPr>
  </w:style>
  <w:style w:type="paragraph" w:styleId="25">
    <w:name w:val="index 1"/>
    <w:basedOn w:val="1"/>
    <w:next w:val="1"/>
    <w:qFormat/>
    <w:uiPriority w:val="0"/>
    <w:pPr>
      <w:tabs>
        <w:tab w:val="left" w:pos="5580"/>
      </w:tabs>
      <w:spacing w:line="280" w:lineRule="exact"/>
    </w:pPr>
    <w:rPr>
      <w:spacing w:val="10"/>
    </w:rPr>
  </w:style>
  <w:style w:type="paragraph" w:styleId="26">
    <w:name w:val="List"/>
    <w:basedOn w:val="1"/>
    <w:qFormat/>
    <w:uiPriority w:val="99"/>
    <w:pPr>
      <w:ind w:left="200" w:hanging="200" w:hangingChars="200"/>
      <w:contextualSpacing/>
    </w:pPr>
  </w:style>
  <w:style w:type="paragraph" w:styleId="27">
    <w:name w:val="toc 2"/>
    <w:basedOn w:val="1"/>
    <w:next w:val="1"/>
    <w:qFormat/>
    <w:uiPriority w:val="39"/>
    <w:pPr>
      <w:ind w:left="420" w:leftChars="200"/>
    </w:pPr>
  </w:style>
  <w:style w:type="paragraph" w:styleId="28">
    <w:name w:val="HTML Preformatted"/>
    <w:basedOn w:val="1"/>
    <w:link w:val="84"/>
    <w:qFormat/>
    <w:uiPriority w:val="0"/>
    <w:rPr>
      <w:rFonts w:ascii="Courier New" w:hAnsi="Courier New" w:eastAsia="宋体" w:cs="宋体"/>
      <w:kern w:val="2"/>
      <w:sz w:val="21"/>
      <w:szCs w:val="22"/>
    </w:rPr>
  </w:style>
  <w:style w:type="paragraph" w:styleId="29">
    <w:name w:val="Normal (Web)"/>
    <w:basedOn w:val="1"/>
    <w:link w:val="372"/>
    <w:qFormat/>
    <w:uiPriority w:val="0"/>
    <w:pPr>
      <w:spacing w:before="100" w:beforeAutospacing="1" w:after="100" w:afterAutospacing="1"/>
    </w:pPr>
  </w:style>
  <w:style w:type="paragraph" w:styleId="30">
    <w:name w:val="Title"/>
    <w:basedOn w:val="1"/>
    <w:link w:val="196"/>
    <w:qFormat/>
    <w:uiPriority w:val="1"/>
    <w:pPr>
      <w:widowControl w:val="0"/>
      <w:autoSpaceDE w:val="0"/>
      <w:autoSpaceDN w:val="0"/>
      <w:spacing w:line="1011" w:lineRule="exact"/>
      <w:ind w:left="108"/>
    </w:pPr>
    <w:rPr>
      <w:rFonts w:eastAsia="Times New Roman" w:cs="Times New Roman"/>
      <w:sz w:val="89"/>
      <w:szCs w:val="89"/>
      <w:lang w:eastAsia="en-US"/>
    </w:rPr>
  </w:style>
  <w:style w:type="paragraph" w:styleId="31">
    <w:name w:val="annotation subject"/>
    <w:basedOn w:val="14"/>
    <w:next w:val="14"/>
    <w:link w:val="77"/>
    <w:qFormat/>
    <w:uiPriority w:val="0"/>
    <w:rPr>
      <w:rFonts w:ascii="Calibri" w:hAnsi="Calibri" w:eastAsia="宋体" w:cs="宋体"/>
      <w:b/>
      <w:bCs/>
      <w:kern w:val="2"/>
      <w:sz w:val="21"/>
    </w:rPr>
  </w:style>
  <w:style w:type="paragraph" w:styleId="32">
    <w:name w:val="Body Text First Indent"/>
    <w:basedOn w:val="1"/>
    <w:next w:val="1"/>
    <w:qFormat/>
    <w:uiPriority w:val="99"/>
    <w:pPr>
      <w:ind w:firstLine="420" w:firstLineChars="100"/>
    </w:pPr>
    <w:rPr>
      <w:sz w:val="22"/>
      <w:szCs w:val="22"/>
    </w:rPr>
  </w:style>
  <w:style w:type="paragraph" w:styleId="33">
    <w:name w:val="Body Text First Indent 2"/>
    <w:basedOn w:val="16"/>
    <w:qFormat/>
    <w:uiPriority w:val="99"/>
    <w:pPr>
      <w:ind w:firstLine="420"/>
    </w:pPr>
  </w:style>
  <w:style w:type="table" w:styleId="35">
    <w:name w:val="Table Grid"/>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6">
    <w:name w:val="Table Theme"/>
    <w:basedOn w:val="34"/>
    <w:qFormat/>
    <w:uiPriority w:val="99"/>
    <w:pPr>
      <w:widowControl w:val="0"/>
      <w:jc w:val="both"/>
    </w:pPr>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qFormat/>
    <w:uiPriority w:val="22"/>
    <w:rPr>
      <w:b/>
      <w:bCs/>
    </w:rPr>
  </w:style>
  <w:style w:type="character" w:styleId="39">
    <w:name w:val="page number"/>
    <w:basedOn w:val="37"/>
    <w:qFormat/>
    <w:uiPriority w:val="0"/>
  </w:style>
  <w:style w:type="character" w:styleId="40">
    <w:name w:val="FollowedHyperlink"/>
    <w:qFormat/>
    <w:uiPriority w:val="99"/>
    <w:rPr>
      <w:color w:val="800080"/>
      <w:u w:val="single"/>
    </w:rPr>
  </w:style>
  <w:style w:type="character" w:styleId="41">
    <w:name w:val="Emphasis"/>
    <w:qFormat/>
    <w:uiPriority w:val="20"/>
    <w:rPr>
      <w:i/>
      <w:iCs/>
    </w:rPr>
  </w:style>
  <w:style w:type="character" w:styleId="42">
    <w:name w:val="Hyperlink"/>
    <w:qFormat/>
    <w:uiPriority w:val="99"/>
    <w:rPr>
      <w:color w:val="0000FF"/>
      <w:u w:val="single"/>
    </w:rPr>
  </w:style>
  <w:style w:type="character" w:styleId="43">
    <w:name w:val="annotation reference"/>
    <w:basedOn w:val="37"/>
    <w:qFormat/>
    <w:uiPriority w:val="0"/>
    <w:rPr>
      <w:sz w:val="21"/>
      <w:szCs w:val="21"/>
    </w:rPr>
  </w:style>
  <w:style w:type="paragraph" w:customStyle="1" w:styleId="44">
    <w:name w:val="列出段落1"/>
    <w:basedOn w:val="1"/>
    <w:qFormat/>
    <w:uiPriority w:val="34"/>
    <w:pPr>
      <w:ind w:firstLine="420"/>
    </w:pPr>
  </w:style>
  <w:style w:type="paragraph" w:customStyle="1" w:styleId="45">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6">
    <w:name w:val="表格内容"/>
    <w:basedOn w:val="47"/>
    <w:next w:val="48"/>
    <w:qFormat/>
    <w:uiPriority w:val="0"/>
    <w:pPr>
      <w:spacing w:line="240" w:lineRule="auto"/>
      <w:textAlignment w:val="baseline"/>
    </w:pPr>
    <w:rPr>
      <w:rFonts w:cs="宋体"/>
      <w:sz w:val="21"/>
      <w:szCs w:val="20"/>
    </w:rPr>
  </w:style>
  <w:style w:type="paragraph" w:customStyle="1" w:styleId="47">
    <w:name w:val="表格文字"/>
    <w:basedOn w:val="32"/>
    <w:next w:val="1"/>
    <w:link w:val="100"/>
    <w:qFormat/>
    <w:uiPriority w:val="0"/>
    <w:pPr>
      <w:adjustRightInd w:val="0"/>
      <w:snapToGrid w:val="0"/>
      <w:ind w:firstLine="0" w:firstLineChars="0"/>
      <w:jc w:val="center"/>
    </w:pPr>
  </w:style>
  <w:style w:type="paragraph" w:customStyle="1" w:styleId="48">
    <w:name w:val="表格表头"/>
    <w:basedOn w:val="1"/>
    <w:qFormat/>
    <w:uiPriority w:val="0"/>
    <w:pPr>
      <w:adjustRightInd w:val="0"/>
      <w:snapToGrid w:val="0"/>
      <w:ind w:firstLine="0" w:firstLineChars="0"/>
      <w:jc w:val="center"/>
    </w:pPr>
    <w:rPr>
      <w:b/>
    </w:rPr>
  </w:style>
  <w:style w:type="paragraph" w:customStyle="1" w:styleId="49">
    <w:name w:val="正文首行缩进1"/>
    <w:basedOn w:val="15"/>
    <w:link w:val="78"/>
    <w:qFormat/>
    <w:uiPriority w:val="0"/>
    <w:pPr>
      <w:ind w:firstLine="420" w:firstLineChars="100"/>
    </w:pPr>
  </w:style>
  <w:style w:type="paragraph" w:customStyle="1" w:styleId="50">
    <w:name w:val="表格文本"/>
    <w:basedOn w:val="1"/>
    <w:qFormat/>
    <w:uiPriority w:val="0"/>
    <w:rPr>
      <w:szCs w:val="21"/>
    </w:rPr>
  </w:style>
  <w:style w:type="paragraph" w:customStyle="1" w:styleId="51">
    <w:name w:val="xl27"/>
    <w:basedOn w:val="1"/>
    <w:next w:val="1"/>
    <w:qFormat/>
    <w:uiPriority w:val="0"/>
    <w:pPr>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rPr>
  </w:style>
  <w:style w:type="character" w:customStyle="1" w:styleId="52">
    <w:name w:val="页眉 字符"/>
    <w:basedOn w:val="37"/>
    <w:link w:val="22"/>
    <w:qFormat/>
    <w:uiPriority w:val="0"/>
    <w:rPr>
      <w:sz w:val="18"/>
      <w:szCs w:val="18"/>
    </w:rPr>
  </w:style>
  <w:style w:type="character" w:customStyle="1" w:styleId="53">
    <w:name w:val="页脚 字符"/>
    <w:basedOn w:val="37"/>
    <w:link w:val="21"/>
    <w:qFormat/>
    <w:uiPriority w:val="99"/>
    <w:rPr>
      <w:sz w:val="18"/>
      <w:szCs w:val="18"/>
    </w:rPr>
  </w:style>
  <w:style w:type="character" w:customStyle="1" w:styleId="54">
    <w:name w:val="标题 1 字符"/>
    <w:basedOn w:val="37"/>
    <w:qFormat/>
    <w:uiPriority w:val="0"/>
    <w:rPr>
      <w:rFonts w:ascii="宋体" w:hAnsi="宋体" w:eastAsia="宋体" w:cs="宋体"/>
      <w:b/>
      <w:bCs/>
      <w:kern w:val="44"/>
      <w:sz w:val="44"/>
      <w:szCs w:val="44"/>
    </w:rPr>
  </w:style>
  <w:style w:type="character" w:customStyle="1" w:styleId="55">
    <w:name w:val="标题 2 字符"/>
    <w:basedOn w:val="37"/>
    <w:qFormat/>
    <w:uiPriority w:val="0"/>
    <w:rPr>
      <w:rFonts w:ascii="Cambria" w:hAnsi="Cambria" w:eastAsia="宋体" w:cs="宋体"/>
      <w:b/>
      <w:bCs/>
      <w:kern w:val="0"/>
      <w:sz w:val="32"/>
      <w:szCs w:val="32"/>
    </w:rPr>
  </w:style>
  <w:style w:type="character" w:customStyle="1" w:styleId="56">
    <w:name w:val="标题 3 字符"/>
    <w:basedOn w:val="37"/>
    <w:qFormat/>
    <w:uiPriority w:val="0"/>
    <w:rPr>
      <w:rFonts w:ascii="宋体" w:hAnsi="宋体" w:eastAsia="宋体" w:cs="宋体"/>
      <w:b/>
      <w:bCs/>
      <w:kern w:val="0"/>
      <w:sz w:val="32"/>
      <w:szCs w:val="32"/>
    </w:rPr>
  </w:style>
  <w:style w:type="character" w:customStyle="1" w:styleId="57">
    <w:name w:val="标题 4 字符"/>
    <w:basedOn w:val="37"/>
    <w:qFormat/>
    <w:uiPriority w:val="0"/>
    <w:rPr>
      <w:rFonts w:ascii="Cambria" w:hAnsi="Cambria" w:eastAsia="宋体" w:cs="宋体"/>
      <w:b/>
      <w:bCs/>
      <w:kern w:val="0"/>
      <w:sz w:val="28"/>
      <w:szCs w:val="28"/>
    </w:rPr>
  </w:style>
  <w:style w:type="character" w:customStyle="1" w:styleId="58">
    <w:name w:val="标题 6 字符"/>
    <w:basedOn w:val="37"/>
    <w:qFormat/>
    <w:uiPriority w:val="0"/>
    <w:rPr>
      <w:rFonts w:ascii="Cambria" w:hAnsi="Cambria" w:eastAsia="宋体" w:cs="宋体"/>
      <w:b/>
      <w:bCs/>
      <w:kern w:val="0"/>
      <w:sz w:val="24"/>
      <w:szCs w:val="24"/>
    </w:rPr>
  </w:style>
  <w:style w:type="character" w:customStyle="1" w:styleId="59">
    <w:name w:val="标题 6 字符1"/>
    <w:link w:val="7"/>
    <w:qFormat/>
    <w:uiPriority w:val="0"/>
    <w:rPr>
      <w:rFonts w:ascii="Cambria" w:hAnsi="Cambria" w:eastAsia="宋体" w:cs="Times New Roman"/>
      <w:b/>
      <w:bCs/>
      <w:kern w:val="0"/>
      <w:sz w:val="24"/>
      <w:szCs w:val="24"/>
    </w:rPr>
  </w:style>
  <w:style w:type="character" w:customStyle="1" w:styleId="60">
    <w:name w:val="标题二 Char"/>
    <w:link w:val="61"/>
    <w:qFormat/>
    <w:uiPriority w:val="0"/>
    <w:rPr>
      <w:szCs w:val="24"/>
    </w:rPr>
  </w:style>
  <w:style w:type="paragraph" w:customStyle="1" w:styleId="61">
    <w:name w:val="标题二"/>
    <w:basedOn w:val="1"/>
    <w:link w:val="60"/>
    <w:qFormat/>
    <w:uiPriority w:val="0"/>
    <w:rPr>
      <w:rFonts w:ascii="Calibri" w:hAnsi="Calibri" w:eastAsia="宋体" w:cs="宋体"/>
      <w:kern w:val="2"/>
      <w:sz w:val="21"/>
    </w:rPr>
  </w:style>
  <w:style w:type="character" w:customStyle="1" w:styleId="62">
    <w:name w:val="纯文本 字符2"/>
    <w:link w:val="11"/>
    <w:qFormat/>
    <w:uiPriority w:val="0"/>
    <w:rPr>
      <w:rFonts w:ascii="宋体" w:hAnsi="Courier New" w:eastAsia="宋体"/>
    </w:rPr>
  </w:style>
  <w:style w:type="character" w:customStyle="1" w:styleId="63">
    <w:name w:val="报告 Char"/>
    <w:link w:val="64"/>
    <w:qFormat/>
    <w:uiPriority w:val="0"/>
    <w:rPr>
      <w:sz w:val="24"/>
    </w:rPr>
  </w:style>
  <w:style w:type="paragraph" w:customStyle="1" w:styleId="64">
    <w:name w:val="报告"/>
    <w:basedOn w:val="1"/>
    <w:link w:val="63"/>
    <w:qFormat/>
    <w:uiPriority w:val="0"/>
    <w:pPr>
      <w:overflowPunct w:val="0"/>
      <w:autoSpaceDE w:val="0"/>
      <w:autoSpaceDN w:val="0"/>
      <w:adjustRightInd w:val="0"/>
      <w:spacing w:before="120" w:after="120" w:line="400" w:lineRule="atLeast"/>
      <w:ind w:left="840" w:leftChars="400"/>
      <w:textAlignment w:val="baseline"/>
    </w:pPr>
    <w:rPr>
      <w:rFonts w:ascii="Calibri" w:hAnsi="Calibri" w:eastAsia="宋体" w:cs="宋体"/>
      <w:kern w:val="2"/>
      <w:szCs w:val="22"/>
    </w:rPr>
  </w:style>
  <w:style w:type="character" w:customStyle="1" w:styleId="65">
    <w:name w:val="正文文本2"/>
    <w:qFormat/>
    <w:uiPriority w:val="0"/>
    <w:rPr>
      <w:rFonts w:ascii="MingLiU" w:hAnsi="MingLiU" w:eastAsia="MingLiU" w:cs="MingLiU"/>
      <w:color w:val="000000"/>
      <w:spacing w:val="0"/>
      <w:w w:val="100"/>
      <w:position w:val="0"/>
      <w:sz w:val="19"/>
      <w:szCs w:val="19"/>
      <w:u w:val="none"/>
      <w:lang w:val="zh-TW"/>
    </w:rPr>
  </w:style>
  <w:style w:type="character" w:customStyle="1" w:styleId="66">
    <w:name w:val="Body text + SimHei"/>
    <w:qFormat/>
    <w:uiPriority w:val="0"/>
    <w:rPr>
      <w:rFonts w:ascii="黑体" w:hAnsi="黑体" w:eastAsia="黑体" w:cs="黑体"/>
      <w:color w:val="000000"/>
      <w:spacing w:val="-40"/>
      <w:w w:val="100"/>
      <w:position w:val="0"/>
      <w:sz w:val="20"/>
      <w:szCs w:val="20"/>
      <w:u w:val="none"/>
      <w:shd w:val="clear" w:color="auto" w:fill="FFFFFF"/>
      <w:lang w:val="en-US"/>
    </w:rPr>
  </w:style>
  <w:style w:type="character" w:customStyle="1" w:styleId="67">
    <w:name w:val="标题 3 字符1"/>
    <w:link w:val="4"/>
    <w:qFormat/>
    <w:uiPriority w:val="0"/>
    <w:rPr>
      <w:rFonts w:ascii="Times New Roman" w:hAnsi="Times New Roman" w:eastAsia="宋体" w:cs="宋体"/>
      <w:b/>
      <w:bCs/>
      <w:kern w:val="0"/>
      <w:sz w:val="24"/>
      <w:szCs w:val="32"/>
    </w:rPr>
  </w:style>
  <w:style w:type="character" w:customStyle="1" w:styleId="68">
    <w:name w:val="表格11 Char"/>
    <w:qFormat/>
    <w:uiPriority w:val="0"/>
    <w:rPr>
      <w:rFonts w:eastAsia="宋体"/>
      <w:kern w:val="18"/>
      <w:sz w:val="21"/>
      <w:szCs w:val="18"/>
      <w:lang w:val="en-US" w:eastAsia="zh-CN" w:bidi="ar-SA"/>
    </w:rPr>
  </w:style>
  <w:style w:type="character" w:customStyle="1" w:styleId="69">
    <w:name w:val="标题 1 字符1"/>
    <w:link w:val="2"/>
    <w:qFormat/>
    <w:uiPriority w:val="0"/>
    <w:rPr>
      <w:rFonts w:ascii="Times New Roman" w:hAnsi="Times New Roman" w:eastAsia="宋体" w:cs="宋体"/>
      <w:b/>
      <w:bCs/>
      <w:kern w:val="44"/>
      <w:sz w:val="30"/>
      <w:szCs w:val="44"/>
    </w:rPr>
  </w:style>
  <w:style w:type="character" w:customStyle="1" w:styleId="70">
    <w:name w:val="表文 Char Char"/>
    <w:link w:val="71"/>
    <w:qFormat/>
    <w:uiPriority w:val="0"/>
    <w:rPr>
      <w:rFonts w:ascii="宋体" w:hAnsi="宋体" w:eastAsia="宋体"/>
      <w:kern w:val="10"/>
    </w:rPr>
  </w:style>
  <w:style w:type="paragraph" w:customStyle="1" w:styleId="71">
    <w:name w:val="表文"/>
    <w:basedOn w:val="1"/>
    <w:link w:val="70"/>
    <w:qFormat/>
    <w:uiPriority w:val="0"/>
    <w:pPr>
      <w:tabs>
        <w:tab w:val="left" w:pos="1021"/>
      </w:tabs>
      <w:jc w:val="center"/>
    </w:pPr>
    <w:rPr>
      <w:rFonts w:cs="宋体"/>
      <w:kern w:val="10"/>
      <w:sz w:val="21"/>
      <w:szCs w:val="22"/>
    </w:rPr>
  </w:style>
  <w:style w:type="character" w:customStyle="1" w:styleId="72">
    <w:name w:val="正文文本缩进 2 字符2"/>
    <w:link w:val="19"/>
    <w:qFormat/>
    <w:uiPriority w:val="0"/>
    <w:rPr>
      <w:szCs w:val="24"/>
    </w:rPr>
  </w:style>
  <w:style w:type="character" w:customStyle="1" w:styleId="73">
    <w:name w:val="表文字 Char Char"/>
    <w:qFormat/>
    <w:uiPriority w:val="0"/>
    <w:rPr>
      <w:rFonts w:eastAsia="宋体"/>
      <w:sz w:val="24"/>
      <w:lang w:val="en-US" w:eastAsia="zh-CN" w:bidi="ar-SA"/>
    </w:rPr>
  </w:style>
  <w:style w:type="character" w:customStyle="1" w:styleId="74">
    <w:name w:val="批注框文本 字符1"/>
    <w:link w:val="20"/>
    <w:qFormat/>
    <w:uiPriority w:val="0"/>
    <w:rPr>
      <w:sz w:val="18"/>
      <w:szCs w:val="18"/>
    </w:rPr>
  </w:style>
  <w:style w:type="character" w:customStyle="1" w:styleId="75">
    <w:name w:val="Body text_"/>
    <w:link w:val="76"/>
    <w:qFormat/>
    <w:uiPriority w:val="0"/>
    <w:rPr>
      <w:rFonts w:ascii="MingLiU" w:hAnsi="MingLiU" w:eastAsia="MingLiU" w:cs="MingLiU"/>
      <w:sz w:val="19"/>
      <w:szCs w:val="19"/>
      <w:shd w:val="clear" w:color="auto" w:fill="FFFFFF"/>
    </w:rPr>
  </w:style>
  <w:style w:type="paragraph" w:customStyle="1" w:styleId="76">
    <w:name w:val="正文文本5"/>
    <w:basedOn w:val="1"/>
    <w:link w:val="75"/>
    <w:qFormat/>
    <w:uiPriority w:val="0"/>
    <w:pPr>
      <w:widowControl w:val="0"/>
      <w:shd w:val="clear" w:color="auto" w:fill="FFFFFF"/>
      <w:spacing w:after="960" w:line="0" w:lineRule="atLeast"/>
      <w:jc w:val="center"/>
    </w:pPr>
    <w:rPr>
      <w:rFonts w:ascii="MingLiU" w:hAnsi="MingLiU" w:eastAsia="MingLiU" w:cs="MingLiU"/>
      <w:kern w:val="2"/>
      <w:sz w:val="19"/>
      <w:szCs w:val="19"/>
    </w:rPr>
  </w:style>
  <w:style w:type="character" w:customStyle="1" w:styleId="77">
    <w:name w:val="批注主题 字符1"/>
    <w:link w:val="31"/>
    <w:qFormat/>
    <w:uiPriority w:val="0"/>
    <w:rPr>
      <w:b/>
      <w:bCs/>
      <w:szCs w:val="24"/>
    </w:rPr>
  </w:style>
  <w:style w:type="character" w:customStyle="1" w:styleId="78">
    <w:name w:val="正文首行缩进 Char"/>
    <w:link w:val="49"/>
    <w:qFormat/>
    <w:uiPriority w:val="0"/>
    <w:rPr>
      <w:szCs w:val="24"/>
    </w:rPr>
  </w:style>
  <w:style w:type="character" w:customStyle="1" w:styleId="79">
    <w:name w:val="正文缩进 Char1"/>
    <w:qFormat/>
    <w:uiPriority w:val="0"/>
    <w:rPr>
      <w:rFonts w:eastAsia="宋体"/>
      <w:kern w:val="2"/>
      <w:sz w:val="21"/>
      <w:szCs w:val="24"/>
      <w:lang w:val="en-US" w:eastAsia="zh-CN" w:bidi="ar-SA"/>
    </w:rPr>
  </w:style>
  <w:style w:type="character" w:customStyle="1" w:styleId="80">
    <w:name w:val="Char Char5"/>
    <w:qFormat/>
    <w:uiPriority w:val="0"/>
    <w:rPr>
      <w:rFonts w:ascii="宋体" w:hAnsi="宋体" w:eastAsia="宋体"/>
      <w:b/>
      <w:kern w:val="2"/>
      <w:sz w:val="24"/>
      <w:szCs w:val="24"/>
      <w:lang w:val="en-US" w:eastAsia="zh-CN" w:bidi="ar-SA"/>
    </w:rPr>
  </w:style>
  <w:style w:type="character" w:customStyle="1" w:styleId="81">
    <w:name w:val="文档结构图 字符2"/>
    <w:link w:val="13"/>
    <w:qFormat/>
    <w:uiPriority w:val="0"/>
    <w:rPr>
      <w:szCs w:val="24"/>
      <w:shd w:val="clear" w:color="auto" w:fill="000080"/>
    </w:rPr>
  </w:style>
  <w:style w:type="character" w:customStyle="1" w:styleId="82">
    <w:name w:val="正文首行缩进 2 Char"/>
    <w:link w:val="83"/>
    <w:qFormat/>
    <w:uiPriority w:val="0"/>
    <w:rPr>
      <w:szCs w:val="24"/>
    </w:rPr>
  </w:style>
  <w:style w:type="paragraph" w:customStyle="1" w:styleId="83">
    <w:name w:val="正文首行缩进 21"/>
    <w:basedOn w:val="16"/>
    <w:link w:val="82"/>
    <w:qFormat/>
    <w:uiPriority w:val="0"/>
    <w:pPr>
      <w:ind w:firstLine="420"/>
    </w:pPr>
  </w:style>
  <w:style w:type="character" w:customStyle="1" w:styleId="84">
    <w:name w:val="HTML 预设格式 字符2"/>
    <w:link w:val="28"/>
    <w:qFormat/>
    <w:uiPriority w:val="0"/>
    <w:rPr>
      <w:rFonts w:ascii="Courier New" w:hAnsi="Courier New"/>
    </w:rPr>
  </w:style>
  <w:style w:type="character" w:customStyle="1" w:styleId="85">
    <w:name w:val="ask-title"/>
    <w:basedOn w:val="37"/>
    <w:qFormat/>
    <w:uiPriority w:val="0"/>
  </w:style>
  <w:style w:type="character" w:customStyle="1" w:styleId="86">
    <w:name w:val="Body text + 10 pt"/>
    <w:qFormat/>
    <w:uiPriority w:val="0"/>
    <w:rPr>
      <w:rFonts w:ascii="MingLiU" w:hAnsi="MingLiU" w:eastAsia="MingLiU" w:cs="MingLiU"/>
      <w:color w:val="000000"/>
      <w:spacing w:val="0"/>
      <w:w w:val="100"/>
      <w:position w:val="0"/>
      <w:sz w:val="20"/>
      <w:szCs w:val="20"/>
      <w:u w:val="none"/>
      <w:shd w:val="clear" w:color="auto" w:fill="FFFFFF"/>
    </w:rPr>
  </w:style>
  <w:style w:type="character" w:customStyle="1" w:styleId="87">
    <w:name w:val="正文缩进 字符1"/>
    <w:link w:val="8"/>
    <w:qFormat/>
    <w:uiPriority w:val="0"/>
    <w:rPr>
      <w:rFonts w:eastAsia="宋体"/>
    </w:rPr>
  </w:style>
  <w:style w:type="character" w:customStyle="1" w:styleId="88">
    <w:name w:val="标准条文 Char Char"/>
    <w:link w:val="89"/>
    <w:qFormat/>
    <w:uiPriority w:val="0"/>
    <w:rPr>
      <w:bCs/>
      <w:szCs w:val="24"/>
    </w:rPr>
  </w:style>
  <w:style w:type="paragraph" w:customStyle="1" w:styleId="89">
    <w:name w:val="标准条文"/>
    <w:link w:val="88"/>
    <w:qFormat/>
    <w:uiPriority w:val="0"/>
    <w:pPr>
      <w:tabs>
        <w:tab w:val="left" w:pos="6096"/>
      </w:tabs>
      <w:adjustRightInd w:val="0"/>
      <w:ind w:right="-143" w:rightChars="-68" w:firstLine="567" w:firstLineChars="270"/>
    </w:pPr>
    <w:rPr>
      <w:rFonts w:ascii="Calibri" w:hAnsi="Calibri" w:eastAsia="宋体" w:cs="宋体"/>
      <w:bCs/>
      <w:kern w:val="2"/>
      <w:sz w:val="21"/>
      <w:szCs w:val="24"/>
      <w:lang w:val="en-US" w:eastAsia="zh-CN" w:bidi="ar-SA"/>
    </w:rPr>
  </w:style>
  <w:style w:type="character" w:customStyle="1" w:styleId="90">
    <w:name w:val="标题 4 字符1"/>
    <w:link w:val="5"/>
    <w:qFormat/>
    <w:uiPriority w:val="0"/>
    <w:rPr>
      <w:rFonts w:ascii="Times New Roman" w:hAnsi="Times New Roman" w:eastAsia="宋体" w:cs="宋体"/>
      <w:b/>
      <w:bCs/>
      <w:kern w:val="0"/>
      <w:sz w:val="30"/>
      <w:szCs w:val="28"/>
    </w:rPr>
  </w:style>
  <w:style w:type="character" w:customStyle="1" w:styleId="91">
    <w:name w:val="表头 Char"/>
    <w:qFormat/>
    <w:uiPriority w:val="0"/>
    <w:rPr>
      <w:rFonts w:eastAsia="宋体"/>
      <w:b/>
      <w:bCs/>
      <w:kern w:val="2"/>
      <w:sz w:val="24"/>
      <w:szCs w:val="24"/>
      <w:lang w:val="en-US" w:eastAsia="zh-CN" w:bidi="ar-SA"/>
    </w:rPr>
  </w:style>
  <w:style w:type="character" w:customStyle="1" w:styleId="92">
    <w:name w:val="表格11 Char Char"/>
    <w:link w:val="93"/>
    <w:qFormat/>
    <w:uiPriority w:val="0"/>
    <w:rPr>
      <w:kern w:val="18"/>
      <w:szCs w:val="18"/>
    </w:rPr>
  </w:style>
  <w:style w:type="paragraph" w:customStyle="1" w:styleId="93">
    <w:name w:val="表格11"/>
    <w:basedOn w:val="1"/>
    <w:next w:val="1"/>
    <w:link w:val="92"/>
    <w:qFormat/>
    <w:uiPriority w:val="0"/>
    <w:pPr>
      <w:snapToGrid w:val="0"/>
      <w:spacing w:line="240" w:lineRule="atLeast"/>
      <w:jc w:val="center"/>
    </w:pPr>
    <w:rPr>
      <w:rFonts w:ascii="Calibri" w:hAnsi="Calibri" w:eastAsia="宋体" w:cs="宋体"/>
      <w:kern w:val="18"/>
      <w:sz w:val="21"/>
      <w:szCs w:val="18"/>
    </w:rPr>
  </w:style>
  <w:style w:type="character" w:customStyle="1" w:styleId="94">
    <w:name w:val="标题1 Char"/>
    <w:link w:val="95"/>
    <w:qFormat/>
    <w:uiPriority w:val="0"/>
    <w:rPr>
      <w:b/>
      <w:sz w:val="32"/>
      <w:szCs w:val="32"/>
    </w:rPr>
  </w:style>
  <w:style w:type="paragraph" w:customStyle="1" w:styleId="95">
    <w:name w:val="标题1"/>
    <w:basedOn w:val="1"/>
    <w:next w:val="1"/>
    <w:link w:val="94"/>
    <w:qFormat/>
    <w:uiPriority w:val="0"/>
    <w:pPr>
      <w:numPr>
        <w:ilvl w:val="0"/>
        <w:numId w:val="4"/>
      </w:numPr>
      <w:spacing w:before="120" w:beforeLines="50" w:after="120" w:afterLines="50"/>
      <w:jc w:val="center"/>
      <w:outlineLvl w:val="0"/>
    </w:pPr>
    <w:rPr>
      <w:rFonts w:ascii="Calibri" w:hAnsi="Calibri" w:eastAsia="宋体" w:cs="宋体"/>
      <w:b/>
      <w:kern w:val="2"/>
      <w:sz w:val="32"/>
      <w:szCs w:val="32"/>
    </w:rPr>
  </w:style>
  <w:style w:type="character" w:customStyle="1" w:styleId="96">
    <w:name w:val="缩进 Char"/>
    <w:link w:val="97"/>
    <w:qFormat/>
    <w:uiPriority w:val="0"/>
    <w:rPr>
      <w:sz w:val="24"/>
    </w:rPr>
  </w:style>
  <w:style w:type="paragraph" w:customStyle="1" w:styleId="97">
    <w:name w:val="缩进"/>
    <w:basedOn w:val="1"/>
    <w:link w:val="96"/>
    <w:qFormat/>
    <w:uiPriority w:val="0"/>
    <w:pPr>
      <w:autoSpaceDE w:val="0"/>
      <w:autoSpaceDN w:val="0"/>
      <w:adjustRightInd w:val="0"/>
      <w:spacing w:line="400" w:lineRule="atLeast"/>
      <w:ind w:firstLine="425"/>
      <w:textAlignment w:val="baseline"/>
    </w:pPr>
    <w:rPr>
      <w:rFonts w:ascii="Calibri" w:hAnsi="Calibri" w:eastAsia="宋体" w:cs="宋体"/>
      <w:kern w:val="2"/>
      <w:szCs w:val="22"/>
    </w:rPr>
  </w:style>
  <w:style w:type="character" w:customStyle="1" w:styleId="98">
    <w:name w:val="正文文本 字符1"/>
    <w:link w:val="15"/>
    <w:qFormat/>
    <w:uiPriority w:val="0"/>
    <w:rPr>
      <w:szCs w:val="24"/>
    </w:rPr>
  </w:style>
  <w:style w:type="character" w:customStyle="1" w:styleId="99">
    <w:name w:val="text-success"/>
    <w:qFormat/>
    <w:uiPriority w:val="0"/>
  </w:style>
  <w:style w:type="character" w:customStyle="1" w:styleId="100">
    <w:name w:val="表格文字 Char"/>
    <w:link w:val="47"/>
    <w:qFormat/>
    <w:uiPriority w:val="0"/>
  </w:style>
  <w:style w:type="character" w:customStyle="1" w:styleId="101">
    <w:name w:val="段落 Char1"/>
    <w:link w:val="102"/>
    <w:qFormat/>
    <w:uiPriority w:val="0"/>
    <w:rPr>
      <w:rFonts w:ascii="宋体" w:hAnsi="宋体" w:eastAsia="宋体"/>
      <w:color w:val="000000"/>
      <w:kern w:val="24"/>
      <w:sz w:val="24"/>
    </w:rPr>
  </w:style>
  <w:style w:type="paragraph" w:customStyle="1" w:styleId="102">
    <w:name w:val="段落"/>
    <w:basedOn w:val="1"/>
    <w:link w:val="101"/>
    <w:qFormat/>
    <w:uiPriority w:val="0"/>
    <w:pPr>
      <w:tabs>
        <w:tab w:val="left" w:pos="900"/>
      </w:tabs>
      <w:spacing w:line="312" w:lineRule="auto"/>
      <w:ind w:right="-67" w:rightChars="-28" w:firstLine="600" w:firstLineChars="250"/>
    </w:pPr>
    <w:rPr>
      <w:rFonts w:cs="宋体"/>
      <w:color w:val="000000"/>
      <w:kern w:val="24"/>
      <w:szCs w:val="22"/>
    </w:rPr>
  </w:style>
  <w:style w:type="character" w:customStyle="1" w:styleId="103">
    <w:name w:val="apple-converted-space"/>
    <w:basedOn w:val="37"/>
    <w:qFormat/>
    <w:uiPriority w:val="0"/>
  </w:style>
  <w:style w:type="character" w:customStyle="1" w:styleId="104">
    <w:name w:val="表文字 Char"/>
    <w:link w:val="105"/>
    <w:qFormat/>
    <w:uiPriority w:val="0"/>
    <w:rPr>
      <w:sz w:val="24"/>
    </w:rPr>
  </w:style>
  <w:style w:type="paragraph" w:customStyle="1" w:styleId="105">
    <w:name w:val="表文字"/>
    <w:basedOn w:val="1"/>
    <w:link w:val="104"/>
    <w:qFormat/>
    <w:uiPriority w:val="0"/>
    <w:pPr>
      <w:overflowPunct w:val="0"/>
      <w:autoSpaceDE w:val="0"/>
      <w:autoSpaceDN w:val="0"/>
      <w:adjustRightInd w:val="0"/>
      <w:spacing w:line="240" w:lineRule="atLeast"/>
      <w:jc w:val="center"/>
      <w:textAlignment w:val="baseline"/>
    </w:pPr>
    <w:rPr>
      <w:rFonts w:ascii="Calibri" w:hAnsi="Calibri" w:eastAsia="宋体" w:cs="宋体"/>
      <w:kern w:val="2"/>
      <w:szCs w:val="22"/>
    </w:rPr>
  </w:style>
  <w:style w:type="character" w:customStyle="1" w:styleId="106">
    <w:name w:val="正文001 Char Char"/>
    <w:link w:val="107"/>
    <w:qFormat/>
    <w:uiPriority w:val="0"/>
    <w:rPr>
      <w:rFonts w:ascii="Arial" w:hAnsi="Arial" w:cs="Arial"/>
      <w:sz w:val="30"/>
      <w:szCs w:val="30"/>
    </w:rPr>
  </w:style>
  <w:style w:type="paragraph" w:customStyle="1" w:styleId="107">
    <w:name w:val="正文001"/>
    <w:basedOn w:val="1"/>
    <w:link w:val="106"/>
    <w:qFormat/>
    <w:uiPriority w:val="0"/>
    <w:pPr>
      <w:spacing w:before="60"/>
      <w:ind w:firstLine="200"/>
      <w:jc w:val="center"/>
    </w:pPr>
    <w:rPr>
      <w:rFonts w:ascii="Arial" w:hAnsi="Arial" w:eastAsia="宋体" w:cs="Arial"/>
      <w:kern w:val="2"/>
      <w:sz w:val="30"/>
      <w:szCs w:val="30"/>
    </w:rPr>
  </w:style>
  <w:style w:type="character" w:customStyle="1" w:styleId="108">
    <w:name w:val="样式 样式 行距: 1.5 倍行距 + 首行缩进:  2 字符 Char"/>
    <w:link w:val="109"/>
    <w:qFormat/>
    <w:uiPriority w:val="0"/>
    <w:rPr>
      <w:rFonts w:ascii="宋体" w:hAnsi="宋体" w:cs="宋体"/>
      <w:sz w:val="24"/>
      <w:szCs w:val="21"/>
    </w:rPr>
  </w:style>
  <w:style w:type="paragraph" w:customStyle="1" w:styleId="109">
    <w:name w:val="样式 样式 行距: 1.5 倍行距 + 首行缩进:  2 字符"/>
    <w:basedOn w:val="1"/>
    <w:link w:val="108"/>
    <w:qFormat/>
    <w:uiPriority w:val="0"/>
    <w:pPr>
      <w:adjustRightInd w:val="0"/>
      <w:snapToGrid w:val="0"/>
      <w:ind w:firstLine="480"/>
    </w:pPr>
    <w:rPr>
      <w:rFonts w:eastAsia="宋体"/>
      <w:kern w:val="2"/>
      <w:szCs w:val="21"/>
    </w:rPr>
  </w:style>
  <w:style w:type="character" w:customStyle="1" w:styleId="110">
    <w:name w:val="标题 2 字符1"/>
    <w:link w:val="3"/>
    <w:qFormat/>
    <w:uiPriority w:val="0"/>
    <w:rPr>
      <w:rFonts w:ascii="Times New Roman" w:hAnsi="Times New Roman" w:eastAsia="宋体" w:cs="宋体"/>
      <w:b/>
      <w:bCs/>
      <w:kern w:val="0"/>
      <w:sz w:val="28"/>
      <w:szCs w:val="32"/>
    </w:rPr>
  </w:style>
  <w:style w:type="character" w:customStyle="1" w:styleId="111">
    <w:name w:val="表文 Char"/>
    <w:qFormat/>
    <w:uiPriority w:val="0"/>
    <w:rPr>
      <w:position w:val="-24"/>
      <w:sz w:val="21"/>
      <w:szCs w:val="21"/>
      <w:lang w:val="en-US" w:eastAsia="zh-CN"/>
    </w:rPr>
  </w:style>
  <w:style w:type="character" w:customStyle="1" w:styleId="112">
    <w:name w:val="书籍标题1"/>
    <w:qFormat/>
    <w:uiPriority w:val="0"/>
    <w:rPr>
      <w:b/>
      <w:bCs/>
      <w:smallCaps/>
      <w:spacing w:val="5"/>
    </w:rPr>
  </w:style>
  <w:style w:type="character" w:customStyle="1" w:styleId="113">
    <w:name w:val="表头 Char Char"/>
    <w:link w:val="114"/>
    <w:qFormat/>
    <w:uiPriority w:val="0"/>
    <w:rPr>
      <w:rFonts w:ascii="宋体" w:hAnsi="宋体" w:eastAsia="宋体"/>
      <w:b/>
      <w:kern w:val="24"/>
    </w:rPr>
  </w:style>
  <w:style w:type="paragraph" w:customStyle="1" w:styleId="114">
    <w:name w:val="表头"/>
    <w:basedOn w:val="1"/>
    <w:next w:val="1"/>
    <w:link w:val="113"/>
    <w:qFormat/>
    <w:uiPriority w:val="0"/>
    <w:pPr>
      <w:tabs>
        <w:tab w:val="left" w:pos="1021"/>
      </w:tabs>
      <w:spacing w:beforeLines="50"/>
      <w:ind w:left="422" w:hanging="422" w:hangingChars="200"/>
      <w:jc w:val="center"/>
    </w:pPr>
    <w:rPr>
      <w:rFonts w:cs="宋体"/>
      <w:b/>
      <w:kern w:val="24"/>
      <w:sz w:val="21"/>
      <w:szCs w:val="22"/>
    </w:rPr>
  </w:style>
  <w:style w:type="character" w:customStyle="1" w:styleId="115">
    <w:name w:val="正文文本缩进 字符2"/>
    <w:link w:val="16"/>
    <w:qFormat/>
    <w:uiPriority w:val="0"/>
    <w:rPr>
      <w:szCs w:val="24"/>
    </w:rPr>
  </w:style>
  <w:style w:type="character" w:customStyle="1" w:styleId="116">
    <w:name w:val="正文(首行缩进2字) Char"/>
    <w:link w:val="117"/>
    <w:qFormat/>
    <w:uiPriority w:val="0"/>
    <w:rPr>
      <w:rFonts w:eastAsia="宋体"/>
      <w:color w:val="000000"/>
      <w:sz w:val="24"/>
    </w:rPr>
  </w:style>
  <w:style w:type="paragraph" w:customStyle="1" w:styleId="117">
    <w:name w:val="正文(首行缩进2字)"/>
    <w:basedOn w:val="1"/>
    <w:next w:val="1"/>
    <w:link w:val="116"/>
    <w:qFormat/>
    <w:uiPriority w:val="0"/>
    <w:pPr>
      <w:adjustRightInd w:val="0"/>
      <w:spacing w:after="156" w:afterLines="50" w:line="300" w:lineRule="auto"/>
      <w:ind w:firstLine="200"/>
      <w:textAlignment w:val="baseline"/>
    </w:pPr>
    <w:rPr>
      <w:rFonts w:ascii="Calibri" w:hAnsi="Calibri" w:cs="宋体"/>
      <w:color w:val="000000"/>
      <w:kern w:val="2"/>
      <w:szCs w:val="22"/>
    </w:rPr>
  </w:style>
  <w:style w:type="character" w:customStyle="1" w:styleId="118">
    <w:name w:val="页脚 字符1"/>
    <w:qFormat/>
    <w:uiPriority w:val="99"/>
    <w:rPr>
      <w:kern w:val="2"/>
      <w:sz w:val="18"/>
      <w:szCs w:val="18"/>
    </w:rPr>
  </w:style>
  <w:style w:type="character" w:customStyle="1" w:styleId="119">
    <w:name w:val="批注文字 字符1"/>
    <w:qFormat/>
    <w:uiPriority w:val="0"/>
    <w:rPr>
      <w:kern w:val="2"/>
      <w:sz w:val="21"/>
      <w:szCs w:val="24"/>
    </w:rPr>
  </w:style>
  <w:style w:type="character" w:customStyle="1" w:styleId="120">
    <w:name w:val="乙撑胺正文 Char"/>
    <w:link w:val="121"/>
    <w:qFormat/>
    <w:uiPriority w:val="0"/>
    <w:rPr>
      <w:rFonts w:eastAsia="宋体"/>
      <w:sz w:val="24"/>
      <w:szCs w:val="24"/>
    </w:rPr>
  </w:style>
  <w:style w:type="paragraph" w:customStyle="1" w:styleId="121">
    <w:name w:val="乙撑胺正文"/>
    <w:basedOn w:val="1"/>
    <w:link w:val="120"/>
    <w:qFormat/>
    <w:uiPriority w:val="0"/>
    <w:pPr>
      <w:spacing w:line="400" w:lineRule="exact"/>
      <w:ind w:firstLine="480"/>
    </w:pPr>
    <w:rPr>
      <w:rFonts w:ascii="Calibri" w:hAnsi="Calibri" w:cs="宋体"/>
      <w:kern w:val="2"/>
    </w:rPr>
  </w:style>
  <w:style w:type="character" w:customStyle="1" w:styleId="122">
    <w:name w:val="普 Char Char"/>
    <w:qFormat/>
    <w:uiPriority w:val="0"/>
    <w:rPr>
      <w:rFonts w:ascii="宋体" w:hAnsi="宋体" w:eastAsia="宋体"/>
      <w:kern w:val="2"/>
      <w:sz w:val="28"/>
      <w:lang w:val="en-US" w:eastAsia="zh-CN" w:bidi="ar-SA"/>
    </w:rPr>
  </w:style>
  <w:style w:type="character" w:customStyle="1" w:styleId="123">
    <w:name w:val="表格 Char"/>
    <w:link w:val="124"/>
    <w:qFormat/>
    <w:uiPriority w:val="0"/>
    <w:rPr>
      <w:rFonts w:ascii="宋体" w:hAnsi="宋体"/>
      <w:sz w:val="24"/>
    </w:rPr>
  </w:style>
  <w:style w:type="paragraph" w:customStyle="1" w:styleId="124">
    <w:name w:val="表格"/>
    <w:basedOn w:val="1"/>
    <w:next w:val="1"/>
    <w:link w:val="123"/>
    <w:qFormat/>
    <w:uiPriority w:val="0"/>
    <w:pPr>
      <w:adjustRightInd w:val="0"/>
      <w:spacing w:after="120"/>
      <w:textAlignment w:val="center"/>
    </w:pPr>
    <w:rPr>
      <w:rFonts w:eastAsia="宋体" w:cs="宋体"/>
      <w:kern w:val="2"/>
      <w:szCs w:val="22"/>
    </w:rPr>
  </w:style>
  <w:style w:type="character" w:customStyle="1" w:styleId="125">
    <w:name w:val="日期 字符2"/>
    <w:link w:val="18"/>
    <w:qFormat/>
    <w:uiPriority w:val="0"/>
    <w:rPr>
      <w:szCs w:val="24"/>
    </w:rPr>
  </w:style>
  <w:style w:type="character" w:customStyle="1" w:styleId="126">
    <w:name w:val="HTML 预设格式 Char1"/>
    <w:qFormat/>
    <w:uiPriority w:val="99"/>
    <w:rPr>
      <w:rFonts w:ascii="Courier New" w:hAnsi="Courier New" w:cs="Courier New"/>
      <w:kern w:val="2"/>
    </w:rPr>
  </w:style>
  <w:style w:type="character" w:customStyle="1" w:styleId="127">
    <w:name w:val="页眉 字符1"/>
    <w:qFormat/>
    <w:uiPriority w:val="99"/>
    <w:rPr>
      <w:kern w:val="2"/>
      <w:sz w:val="18"/>
      <w:szCs w:val="18"/>
    </w:rPr>
  </w:style>
  <w:style w:type="character" w:customStyle="1" w:styleId="128">
    <w:name w:val="标题三 Char"/>
    <w:link w:val="129"/>
    <w:qFormat/>
    <w:uiPriority w:val="0"/>
    <w:rPr>
      <w:szCs w:val="24"/>
    </w:rPr>
  </w:style>
  <w:style w:type="paragraph" w:customStyle="1" w:styleId="129">
    <w:name w:val="标题三"/>
    <w:basedOn w:val="1"/>
    <w:link w:val="128"/>
    <w:qFormat/>
    <w:uiPriority w:val="0"/>
    <w:rPr>
      <w:rFonts w:ascii="Calibri" w:hAnsi="Calibri" w:eastAsia="宋体" w:cs="宋体"/>
      <w:kern w:val="2"/>
      <w:sz w:val="21"/>
    </w:rPr>
  </w:style>
  <w:style w:type="character" w:customStyle="1" w:styleId="130">
    <w:name w:val="报告正文 Char"/>
    <w:link w:val="131"/>
    <w:qFormat/>
    <w:uiPriority w:val="0"/>
    <w:rPr>
      <w:rFonts w:ascii="宋体" w:hAnsi="宋体" w:cs="宋体"/>
      <w:sz w:val="24"/>
    </w:rPr>
  </w:style>
  <w:style w:type="paragraph" w:customStyle="1" w:styleId="131">
    <w:name w:val="报告正文"/>
    <w:basedOn w:val="1"/>
    <w:link w:val="130"/>
    <w:qFormat/>
    <w:uiPriority w:val="0"/>
    <w:pPr>
      <w:widowControl w:val="0"/>
      <w:adjustRightInd w:val="0"/>
      <w:snapToGrid w:val="0"/>
      <w:ind w:firstLine="200"/>
    </w:pPr>
    <w:rPr>
      <w:rFonts w:eastAsia="宋体"/>
      <w:kern w:val="2"/>
      <w:szCs w:val="22"/>
    </w:rPr>
  </w:style>
  <w:style w:type="character" w:customStyle="1" w:styleId="132">
    <w:name w:val="题注 字符1"/>
    <w:link w:val="12"/>
    <w:qFormat/>
    <w:uiPriority w:val="35"/>
    <w:rPr>
      <w:rFonts w:ascii="Times New Roman" w:hAnsi="Times New Roman" w:eastAsia="宋体"/>
      <w:b/>
      <w:kern w:val="21"/>
      <w:sz w:val="24"/>
    </w:rPr>
  </w:style>
  <w:style w:type="character" w:customStyle="1" w:styleId="133">
    <w:name w:val="Body text + Arial Unicode MS"/>
    <w:qFormat/>
    <w:uiPriority w:val="0"/>
    <w:rPr>
      <w:rFonts w:ascii="Arial Unicode MS" w:hAnsi="Arial Unicode MS" w:eastAsia="Arial Unicode MS" w:cs="Arial Unicode MS"/>
      <w:color w:val="000000"/>
      <w:spacing w:val="0"/>
      <w:w w:val="100"/>
      <w:position w:val="0"/>
      <w:sz w:val="19"/>
      <w:szCs w:val="19"/>
      <w:u w:val="none"/>
      <w:lang w:val="en-US"/>
    </w:rPr>
  </w:style>
  <w:style w:type="paragraph" w:customStyle="1" w:styleId="134">
    <w:name w:val="本文格式"/>
    <w:qFormat/>
    <w:uiPriority w:val="0"/>
    <w:pPr>
      <w:widowControl w:val="0"/>
      <w:spacing w:line="360" w:lineRule="exact"/>
      <w:ind w:firstLine="476"/>
      <w:jc w:val="both"/>
    </w:pPr>
    <w:rPr>
      <w:rFonts w:ascii="Arial Unicode MS" w:hAnsi="Arial Unicode MS" w:eastAsia="Arial Unicode MS" w:cs="Arial Unicode MS"/>
      <w:color w:val="000000"/>
      <w:sz w:val="24"/>
      <w:szCs w:val="24"/>
      <w:u w:color="000000"/>
      <w:lang w:val="en-US" w:eastAsia="zh-CN" w:bidi="ar-SA"/>
    </w:rPr>
  </w:style>
  <w:style w:type="character" w:customStyle="1" w:styleId="135">
    <w:name w:val="日期 字符"/>
    <w:basedOn w:val="37"/>
    <w:qFormat/>
    <w:uiPriority w:val="0"/>
    <w:rPr>
      <w:rFonts w:ascii="宋体" w:hAnsi="宋体" w:eastAsia="宋体" w:cs="宋体"/>
      <w:kern w:val="0"/>
      <w:sz w:val="24"/>
      <w:szCs w:val="24"/>
    </w:rPr>
  </w:style>
  <w:style w:type="paragraph" w:customStyle="1" w:styleId="136">
    <w:name w:val="表格中的文字"/>
    <w:basedOn w:val="1"/>
    <w:qFormat/>
    <w:uiPriority w:val="0"/>
    <w:pPr>
      <w:jc w:val="center"/>
    </w:pPr>
    <w:rPr>
      <w:szCs w:val="20"/>
    </w:rPr>
  </w:style>
  <w:style w:type="character" w:customStyle="1" w:styleId="137">
    <w:name w:val="文档结构图 字符"/>
    <w:basedOn w:val="37"/>
    <w:qFormat/>
    <w:uiPriority w:val="0"/>
    <w:rPr>
      <w:rFonts w:ascii="Microsoft YaHei UI" w:hAnsi="宋体" w:eastAsia="Microsoft YaHei UI" w:cs="宋体"/>
      <w:kern w:val="0"/>
      <w:sz w:val="18"/>
      <w:szCs w:val="18"/>
    </w:rPr>
  </w:style>
  <w:style w:type="paragraph" w:customStyle="1" w:styleId="138">
    <w:name w:val="附录 2"/>
    <w:basedOn w:val="3"/>
    <w:qFormat/>
    <w:uiPriority w:val="0"/>
    <w:pPr>
      <w:widowControl w:val="0"/>
      <w:numPr>
        <w:ilvl w:val="0"/>
        <w:numId w:val="5"/>
      </w:numPr>
      <w:snapToGrid/>
      <w:spacing w:before="100" w:beforeLines="30" w:after="100" w:afterLines="30" w:line="240" w:lineRule="auto"/>
    </w:pPr>
    <w:rPr>
      <w:rFonts w:ascii="Arial" w:hAnsi="Arial" w:cs="Times New Roman"/>
      <w:bCs w:val="0"/>
      <w:color w:val="000000"/>
      <w:kern w:val="44"/>
      <w:sz w:val="21"/>
      <w:szCs w:val="20"/>
    </w:rPr>
  </w:style>
  <w:style w:type="paragraph" w:customStyle="1" w:styleId="139">
    <w:name w:val="目录 71"/>
    <w:basedOn w:val="1"/>
    <w:next w:val="1"/>
    <w:qFormat/>
    <w:uiPriority w:val="39"/>
    <w:pPr>
      <w:ind w:left="1260"/>
    </w:pPr>
    <w:rPr>
      <w:rFonts w:ascii="Calibri" w:hAnsi="Calibri" w:cs="Calibri"/>
      <w:sz w:val="18"/>
      <w:szCs w:val="18"/>
    </w:rPr>
  </w:style>
  <w:style w:type="paragraph" w:customStyle="1" w:styleId="140">
    <w:name w:val="报告正文文字"/>
    <w:basedOn w:val="1"/>
    <w:qFormat/>
    <w:uiPriority w:val="0"/>
    <w:pPr>
      <w:autoSpaceDE w:val="0"/>
      <w:autoSpaceDN w:val="0"/>
      <w:ind w:firstLine="480"/>
    </w:pPr>
    <w:rPr>
      <w:color w:val="000000"/>
      <w:spacing w:val="4"/>
      <w:szCs w:val="20"/>
    </w:rPr>
  </w:style>
  <w:style w:type="paragraph" w:customStyle="1" w:styleId="141">
    <w:name w:val="reader-word-layer reader-word-s1-9"/>
    <w:basedOn w:val="1"/>
    <w:qFormat/>
    <w:uiPriority w:val="0"/>
    <w:pPr>
      <w:spacing w:before="100" w:beforeAutospacing="1" w:after="100" w:afterAutospacing="1"/>
    </w:pPr>
  </w:style>
  <w:style w:type="paragraph" w:customStyle="1" w:styleId="142">
    <w:name w:val="reader-word-layer reader-word-s1-6"/>
    <w:basedOn w:val="1"/>
    <w:qFormat/>
    <w:uiPriority w:val="0"/>
    <w:pPr>
      <w:spacing w:before="100" w:beforeAutospacing="1" w:after="100" w:afterAutospacing="1"/>
    </w:pPr>
  </w:style>
  <w:style w:type="paragraph" w:customStyle="1" w:styleId="143">
    <w:name w:val="目录 51"/>
    <w:basedOn w:val="1"/>
    <w:next w:val="1"/>
    <w:qFormat/>
    <w:uiPriority w:val="39"/>
    <w:pPr>
      <w:ind w:left="840"/>
    </w:pPr>
    <w:rPr>
      <w:rFonts w:ascii="Calibri" w:hAnsi="Calibri" w:cs="Calibri"/>
      <w:sz w:val="18"/>
      <w:szCs w:val="18"/>
    </w:rPr>
  </w:style>
  <w:style w:type="character" w:customStyle="1" w:styleId="144">
    <w:name w:val="批注文字 字符"/>
    <w:basedOn w:val="37"/>
    <w:link w:val="14"/>
    <w:qFormat/>
    <w:uiPriority w:val="0"/>
    <w:rPr>
      <w:rFonts w:ascii="宋体" w:hAnsi="宋体" w:eastAsia="宋体" w:cs="宋体"/>
      <w:kern w:val="0"/>
      <w:sz w:val="24"/>
      <w:szCs w:val="24"/>
    </w:rPr>
  </w:style>
  <w:style w:type="character" w:customStyle="1" w:styleId="145">
    <w:name w:val="批注主题 字符"/>
    <w:basedOn w:val="144"/>
    <w:qFormat/>
    <w:uiPriority w:val="0"/>
    <w:rPr>
      <w:rFonts w:ascii="宋体" w:hAnsi="宋体" w:eastAsia="宋体" w:cs="宋体"/>
      <w:b/>
      <w:bCs/>
      <w:kern w:val="0"/>
      <w:sz w:val="24"/>
      <w:szCs w:val="24"/>
    </w:rPr>
  </w:style>
  <w:style w:type="paragraph" w:customStyle="1" w:styleId="146">
    <w:name w:val="中文报告书样式"/>
    <w:basedOn w:val="1"/>
    <w:qFormat/>
    <w:uiPriority w:val="0"/>
    <w:pPr>
      <w:adjustRightInd w:val="0"/>
      <w:spacing w:line="480" w:lineRule="atLeast"/>
      <w:ind w:firstLine="482"/>
      <w:textAlignment w:val="baseline"/>
    </w:pPr>
    <w:rPr>
      <w:kern w:val="24"/>
      <w:szCs w:val="20"/>
    </w:rPr>
  </w:style>
  <w:style w:type="character" w:customStyle="1" w:styleId="147">
    <w:name w:val="正文文本缩进 2 字符"/>
    <w:basedOn w:val="37"/>
    <w:qFormat/>
    <w:uiPriority w:val="0"/>
    <w:rPr>
      <w:rFonts w:ascii="宋体" w:hAnsi="宋体" w:eastAsia="宋体" w:cs="宋体"/>
      <w:kern w:val="0"/>
      <w:sz w:val="24"/>
      <w:szCs w:val="24"/>
    </w:rPr>
  </w:style>
  <w:style w:type="paragraph" w:customStyle="1" w:styleId="148">
    <w:name w:val="列出段落"/>
    <w:basedOn w:val="1"/>
    <w:qFormat/>
    <w:uiPriority w:val="1"/>
    <w:pPr>
      <w:ind w:firstLine="420"/>
    </w:pPr>
    <w:rPr>
      <w:rFonts w:ascii="Calibri" w:hAnsi="Calibri"/>
      <w:szCs w:val="22"/>
    </w:rPr>
  </w:style>
  <w:style w:type="character" w:customStyle="1" w:styleId="149">
    <w:name w:val="批注框文本 字符"/>
    <w:basedOn w:val="37"/>
    <w:qFormat/>
    <w:uiPriority w:val="0"/>
    <w:rPr>
      <w:rFonts w:ascii="宋体" w:hAnsi="宋体" w:eastAsia="宋体" w:cs="宋体"/>
      <w:kern w:val="0"/>
      <w:sz w:val="18"/>
      <w:szCs w:val="18"/>
    </w:rPr>
  </w:style>
  <w:style w:type="paragraph" w:customStyle="1" w:styleId="150">
    <w:name w:val="表报"/>
    <w:basedOn w:val="1"/>
    <w:qFormat/>
    <w:uiPriority w:val="0"/>
    <w:pPr>
      <w:autoSpaceDE w:val="0"/>
      <w:autoSpaceDN w:val="0"/>
      <w:spacing w:before="156" w:beforeLines="50"/>
      <w:ind w:firstLine="480"/>
      <w:jc w:val="center"/>
    </w:pPr>
    <w:rPr>
      <w:rFonts w:ascii="黑体" w:eastAsia="黑体"/>
      <w:lang w:val="zh-CN"/>
    </w:rPr>
  </w:style>
  <w:style w:type="paragraph" w:customStyle="1" w:styleId="151">
    <w:name w:val="附录 1"/>
    <w:basedOn w:val="2"/>
    <w:qFormat/>
    <w:uiPriority w:val="0"/>
    <w:pPr>
      <w:pageBreakBefore/>
      <w:widowControl w:val="0"/>
      <w:numPr>
        <w:ilvl w:val="0"/>
        <w:numId w:val="5"/>
      </w:numPr>
      <w:spacing w:before="335" w:beforeLines="100" w:after="335" w:afterLines="100" w:line="285" w:lineRule="exact"/>
      <w:jc w:val="center"/>
    </w:pPr>
    <w:rPr>
      <w:rFonts w:ascii="Arial" w:hAnsi="Arial" w:cs="Times New Roman"/>
      <w:bCs w:val="0"/>
      <w:sz w:val="21"/>
      <w:szCs w:val="20"/>
    </w:rPr>
  </w:style>
  <w:style w:type="paragraph" w:customStyle="1" w:styleId="152">
    <w:name w:val="目录 41"/>
    <w:basedOn w:val="1"/>
    <w:next w:val="1"/>
    <w:qFormat/>
    <w:uiPriority w:val="39"/>
    <w:pPr>
      <w:ind w:left="630"/>
    </w:pPr>
    <w:rPr>
      <w:rFonts w:ascii="Calibri" w:hAnsi="Calibri" w:cs="Calibri"/>
      <w:sz w:val="18"/>
      <w:szCs w:val="18"/>
    </w:rPr>
  </w:style>
  <w:style w:type="paragraph" w:customStyle="1" w:styleId="153">
    <w:name w:val="正文 A"/>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154">
    <w:name w:val="目录 81"/>
    <w:basedOn w:val="1"/>
    <w:next w:val="1"/>
    <w:qFormat/>
    <w:uiPriority w:val="39"/>
    <w:pPr>
      <w:ind w:left="1470"/>
    </w:pPr>
    <w:rPr>
      <w:rFonts w:ascii="Calibri" w:hAnsi="Calibri" w:cs="Calibri"/>
      <w:sz w:val="18"/>
      <w:szCs w:val="18"/>
    </w:rPr>
  </w:style>
  <w:style w:type="paragraph" w:customStyle="1" w:styleId="155">
    <w:name w:val="修订1"/>
    <w:qFormat/>
    <w:uiPriority w:val="99"/>
    <w:rPr>
      <w:rFonts w:ascii="Times New Roman" w:hAnsi="Times New Roman" w:eastAsia="宋体" w:cs="Times New Roman"/>
      <w:kern w:val="2"/>
      <w:sz w:val="21"/>
      <w:szCs w:val="24"/>
      <w:lang w:val="en-US" w:eastAsia="zh-CN" w:bidi="ar-SA"/>
    </w:rPr>
  </w:style>
  <w:style w:type="character" w:customStyle="1" w:styleId="156">
    <w:name w:val="正文文本缩进 字符"/>
    <w:basedOn w:val="37"/>
    <w:qFormat/>
    <w:uiPriority w:val="0"/>
    <w:rPr>
      <w:rFonts w:ascii="宋体" w:hAnsi="宋体" w:eastAsia="宋体" w:cs="宋体"/>
      <w:kern w:val="0"/>
      <w:sz w:val="24"/>
      <w:szCs w:val="24"/>
    </w:rPr>
  </w:style>
  <w:style w:type="paragraph" w:customStyle="1" w:styleId="157">
    <w:name w:val="标题四"/>
    <w:basedOn w:val="1"/>
    <w:qFormat/>
    <w:uiPriority w:val="0"/>
  </w:style>
  <w:style w:type="paragraph" w:customStyle="1" w:styleId="158">
    <w:name w:val="reader-word-layer reader-word-s1-7"/>
    <w:basedOn w:val="1"/>
    <w:qFormat/>
    <w:uiPriority w:val="0"/>
    <w:pPr>
      <w:spacing w:before="100" w:beforeAutospacing="1" w:after="100" w:afterAutospacing="1"/>
    </w:pPr>
  </w:style>
  <w:style w:type="paragraph" w:customStyle="1" w:styleId="159">
    <w:name w:val="目录 11"/>
    <w:basedOn w:val="1"/>
    <w:next w:val="1"/>
    <w:qFormat/>
    <w:uiPriority w:val="39"/>
    <w:pPr>
      <w:tabs>
        <w:tab w:val="left" w:pos="284"/>
        <w:tab w:val="right" w:leader="dot" w:pos="9061"/>
      </w:tabs>
    </w:pPr>
    <w:rPr>
      <w:rFonts w:ascii="Calibri" w:hAnsi="Calibri" w:cs="Calibri"/>
      <w:b/>
      <w:bCs/>
      <w:caps/>
      <w:sz w:val="20"/>
      <w:szCs w:val="20"/>
    </w:rPr>
  </w:style>
  <w:style w:type="character" w:customStyle="1" w:styleId="160">
    <w:name w:val="纯文本 字符"/>
    <w:basedOn w:val="37"/>
    <w:qFormat/>
    <w:uiPriority w:val="0"/>
    <w:rPr>
      <w:rFonts w:ascii="宋体" w:hAnsi="Courier New" w:cs="Courier New"/>
      <w:kern w:val="0"/>
      <w:sz w:val="24"/>
      <w:szCs w:val="24"/>
    </w:rPr>
  </w:style>
  <w:style w:type="paragraph" w:customStyle="1" w:styleId="161">
    <w:name w:val="默认 A"/>
    <w:qFormat/>
    <w:uiPriority w:val="0"/>
    <w:rPr>
      <w:rFonts w:ascii="Helvetica" w:hAnsi="Helvetica" w:eastAsia="Arial Unicode MS" w:cs="Arial Unicode MS"/>
      <w:color w:val="000000"/>
      <w:sz w:val="22"/>
      <w:szCs w:val="22"/>
      <w:u w:color="000000"/>
      <w:lang w:val="en-US" w:eastAsia="zh-CN" w:bidi="ar-SA"/>
    </w:rPr>
  </w:style>
  <w:style w:type="paragraph" w:customStyle="1" w:styleId="162">
    <w:name w:val="reader-word-layer reader-word-s5-2"/>
    <w:basedOn w:val="1"/>
    <w:qFormat/>
    <w:uiPriority w:val="0"/>
    <w:pPr>
      <w:spacing w:before="100" w:beforeAutospacing="1" w:after="100" w:afterAutospacing="1"/>
    </w:pPr>
  </w:style>
  <w:style w:type="character" w:customStyle="1" w:styleId="163">
    <w:name w:val="正文文本 字符"/>
    <w:basedOn w:val="37"/>
    <w:qFormat/>
    <w:uiPriority w:val="0"/>
    <w:rPr>
      <w:rFonts w:ascii="宋体" w:hAnsi="宋体" w:eastAsia="宋体" w:cs="宋体"/>
      <w:kern w:val="0"/>
      <w:sz w:val="24"/>
      <w:szCs w:val="24"/>
    </w:rPr>
  </w:style>
  <w:style w:type="paragraph" w:customStyle="1" w:styleId="164">
    <w:name w:val="目录 91"/>
    <w:basedOn w:val="1"/>
    <w:next w:val="1"/>
    <w:qFormat/>
    <w:uiPriority w:val="39"/>
    <w:pPr>
      <w:ind w:left="1680"/>
    </w:pPr>
    <w:rPr>
      <w:rFonts w:ascii="Calibri" w:hAnsi="Calibri" w:cs="Calibri"/>
      <w:sz w:val="18"/>
      <w:szCs w:val="18"/>
    </w:rPr>
  </w:style>
  <w:style w:type="paragraph" w:customStyle="1" w:styleId="165">
    <w:name w:val="文本"/>
    <w:basedOn w:val="1"/>
    <w:next w:val="1"/>
    <w:qFormat/>
    <w:uiPriority w:val="0"/>
    <w:pPr>
      <w:autoSpaceDE w:val="0"/>
      <w:autoSpaceDN w:val="0"/>
      <w:ind w:firstLine="480"/>
    </w:pPr>
    <w:rPr>
      <w:lang w:val="zh-CN"/>
    </w:rPr>
  </w:style>
  <w:style w:type="character" w:customStyle="1" w:styleId="166">
    <w:name w:val="HTML 预设格式 字符"/>
    <w:basedOn w:val="37"/>
    <w:qFormat/>
    <w:uiPriority w:val="0"/>
    <w:rPr>
      <w:rFonts w:ascii="Courier New" w:hAnsi="Courier New" w:eastAsia="宋体" w:cs="Courier New"/>
      <w:kern w:val="0"/>
      <w:sz w:val="20"/>
      <w:szCs w:val="20"/>
    </w:rPr>
  </w:style>
  <w:style w:type="paragraph" w:customStyle="1" w:styleId="167">
    <w:name w:val="目录 31"/>
    <w:basedOn w:val="1"/>
    <w:next w:val="1"/>
    <w:qFormat/>
    <w:uiPriority w:val="39"/>
    <w:pPr>
      <w:ind w:left="420"/>
    </w:pPr>
    <w:rPr>
      <w:rFonts w:ascii="Calibri" w:hAnsi="Calibri" w:cs="Calibri"/>
      <w:i/>
      <w:iCs/>
      <w:sz w:val="20"/>
      <w:szCs w:val="20"/>
    </w:rPr>
  </w:style>
  <w:style w:type="paragraph" w:customStyle="1" w:styleId="168">
    <w:name w:val="样式 首行缩进:  1.04 厘米"/>
    <w:qFormat/>
    <w:uiPriority w:val="0"/>
    <w:pPr>
      <w:widowControl w:val="0"/>
      <w:spacing w:line="360" w:lineRule="auto"/>
    </w:pPr>
    <w:rPr>
      <w:rFonts w:ascii="Times New Roman" w:hAnsi="Times New Roman" w:eastAsia="Arial Unicode MS" w:cs="Arial Unicode MS"/>
      <w:color w:val="000000"/>
      <w:sz w:val="24"/>
      <w:szCs w:val="24"/>
      <w:u w:color="000000"/>
      <w:lang w:val="en-US" w:eastAsia="zh-CN" w:bidi="ar-SA"/>
    </w:rPr>
  </w:style>
  <w:style w:type="paragraph" w:customStyle="1" w:styleId="169">
    <w:name w:val="reader-word-layer reader-word-s1-8"/>
    <w:basedOn w:val="1"/>
    <w:qFormat/>
    <w:uiPriority w:val="0"/>
    <w:pPr>
      <w:spacing w:before="100" w:beforeAutospacing="1" w:after="100" w:afterAutospacing="1"/>
    </w:pPr>
  </w:style>
  <w:style w:type="paragraph" w:customStyle="1" w:styleId="170">
    <w:name w:val="reader-word-layer reader-word-s1-1"/>
    <w:basedOn w:val="1"/>
    <w:qFormat/>
    <w:uiPriority w:val="0"/>
    <w:pPr>
      <w:spacing w:before="100" w:beforeAutospacing="1" w:after="100" w:afterAutospacing="1"/>
    </w:pPr>
  </w:style>
  <w:style w:type="paragraph" w:customStyle="1" w:styleId="171">
    <w:name w:val="目录 21"/>
    <w:basedOn w:val="1"/>
    <w:next w:val="1"/>
    <w:qFormat/>
    <w:uiPriority w:val="39"/>
    <w:pPr>
      <w:tabs>
        <w:tab w:val="left" w:pos="709"/>
        <w:tab w:val="right" w:leader="dot" w:pos="9061"/>
      </w:tabs>
      <w:ind w:firstLine="240" w:firstLineChars="100"/>
    </w:pPr>
    <w:rPr>
      <w:rFonts w:ascii="Calibri" w:hAnsi="Calibri" w:cs="Calibri"/>
      <w:smallCaps/>
      <w:sz w:val="20"/>
      <w:szCs w:val="20"/>
    </w:rPr>
  </w:style>
  <w:style w:type="paragraph" w:customStyle="1" w:styleId="172">
    <w:name w:val="目录 61"/>
    <w:basedOn w:val="1"/>
    <w:next w:val="1"/>
    <w:qFormat/>
    <w:uiPriority w:val="39"/>
    <w:pPr>
      <w:ind w:left="1050"/>
    </w:pPr>
    <w:rPr>
      <w:rFonts w:ascii="Calibri" w:hAnsi="Calibri" w:cs="Calibri"/>
      <w:sz w:val="18"/>
      <w:szCs w:val="18"/>
    </w:rPr>
  </w:style>
  <w:style w:type="paragraph" w:customStyle="1" w:styleId="173">
    <w:name w:val="样式 四号 黑色 行距: 1.5 倍行距 首行缩进:  2 字符"/>
    <w:basedOn w:val="1"/>
    <w:qFormat/>
    <w:uiPriority w:val="0"/>
    <w:pPr>
      <w:ind w:firstLine="560"/>
    </w:pPr>
    <w:rPr>
      <w:rFonts w:eastAsia="仿宋_GB2312"/>
      <w:color w:val="000000"/>
      <w:szCs w:val="20"/>
    </w:rPr>
  </w:style>
  <w:style w:type="paragraph" w:customStyle="1" w:styleId="174">
    <w:name w:val="附录 4"/>
    <w:basedOn w:val="5"/>
    <w:qFormat/>
    <w:uiPriority w:val="0"/>
    <w:pPr>
      <w:keepNext w:val="0"/>
      <w:widowControl w:val="0"/>
      <w:numPr>
        <w:ilvl w:val="0"/>
        <w:numId w:val="5"/>
      </w:numPr>
      <w:snapToGrid/>
      <w:spacing w:before="156" w:after="156" w:line="240" w:lineRule="auto"/>
      <w:ind w:left="1680" w:hanging="420"/>
      <w:jc w:val="both"/>
    </w:pPr>
    <w:rPr>
      <w:rFonts w:ascii="Arial" w:hAnsi="Arial"/>
      <w:bCs w:val="0"/>
      <w:color w:val="000000"/>
      <w:kern w:val="21"/>
      <w:sz w:val="21"/>
      <w:szCs w:val="20"/>
    </w:rPr>
  </w:style>
  <w:style w:type="paragraph" w:customStyle="1" w:styleId="175">
    <w:name w:val="表内格式"/>
    <w:basedOn w:val="1"/>
    <w:qFormat/>
    <w:uiPriority w:val="0"/>
    <w:pPr>
      <w:spacing w:line="280" w:lineRule="exact"/>
      <w:jc w:val="center"/>
    </w:pPr>
    <w:rPr>
      <w:sz w:val="18"/>
      <w:szCs w:val="20"/>
    </w:rPr>
  </w:style>
  <w:style w:type="paragraph" w:customStyle="1" w:styleId="176">
    <w:name w:val="Table Paragraph"/>
    <w:basedOn w:val="1"/>
    <w:qFormat/>
    <w:uiPriority w:val="1"/>
    <w:pPr>
      <w:widowControl w:val="0"/>
      <w:autoSpaceDE w:val="0"/>
      <w:autoSpaceDN w:val="0"/>
      <w:jc w:val="center"/>
    </w:pPr>
    <w:rPr>
      <w:rFonts w:eastAsia="Times New Roman" w:cs="Times New Roman"/>
      <w:sz w:val="22"/>
      <w:szCs w:val="22"/>
      <w:lang w:eastAsia="en-US"/>
    </w:rPr>
  </w:style>
  <w:style w:type="paragraph" w:customStyle="1" w:styleId="177">
    <w:name w:val="附录 3"/>
    <w:basedOn w:val="138"/>
    <w:qFormat/>
    <w:uiPriority w:val="0"/>
    <w:pPr>
      <w:keepNext w:val="0"/>
      <w:numPr>
        <w:ilvl w:val="2"/>
        <w:numId w:val="0"/>
      </w:numPr>
      <w:spacing w:before="0" w:after="0"/>
      <w:outlineLvl w:val="2"/>
    </w:pPr>
    <w:rPr>
      <w:bCs/>
      <w:color w:val="auto"/>
      <w:kern w:val="2"/>
      <w:szCs w:val="24"/>
    </w:rPr>
  </w:style>
  <w:style w:type="table" w:customStyle="1" w:styleId="178">
    <w:name w:val="样式1"/>
    <w:basedOn w:val="34"/>
    <w:qFormat/>
    <w:uiPriority w:val="0"/>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79">
    <w:name w:val="Table Normal"/>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table" w:customStyle="1" w:styleId="180">
    <w:name w:val="标准表格"/>
    <w:basedOn w:val="34"/>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Autospacing="0" w:after="0" w:afterAutospacing="0" w:line="240" w:lineRule="auto"/>
        <w:ind w:left="0" w:leftChars="0" w:right="0" w:rightChars="0" w:firstLine="0" w:firstLineChars="0"/>
        <w:jc w:val="center"/>
      </w:pPr>
      <w:rPr>
        <w:rFonts w:eastAsia="Courier"/>
        <w:sz w:val="18"/>
      </w:rPr>
    </w:tblStylePr>
    <w:tblStylePr w:type="firstCol">
      <w:pPr>
        <w:jc w:val="center"/>
      </w:pPr>
    </w:tblStylePr>
  </w:style>
  <w:style w:type="character" w:customStyle="1" w:styleId="181">
    <w:name w:val="批注文字 Char1"/>
    <w:qFormat/>
    <w:uiPriority w:val="0"/>
  </w:style>
  <w:style w:type="character" w:customStyle="1" w:styleId="182">
    <w:name w:val="fontstyle01"/>
    <w:qFormat/>
    <w:uiPriority w:val="0"/>
    <w:rPr>
      <w:rFonts w:hint="eastAsia" w:ascii="宋体" w:hAnsi="宋体" w:eastAsia="宋体"/>
      <w:color w:val="000000"/>
      <w:sz w:val="22"/>
      <w:szCs w:val="22"/>
    </w:rPr>
  </w:style>
  <w:style w:type="table" w:customStyle="1" w:styleId="183">
    <w:name w:val="网格型1"/>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4">
    <w:name w:val="网格型2"/>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5">
    <w:name w:val="Table Normal1"/>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paragraph" w:customStyle="1" w:styleId="186">
    <w:name w:val="msonormal"/>
    <w:basedOn w:val="1"/>
    <w:qFormat/>
    <w:uiPriority w:val="0"/>
    <w:pPr>
      <w:spacing w:before="100" w:beforeAutospacing="1" w:after="100" w:afterAutospacing="1"/>
    </w:pPr>
  </w:style>
  <w:style w:type="paragraph" w:customStyle="1" w:styleId="187">
    <w:name w:val="font5"/>
    <w:basedOn w:val="1"/>
    <w:qFormat/>
    <w:uiPriority w:val="0"/>
    <w:pPr>
      <w:spacing w:before="100" w:beforeAutospacing="1" w:after="100" w:afterAutospacing="1"/>
    </w:pPr>
    <w:rPr>
      <w:sz w:val="18"/>
      <w:szCs w:val="18"/>
    </w:rPr>
  </w:style>
  <w:style w:type="paragraph" w:customStyle="1" w:styleId="188">
    <w:name w:val="font6"/>
    <w:basedOn w:val="1"/>
    <w:qFormat/>
    <w:uiPriority w:val="0"/>
    <w:pPr>
      <w:spacing w:before="100" w:beforeAutospacing="1" w:after="100" w:afterAutospacing="1"/>
    </w:pPr>
    <w:rPr>
      <w:color w:val="000000"/>
      <w:sz w:val="20"/>
      <w:szCs w:val="20"/>
    </w:rPr>
  </w:style>
  <w:style w:type="paragraph" w:customStyle="1" w:styleId="189">
    <w:name w:val="font7"/>
    <w:basedOn w:val="1"/>
    <w:qFormat/>
    <w:uiPriority w:val="0"/>
    <w:pPr>
      <w:spacing w:before="100" w:beforeAutospacing="1" w:after="100" w:afterAutospacing="1"/>
    </w:pPr>
    <w:rPr>
      <w:color w:val="000000"/>
      <w:sz w:val="20"/>
      <w:szCs w:val="20"/>
    </w:rPr>
  </w:style>
  <w:style w:type="paragraph" w:customStyle="1" w:styleId="190">
    <w:name w:val="font8"/>
    <w:basedOn w:val="1"/>
    <w:qFormat/>
    <w:uiPriority w:val="0"/>
    <w:pPr>
      <w:spacing w:before="100" w:beforeAutospacing="1" w:after="100" w:afterAutospacing="1"/>
    </w:pPr>
    <w:rPr>
      <w:b/>
      <w:bCs/>
      <w:color w:val="000000"/>
      <w:sz w:val="20"/>
      <w:szCs w:val="20"/>
    </w:rPr>
  </w:style>
  <w:style w:type="paragraph" w:customStyle="1" w:styleId="191">
    <w:name w:val="xl6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192">
    <w:name w:val="xl6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sz w:val="20"/>
      <w:szCs w:val="20"/>
    </w:rPr>
  </w:style>
  <w:style w:type="paragraph" w:customStyle="1" w:styleId="193">
    <w:name w:val="xl67"/>
    <w:basedOn w:val="1"/>
    <w:qFormat/>
    <w:uiPriority w:val="0"/>
    <w:pPr>
      <w:spacing w:before="100" w:beforeAutospacing="1" w:after="100" w:afterAutospacing="1"/>
    </w:pPr>
    <w:rPr>
      <w:sz w:val="20"/>
      <w:szCs w:val="20"/>
    </w:rPr>
  </w:style>
  <w:style w:type="paragraph" w:customStyle="1" w:styleId="194">
    <w:name w:val="xl6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table" w:customStyle="1" w:styleId="195">
    <w:name w:val="Table Normal2"/>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character" w:customStyle="1" w:styleId="196">
    <w:name w:val="标题 字符"/>
    <w:basedOn w:val="37"/>
    <w:link w:val="30"/>
    <w:qFormat/>
    <w:uiPriority w:val="1"/>
    <w:rPr>
      <w:rFonts w:ascii="Times New Roman" w:hAnsi="Times New Roman" w:eastAsia="Times New Roman" w:cs="Times New Roman"/>
      <w:kern w:val="0"/>
      <w:sz w:val="89"/>
      <w:szCs w:val="89"/>
      <w:lang w:eastAsia="en-US"/>
    </w:rPr>
  </w:style>
  <w:style w:type="table" w:customStyle="1" w:styleId="197">
    <w:name w:val="网格型3"/>
    <w:basedOn w:val="34"/>
    <w:qFormat/>
    <w:uiPriority w:val="0"/>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98">
    <w:name w:val="表格 Char Char"/>
    <w:qFormat/>
    <w:uiPriority w:val="0"/>
    <w:rPr>
      <w:rFonts w:ascii="Times New Roman" w:hAnsi="Times New Roman" w:eastAsia="宋体"/>
      <w:szCs w:val="24"/>
    </w:rPr>
  </w:style>
  <w:style w:type="character" w:customStyle="1" w:styleId="199">
    <w:name w:val="fontstyle21"/>
    <w:qFormat/>
    <w:uiPriority w:val="0"/>
    <w:rPr>
      <w:rFonts w:hint="eastAsia" w:ascii="TimesNewRomanPSMT" w:eastAsia="TimesNewRomanPSMT"/>
      <w:color w:val="000000"/>
      <w:sz w:val="24"/>
      <w:szCs w:val="24"/>
    </w:rPr>
  </w:style>
  <w:style w:type="paragraph" w:customStyle="1" w:styleId="200">
    <w:name w:val="_Style 8"/>
    <w:basedOn w:val="1"/>
    <w:next w:val="1"/>
    <w:qFormat/>
    <w:uiPriority w:val="0"/>
    <w:pPr>
      <w:widowControl w:val="0"/>
      <w:pBdr>
        <w:bottom w:val="single" w:color="auto" w:sz="6" w:space="1"/>
      </w:pBdr>
      <w:jc w:val="center"/>
    </w:pPr>
    <w:rPr>
      <w:rFonts w:ascii="Arial" w:hAnsi="等线" w:cs="Times New Roman"/>
      <w:vanish/>
      <w:kern w:val="2"/>
      <w:sz w:val="16"/>
    </w:rPr>
  </w:style>
  <w:style w:type="paragraph" w:customStyle="1" w:styleId="201">
    <w:name w:val="_Style 9"/>
    <w:basedOn w:val="1"/>
    <w:next w:val="1"/>
    <w:qFormat/>
    <w:uiPriority w:val="0"/>
    <w:pPr>
      <w:widowControl w:val="0"/>
      <w:pBdr>
        <w:top w:val="single" w:color="auto" w:sz="6" w:space="1"/>
      </w:pBdr>
      <w:jc w:val="center"/>
    </w:pPr>
    <w:rPr>
      <w:rFonts w:ascii="Arial" w:hAnsi="等线" w:cs="Times New Roman"/>
      <w:vanish/>
      <w:kern w:val="2"/>
      <w:sz w:val="16"/>
    </w:rPr>
  </w:style>
  <w:style w:type="character" w:customStyle="1" w:styleId="202">
    <w:name w:val="正文文本首行缩进 字符1"/>
    <w:qFormat/>
    <w:uiPriority w:val="99"/>
    <w:rPr>
      <w:rFonts w:eastAsia="宋体"/>
      <w:kern w:val="2"/>
      <w:sz w:val="21"/>
      <w:szCs w:val="24"/>
      <w:lang w:val="en-US" w:eastAsia="zh-CN" w:bidi="ar-SA"/>
    </w:rPr>
  </w:style>
  <w:style w:type="character" w:customStyle="1" w:styleId="203">
    <w:name w:val="正文文本首行缩进 字符"/>
    <w:qFormat/>
    <w:uiPriority w:val="0"/>
    <w:rPr>
      <w:rFonts w:ascii="宋体" w:hAnsi="宋体" w:eastAsia="宋体" w:cs="宋体"/>
      <w:kern w:val="0"/>
      <w:sz w:val="24"/>
      <w:szCs w:val="24"/>
      <w:lang w:eastAsia="en-US"/>
    </w:rPr>
  </w:style>
  <w:style w:type="paragraph" w:customStyle="1" w:styleId="204">
    <w:name w:val="font9"/>
    <w:basedOn w:val="1"/>
    <w:qFormat/>
    <w:uiPriority w:val="0"/>
    <w:pPr>
      <w:spacing w:before="100" w:beforeAutospacing="1" w:after="100" w:afterAutospacing="1"/>
    </w:pPr>
    <w:rPr>
      <w:sz w:val="18"/>
      <w:szCs w:val="18"/>
    </w:rPr>
  </w:style>
  <w:style w:type="paragraph" w:customStyle="1" w:styleId="205">
    <w:name w:val="font10"/>
    <w:basedOn w:val="1"/>
    <w:qFormat/>
    <w:uiPriority w:val="0"/>
    <w:pPr>
      <w:spacing w:before="100" w:beforeAutospacing="1" w:after="100" w:afterAutospacing="1"/>
    </w:pPr>
    <w:rPr>
      <w:b/>
      <w:bCs/>
      <w:color w:val="000000"/>
      <w:sz w:val="22"/>
      <w:szCs w:val="22"/>
    </w:rPr>
  </w:style>
  <w:style w:type="paragraph" w:customStyle="1" w:styleId="206">
    <w:name w:val="font11"/>
    <w:basedOn w:val="1"/>
    <w:qFormat/>
    <w:uiPriority w:val="0"/>
    <w:pPr>
      <w:spacing w:before="100" w:beforeAutospacing="1" w:after="100" w:afterAutospacing="1"/>
    </w:pPr>
    <w:rPr>
      <w:rFonts w:ascii="Arial Black" w:hAnsi="Arial Black"/>
      <w:b/>
      <w:bCs/>
      <w:color w:val="000000"/>
      <w:sz w:val="22"/>
      <w:szCs w:val="22"/>
    </w:rPr>
  </w:style>
  <w:style w:type="paragraph" w:customStyle="1" w:styleId="207">
    <w:name w:val="xl6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style>
  <w:style w:type="paragraph" w:customStyle="1" w:styleId="208">
    <w:name w:val="xl7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Black" w:hAnsi="Arial Black"/>
      <w:sz w:val="18"/>
      <w:szCs w:val="18"/>
    </w:rPr>
  </w:style>
  <w:style w:type="paragraph" w:customStyle="1" w:styleId="209">
    <w:name w:val="xl7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Black" w:hAnsi="Arial Black"/>
    </w:rPr>
  </w:style>
  <w:style w:type="paragraph" w:customStyle="1" w:styleId="210">
    <w:name w:val="xl7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Black" w:hAnsi="Arial Black"/>
      <w:b/>
      <w:bCs/>
      <w:sz w:val="20"/>
      <w:szCs w:val="20"/>
    </w:rPr>
  </w:style>
  <w:style w:type="paragraph" w:customStyle="1" w:styleId="211">
    <w:name w:val="xl7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212">
    <w:name w:val="xl7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color w:val="FF0000"/>
    </w:rPr>
  </w:style>
  <w:style w:type="paragraph" w:customStyle="1" w:styleId="213">
    <w:name w:val="xl7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0"/>
      <w:szCs w:val="20"/>
    </w:rPr>
  </w:style>
  <w:style w:type="paragraph" w:customStyle="1" w:styleId="214">
    <w:name w:val="xl7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15">
    <w:name w:val="xl7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16">
    <w:name w:val="xl7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Black" w:hAnsi="Arial Black"/>
      <w:b/>
      <w:bCs/>
    </w:rPr>
  </w:style>
  <w:style w:type="paragraph" w:customStyle="1" w:styleId="217">
    <w:name w:val="xl7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Black" w:hAnsi="Arial Black"/>
      <w:b/>
      <w:bCs/>
    </w:rPr>
  </w:style>
  <w:style w:type="paragraph" w:customStyle="1" w:styleId="218">
    <w:name w:val="xl8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b/>
      <w:bCs/>
    </w:rPr>
  </w:style>
  <w:style w:type="paragraph" w:customStyle="1" w:styleId="219">
    <w:name w:val="xl8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color w:val="FF0000"/>
    </w:rPr>
  </w:style>
  <w:style w:type="table" w:customStyle="1" w:styleId="220">
    <w:name w:val="Table Normal3"/>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221">
    <w:name w:val="网格型4"/>
    <w:basedOn w:val="34"/>
    <w:qFormat/>
    <w:uiPriority w:val="5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22">
    <w:name w:val="正文文本首行缩进 2 字符"/>
    <w:qFormat/>
    <w:uiPriority w:val="0"/>
    <w:rPr>
      <w:szCs w:val="24"/>
    </w:rPr>
  </w:style>
  <w:style w:type="character" w:customStyle="1" w:styleId="223">
    <w:name w:val="正文缩进 字符"/>
    <w:qFormat/>
    <w:uiPriority w:val="0"/>
    <w:rPr>
      <w:rFonts w:eastAsia="宋体"/>
    </w:rPr>
  </w:style>
  <w:style w:type="character" w:customStyle="1" w:styleId="224">
    <w:name w:val="题注 字符"/>
    <w:qFormat/>
    <w:uiPriority w:val="35"/>
    <w:rPr>
      <w:rFonts w:ascii="等线 Light" w:hAnsi="等线 Light" w:eastAsia="黑体" w:cs="Times New Roman"/>
      <w:kern w:val="0"/>
      <w:sz w:val="20"/>
      <w:szCs w:val="20"/>
      <w:lang w:eastAsia="en-US"/>
    </w:rPr>
  </w:style>
  <w:style w:type="character" w:customStyle="1" w:styleId="225">
    <w:name w:val="日期 字符1"/>
    <w:qFormat/>
    <w:uiPriority w:val="99"/>
    <w:rPr>
      <w:rFonts w:ascii="Noto Sans CJK JP Black" w:hAnsi="Noto Sans CJK JP Black" w:eastAsia="Noto Sans CJK JP Black" w:cs="Noto Sans CJK JP Black"/>
      <w:kern w:val="0"/>
      <w:sz w:val="22"/>
      <w:lang w:eastAsia="en-US"/>
    </w:rPr>
  </w:style>
  <w:style w:type="character" w:customStyle="1" w:styleId="226">
    <w:name w:val="日期 Char1"/>
    <w:basedOn w:val="37"/>
    <w:qFormat/>
    <w:uiPriority w:val="99"/>
  </w:style>
  <w:style w:type="character" w:customStyle="1" w:styleId="227">
    <w:name w:val="文档结构图 字符1"/>
    <w:qFormat/>
    <w:uiPriority w:val="99"/>
    <w:rPr>
      <w:rFonts w:ascii="Microsoft YaHei UI" w:hAnsi="Noto Sans CJK JP Black" w:eastAsia="Microsoft YaHei UI" w:cs="Noto Sans CJK JP Black"/>
      <w:kern w:val="0"/>
      <w:sz w:val="18"/>
      <w:szCs w:val="18"/>
      <w:lang w:eastAsia="en-US"/>
    </w:rPr>
  </w:style>
  <w:style w:type="character" w:customStyle="1" w:styleId="228">
    <w:name w:val="文档结构图 Char1"/>
    <w:qFormat/>
    <w:uiPriority w:val="99"/>
    <w:rPr>
      <w:rFonts w:ascii="宋体" w:eastAsia="宋体"/>
      <w:sz w:val="18"/>
      <w:szCs w:val="18"/>
    </w:rPr>
  </w:style>
  <w:style w:type="character" w:customStyle="1" w:styleId="229">
    <w:name w:val="批注主题 Char1"/>
    <w:qFormat/>
    <w:uiPriority w:val="99"/>
    <w:rPr>
      <w:b/>
      <w:bCs/>
    </w:rPr>
  </w:style>
  <w:style w:type="character" w:customStyle="1" w:styleId="230">
    <w:name w:val="正文文本缩进 2 字符1"/>
    <w:qFormat/>
    <w:uiPriority w:val="99"/>
    <w:rPr>
      <w:rFonts w:ascii="Noto Sans CJK JP Black" w:hAnsi="Noto Sans CJK JP Black" w:eastAsia="Noto Sans CJK JP Black" w:cs="Noto Sans CJK JP Black"/>
      <w:kern w:val="0"/>
      <w:sz w:val="22"/>
      <w:lang w:eastAsia="en-US"/>
    </w:rPr>
  </w:style>
  <w:style w:type="character" w:customStyle="1" w:styleId="231">
    <w:name w:val="正文文本缩进 2 Char1"/>
    <w:basedOn w:val="37"/>
    <w:qFormat/>
    <w:uiPriority w:val="99"/>
  </w:style>
  <w:style w:type="character" w:customStyle="1" w:styleId="232">
    <w:name w:val="批注框文本 Char1"/>
    <w:qFormat/>
    <w:uiPriority w:val="99"/>
    <w:rPr>
      <w:sz w:val="18"/>
      <w:szCs w:val="18"/>
    </w:rPr>
  </w:style>
  <w:style w:type="character" w:customStyle="1" w:styleId="233">
    <w:name w:val="正文文本缩进 字符1"/>
    <w:qFormat/>
    <w:uiPriority w:val="99"/>
    <w:rPr>
      <w:rFonts w:ascii="Noto Sans CJK JP Black" w:hAnsi="Noto Sans CJK JP Black" w:eastAsia="Noto Sans CJK JP Black" w:cs="Noto Sans CJK JP Black"/>
      <w:kern w:val="0"/>
      <w:sz w:val="22"/>
      <w:lang w:eastAsia="en-US"/>
    </w:rPr>
  </w:style>
  <w:style w:type="character" w:customStyle="1" w:styleId="234">
    <w:name w:val="正文文本缩进 Char1"/>
    <w:basedOn w:val="37"/>
    <w:qFormat/>
    <w:uiPriority w:val="99"/>
  </w:style>
  <w:style w:type="character" w:customStyle="1" w:styleId="235">
    <w:name w:val="正文首行缩进 Char1"/>
    <w:qFormat/>
    <w:uiPriority w:val="99"/>
    <w:rPr>
      <w:rFonts w:ascii="Noto Sans CJK JP Black" w:hAnsi="Noto Sans CJK JP Black" w:eastAsia="Noto Sans CJK JP Black" w:cs="Noto Sans CJK JP Black"/>
      <w:kern w:val="0"/>
      <w:sz w:val="24"/>
      <w:szCs w:val="24"/>
      <w:lang w:eastAsia="en-US"/>
    </w:rPr>
  </w:style>
  <w:style w:type="character" w:customStyle="1" w:styleId="236">
    <w:name w:val="纯文本 字符1"/>
    <w:qFormat/>
    <w:uiPriority w:val="99"/>
    <w:rPr>
      <w:rFonts w:ascii="等线" w:hAnsi="Courier New" w:cs="Courier New"/>
      <w:kern w:val="0"/>
      <w:sz w:val="22"/>
      <w:lang w:eastAsia="en-US"/>
    </w:rPr>
  </w:style>
  <w:style w:type="character" w:customStyle="1" w:styleId="237">
    <w:name w:val="纯文本 Char1"/>
    <w:qFormat/>
    <w:uiPriority w:val="99"/>
    <w:rPr>
      <w:rFonts w:ascii="宋体" w:hAnsi="Courier New" w:eastAsia="宋体" w:cs="Courier New"/>
      <w:szCs w:val="21"/>
    </w:rPr>
  </w:style>
  <w:style w:type="character" w:customStyle="1" w:styleId="238">
    <w:name w:val="正文文本首行缩进 2 字符1"/>
    <w:qFormat/>
    <w:uiPriority w:val="99"/>
  </w:style>
  <w:style w:type="character" w:customStyle="1" w:styleId="239">
    <w:name w:val="正文首行缩进 2 Char1"/>
    <w:basedOn w:val="234"/>
    <w:qFormat/>
    <w:uiPriority w:val="99"/>
  </w:style>
  <w:style w:type="character" w:customStyle="1" w:styleId="240">
    <w:name w:val="页眉 Char1"/>
    <w:qFormat/>
    <w:uiPriority w:val="99"/>
    <w:rPr>
      <w:sz w:val="18"/>
      <w:szCs w:val="18"/>
    </w:rPr>
  </w:style>
  <w:style w:type="character" w:customStyle="1" w:styleId="241">
    <w:name w:val="HTML 预设格式 字符1"/>
    <w:qFormat/>
    <w:uiPriority w:val="99"/>
    <w:rPr>
      <w:rFonts w:ascii="Courier New" w:hAnsi="Courier New" w:eastAsia="Noto Sans CJK JP Black" w:cs="Courier New"/>
      <w:kern w:val="0"/>
      <w:sz w:val="20"/>
      <w:szCs w:val="20"/>
      <w:lang w:eastAsia="en-US"/>
    </w:rPr>
  </w:style>
  <w:style w:type="character" w:customStyle="1" w:styleId="242">
    <w:name w:val="HTML 预设格式 Char2"/>
    <w:qFormat/>
    <w:uiPriority w:val="99"/>
    <w:rPr>
      <w:rFonts w:ascii="Courier New" w:hAnsi="Courier New" w:cs="Courier New"/>
      <w:sz w:val="20"/>
      <w:szCs w:val="20"/>
    </w:rPr>
  </w:style>
  <w:style w:type="character" w:customStyle="1" w:styleId="243">
    <w:name w:val="页脚 Char1"/>
    <w:qFormat/>
    <w:uiPriority w:val="99"/>
    <w:rPr>
      <w:sz w:val="18"/>
      <w:szCs w:val="18"/>
    </w:rPr>
  </w:style>
  <w:style w:type="table" w:customStyle="1" w:styleId="244">
    <w:name w:val="样式11"/>
    <w:basedOn w:val="34"/>
    <w:qFormat/>
    <w:uiPriority w:val="0"/>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245">
    <w:name w:val="标准表格1"/>
    <w:basedOn w:val="34"/>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Autospacing="0" w:after="0" w:afterAutospacing="0" w:line="240" w:lineRule="auto"/>
        <w:ind w:left="0" w:leftChars="0" w:right="0" w:rightChars="0" w:firstLine="0" w:firstLineChars="0"/>
        <w:jc w:val="center"/>
      </w:pPr>
      <w:rPr>
        <w:rFonts w:eastAsia="Courier"/>
        <w:sz w:val="18"/>
      </w:rPr>
    </w:tblStylePr>
    <w:tblStylePr w:type="firstCol">
      <w:pPr>
        <w:jc w:val="center"/>
      </w:pPr>
    </w:tblStylePr>
  </w:style>
  <w:style w:type="paragraph" w:customStyle="1" w:styleId="246">
    <w:name w:val="_Style 10"/>
    <w:basedOn w:val="1"/>
    <w:next w:val="1"/>
    <w:qFormat/>
    <w:uiPriority w:val="0"/>
    <w:pPr>
      <w:widowControl w:val="0"/>
      <w:ind w:firstLine="200"/>
    </w:pPr>
    <w:rPr>
      <w:rFonts w:cs="Times New Roman"/>
      <w:kern w:val="2"/>
      <w:sz w:val="21"/>
      <w:szCs w:val="21"/>
    </w:rPr>
  </w:style>
  <w:style w:type="paragraph" w:customStyle="1" w:styleId="247">
    <w:name w:val="表题"/>
    <w:qFormat/>
    <w:uiPriority w:val="0"/>
    <w:pPr>
      <w:widowControl w:val="0"/>
      <w:autoSpaceDE w:val="0"/>
      <w:autoSpaceDN w:val="0"/>
      <w:adjustRightInd w:val="0"/>
      <w:jc w:val="center"/>
    </w:pPr>
    <w:rPr>
      <w:rFonts w:ascii="Times New Roman" w:hAnsi="Times New Roman" w:eastAsia="等线" w:cs="Times New Roman"/>
      <w:b/>
      <w:color w:val="000000"/>
      <w:sz w:val="21"/>
      <w:szCs w:val="24"/>
      <w:lang w:val="en-US" w:eastAsia="zh-CN" w:bidi="ar-SA"/>
    </w:rPr>
  </w:style>
  <w:style w:type="character" w:customStyle="1" w:styleId="248">
    <w:name w:val="cucd-0 Char1"/>
    <w:link w:val="249"/>
    <w:qFormat/>
    <w:uiPriority w:val="0"/>
    <w:rPr>
      <w:sz w:val="24"/>
      <w:szCs w:val="24"/>
    </w:rPr>
  </w:style>
  <w:style w:type="paragraph" w:customStyle="1" w:styleId="249">
    <w:name w:val="cucd-0"/>
    <w:link w:val="248"/>
    <w:qFormat/>
    <w:uiPriority w:val="0"/>
    <w:pPr>
      <w:spacing w:line="360" w:lineRule="auto"/>
      <w:ind w:firstLine="480" w:firstLineChars="200"/>
    </w:pPr>
    <w:rPr>
      <w:rFonts w:ascii="Calibri" w:hAnsi="Calibri" w:eastAsia="宋体" w:cs="宋体"/>
      <w:kern w:val="2"/>
      <w:sz w:val="24"/>
      <w:szCs w:val="24"/>
      <w:lang w:val="en-US" w:eastAsia="zh-CN" w:bidi="ar-SA"/>
    </w:rPr>
  </w:style>
  <w:style w:type="table" w:customStyle="1" w:styleId="250">
    <w:name w:val="cauc-table"/>
    <w:basedOn w:val="34"/>
    <w:qFormat/>
    <w:uiPriority w:val="0"/>
    <w:pPr>
      <w:jc w:val="center"/>
    </w:pPr>
    <w:tblPr>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Pr>
    <w:tcPr>
      <w:vAlign w:val="center"/>
    </w:tcPr>
    <w:tblStylePr w:type="firstRow">
      <w:rPr>
        <w:b/>
        <w:i w:val="0"/>
      </w:rPr>
      <w:tcPr>
        <w:tcBorders>
          <w:top w:val="thinThickSmallGap" w:color="auto" w:sz="12" w:space="0"/>
          <w:left w:val="thinThickSmallGap" w:color="auto" w:sz="12" w:space="0"/>
          <w:bottom w:val="single" w:color="auto" w:sz="4" w:space="0"/>
          <w:right w:val="thickThinSmallGap" w:color="auto" w:sz="12" w:space="0"/>
          <w:insideH w:val="single" w:sz="6" w:space="0"/>
          <w:insideV w:val="single" w:sz="6" w:space="0"/>
          <w:tl2br w:val="nil"/>
          <w:tr2bl w:val="nil"/>
        </w:tcBorders>
        <w:shd w:val="clear" w:color="auto" w:fill="D9D9D9"/>
      </w:tcPr>
    </w:tblStylePr>
  </w:style>
  <w:style w:type="table" w:customStyle="1" w:styleId="251">
    <w:name w:val="网格型11"/>
    <w:basedOn w:val="3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2">
    <w:name w:val="网格型21"/>
    <w:basedOn w:val="3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3">
    <w:name w:val="网格型31"/>
    <w:basedOn w:val="3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4">
    <w:name w:val="网格型41"/>
    <w:basedOn w:val="3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55">
    <w:name w:val="fontstyle31"/>
    <w:qFormat/>
    <w:uiPriority w:val="0"/>
    <w:rPr>
      <w:rFonts w:hint="eastAsia" w:ascii="MS Mincho" w:eastAsia="MS Mincho"/>
      <w:color w:val="000000"/>
      <w:sz w:val="22"/>
      <w:szCs w:val="22"/>
    </w:rPr>
  </w:style>
  <w:style w:type="table" w:customStyle="1" w:styleId="256">
    <w:name w:val="灰度表格1221"/>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57">
    <w:name w:val="font12"/>
    <w:basedOn w:val="1"/>
    <w:qFormat/>
    <w:uiPriority w:val="0"/>
    <w:pPr>
      <w:spacing w:before="100" w:beforeAutospacing="1" w:after="100" w:afterAutospacing="1"/>
    </w:pPr>
    <w:rPr>
      <w:color w:val="000000"/>
      <w:sz w:val="20"/>
      <w:szCs w:val="20"/>
    </w:rPr>
  </w:style>
  <w:style w:type="paragraph" w:customStyle="1" w:styleId="258">
    <w:name w:val="xl8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Calibri" w:cs="Calibri"/>
    </w:rPr>
  </w:style>
  <w:style w:type="paragraph" w:customStyle="1" w:styleId="259">
    <w:name w:val="xl8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Calibri" w:cs="Calibri"/>
    </w:rPr>
  </w:style>
  <w:style w:type="paragraph" w:customStyle="1" w:styleId="260">
    <w:name w:val="xl8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Calibri" w:cs="Calibri"/>
      <w:color w:val="000000"/>
    </w:rPr>
  </w:style>
  <w:style w:type="paragraph" w:customStyle="1" w:styleId="261">
    <w:name w:val="xl8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Calibri" w:hAnsi="Calibri" w:cs="Calibri"/>
      <w:color w:val="000000"/>
    </w:rPr>
  </w:style>
  <w:style w:type="paragraph" w:customStyle="1" w:styleId="262">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sz w:val="20"/>
      <w:szCs w:val="20"/>
    </w:rPr>
  </w:style>
  <w:style w:type="paragraph" w:customStyle="1" w:styleId="263">
    <w:name w:val="xl8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cs="Times New Roman"/>
      <w:b/>
      <w:bCs/>
      <w:sz w:val="20"/>
      <w:szCs w:val="20"/>
    </w:rPr>
  </w:style>
  <w:style w:type="paragraph" w:customStyle="1" w:styleId="264">
    <w:name w:val="xl8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cs="Times New Roman"/>
      <w:sz w:val="20"/>
      <w:szCs w:val="20"/>
    </w:rPr>
  </w:style>
  <w:style w:type="paragraph" w:customStyle="1" w:styleId="265">
    <w:name w:val="xl8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cs="Times New Roman"/>
      <w:sz w:val="20"/>
      <w:szCs w:val="20"/>
    </w:rPr>
  </w:style>
  <w:style w:type="paragraph" w:customStyle="1" w:styleId="266">
    <w:name w:val="xl9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267">
    <w:name w:val="xl9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sz w:val="20"/>
      <w:szCs w:val="20"/>
    </w:rPr>
  </w:style>
  <w:style w:type="paragraph" w:customStyle="1" w:styleId="268">
    <w:name w:val="xl9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style>
  <w:style w:type="table" w:customStyle="1" w:styleId="269">
    <w:name w:val="网格型5"/>
    <w:basedOn w:val="3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70">
    <w:name w:val="样式 正文缩进表正文正文非缩进 + 首行缩进:  2 字符"/>
    <w:basedOn w:val="8"/>
    <w:qFormat/>
    <w:uiPriority w:val="0"/>
    <w:pPr>
      <w:widowControl w:val="0"/>
      <w:adjustRightInd/>
      <w:spacing w:line="420" w:lineRule="exact"/>
      <w:ind w:firstLine="480"/>
      <w:contextualSpacing/>
      <w:textAlignment w:val="auto"/>
    </w:pPr>
    <w:rPr>
      <w:rFonts w:ascii="等线" w:hAnsi="Calibri" w:cs="Times New Roman"/>
    </w:rPr>
  </w:style>
  <w:style w:type="paragraph" w:customStyle="1" w:styleId="271">
    <w:name w:val="A-z正文"/>
    <w:basedOn w:val="1"/>
    <w:qFormat/>
    <w:uiPriority w:val="0"/>
    <w:pPr>
      <w:widowControl w:val="0"/>
      <w:ind w:firstLine="200"/>
      <w:contextualSpacing/>
    </w:pPr>
    <w:rPr>
      <w:kern w:val="2"/>
      <w:szCs w:val="20"/>
    </w:rPr>
  </w:style>
  <w:style w:type="table" w:customStyle="1" w:styleId="272">
    <w:name w:val="三所表格要求格式"/>
    <w:basedOn w:val="36"/>
    <w:qFormat/>
    <w:uiPriority w:val="0"/>
    <w:pPr>
      <w:jc w:val="center"/>
    </w:pPr>
    <w:tblPr>
      <w:tblBorders>
        <w:top w:val="single" w:color="auto" w:sz="12" w:space="0"/>
        <w:bottom w:val="single" w:color="auto" w:sz="12" w:space="0"/>
        <w:insideH w:val="dotted" w:color="auto" w:sz="8" w:space="0"/>
        <w:insideV w:val="dotted" w:color="auto" w:sz="8" w:space="0"/>
      </w:tblBorders>
    </w:tblPr>
    <w:tcPr>
      <w:vAlign w:val="center"/>
    </w:tcPr>
    <w:tblStylePr w:type="firstRow">
      <w:tcPr>
        <w:tcBorders>
          <w:top w:val="single" w:color="auto" w:sz="12" w:space="0"/>
          <w:left w:val="single" w:color="auto" w:sz="12" w:space="0"/>
          <w:bottom w:val="nil"/>
          <w:right w:val="nil"/>
          <w:insideH w:val="nil"/>
          <w:insideV w:val="dotted" w:sz="8" w:space="0"/>
          <w:tl2br w:val="nil"/>
          <w:tr2bl w:val="nil"/>
        </w:tcBorders>
      </w:tcPr>
    </w:tblStylePr>
  </w:style>
  <w:style w:type="table" w:customStyle="1" w:styleId="273">
    <w:name w:val="网格型6"/>
    <w:basedOn w:val="3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74">
    <w:name w:val="fontstyle11"/>
    <w:qFormat/>
    <w:uiPriority w:val="0"/>
    <w:rPr>
      <w:rFonts w:hint="default" w:ascii="仿宋" w:hAnsi="仿宋"/>
      <w:color w:val="000000"/>
      <w:sz w:val="30"/>
      <w:szCs w:val="30"/>
    </w:rPr>
  </w:style>
  <w:style w:type="character" w:customStyle="1" w:styleId="275">
    <w:name w:val="表标题 Char"/>
    <w:link w:val="276"/>
    <w:qFormat/>
    <w:uiPriority w:val="0"/>
    <w:rPr>
      <w:b/>
    </w:rPr>
  </w:style>
  <w:style w:type="paragraph" w:customStyle="1" w:styleId="276">
    <w:name w:val="表标题"/>
    <w:basedOn w:val="1"/>
    <w:next w:val="124"/>
    <w:link w:val="275"/>
    <w:qFormat/>
    <w:uiPriority w:val="0"/>
    <w:pPr>
      <w:widowControl w:val="0"/>
      <w:jc w:val="center"/>
    </w:pPr>
    <w:rPr>
      <w:rFonts w:ascii="Calibri" w:hAnsi="Calibri" w:eastAsia="宋体" w:cs="宋体"/>
      <w:b/>
      <w:kern w:val="2"/>
      <w:sz w:val="21"/>
      <w:szCs w:val="22"/>
    </w:rPr>
  </w:style>
  <w:style w:type="paragraph" w:customStyle="1" w:styleId="277">
    <w:name w:val="5正文SH"/>
    <w:basedOn w:val="1"/>
    <w:qFormat/>
    <w:uiPriority w:val="0"/>
    <w:pPr>
      <w:widowControl w:val="0"/>
      <w:adjustRightInd w:val="0"/>
      <w:snapToGrid w:val="0"/>
      <w:ind w:firstLine="200"/>
    </w:pPr>
    <w:rPr>
      <w:rFonts w:eastAsia="仿宋_GB2312" w:cs="Times New Roman"/>
      <w:kern w:val="2"/>
      <w:szCs w:val="28"/>
    </w:rPr>
  </w:style>
  <w:style w:type="character" w:customStyle="1" w:styleId="278">
    <w:name w:val="AA Char Char"/>
    <w:link w:val="279"/>
    <w:qFormat/>
    <w:uiPriority w:val="0"/>
    <w:rPr>
      <w:rFonts w:ascii="大黑体" w:hAnsi="大黑体"/>
      <w:sz w:val="24"/>
      <w:szCs w:val="24"/>
    </w:rPr>
  </w:style>
  <w:style w:type="paragraph" w:customStyle="1" w:styleId="279">
    <w:name w:val="AA"/>
    <w:basedOn w:val="1"/>
    <w:link w:val="278"/>
    <w:qFormat/>
    <w:uiPriority w:val="0"/>
    <w:pPr>
      <w:widowControl w:val="0"/>
      <w:ind w:firstLine="200"/>
    </w:pPr>
    <w:rPr>
      <w:rFonts w:ascii="大黑体" w:hAnsi="大黑体" w:eastAsia="宋体" w:cs="宋体"/>
      <w:kern w:val="2"/>
    </w:rPr>
  </w:style>
  <w:style w:type="character" w:customStyle="1" w:styleId="280">
    <w:name w:val="font31"/>
    <w:qFormat/>
    <w:uiPriority w:val="0"/>
    <w:rPr>
      <w:rFonts w:hint="default" w:ascii="Times New Roman" w:hAnsi="Times New Roman" w:cs="Times New Roman"/>
      <w:color w:val="000000"/>
      <w:sz w:val="24"/>
      <w:szCs w:val="24"/>
      <w:u w:val="none"/>
    </w:rPr>
  </w:style>
  <w:style w:type="character" w:customStyle="1" w:styleId="281">
    <w:name w:val="font81"/>
    <w:qFormat/>
    <w:uiPriority w:val="0"/>
    <w:rPr>
      <w:rFonts w:hint="eastAsia" w:ascii="宋体" w:hAnsi="宋体" w:eastAsia="宋体"/>
      <w:color w:val="000000"/>
      <w:sz w:val="24"/>
      <w:szCs w:val="24"/>
      <w:u w:val="none"/>
    </w:rPr>
  </w:style>
  <w:style w:type="character" w:customStyle="1" w:styleId="282">
    <w:name w:val="font91"/>
    <w:qFormat/>
    <w:uiPriority w:val="0"/>
    <w:rPr>
      <w:rFonts w:hint="eastAsia" w:ascii="仿宋_GB2312" w:eastAsia="仿宋_GB2312"/>
      <w:color w:val="000000"/>
      <w:sz w:val="24"/>
      <w:szCs w:val="24"/>
      <w:u w:val="none"/>
    </w:rPr>
  </w:style>
  <w:style w:type="character" w:customStyle="1" w:styleId="283">
    <w:name w:val="font51"/>
    <w:qFormat/>
    <w:uiPriority w:val="0"/>
    <w:rPr>
      <w:rFonts w:hint="eastAsia" w:ascii="仿宋" w:hAnsi="仿宋" w:eastAsia="仿宋"/>
      <w:color w:val="000000"/>
      <w:sz w:val="24"/>
      <w:szCs w:val="24"/>
      <w:u w:val="none"/>
    </w:rPr>
  </w:style>
  <w:style w:type="character" w:customStyle="1" w:styleId="284">
    <w:name w:val="font01"/>
    <w:qFormat/>
    <w:uiPriority w:val="0"/>
    <w:rPr>
      <w:rFonts w:hint="eastAsia" w:ascii="仿宋_GB2312" w:eastAsia="仿宋_GB2312"/>
      <w:color w:val="000000"/>
      <w:sz w:val="24"/>
      <w:szCs w:val="24"/>
      <w:u w:val="none"/>
    </w:rPr>
  </w:style>
  <w:style w:type="character" w:customStyle="1" w:styleId="285">
    <w:name w:val="font71"/>
    <w:qFormat/>
    <w:uiPriority w:val="0"/>
    <w:rPr>
      <w:rFonts w:hint="eastAsia" w:ascii="仿宋_GB2312" w:eastAsia="仿宋_GB2312"/>
      <w:b/>
      <w:bCs/>
      <w:color w:val="000099"/>
      <w:sz w:val="24"/>
      <w:szCs w:val="24"/>
      <w:u w:val="none"/>
    </w:rPr>
  </w:style>
  <w:style w:type="character" w:customStyle="1" w:styleId="286">
    <w:name w:val="font21"/>
    <w:qFormat/>
    <w:uiPriority w:val="0"/>
    <w:rPr>
      <w:rFonts w:hint="eastAsia" w:ascii="仿宋_GB2312" w:eastAsia="仿宋_GB2312"/>
      <w:color w:val="000099"/>
      <w:sz w:val="24"/>
      <w:szCs w:val="24"/>
      <w:u w:val="none"/>
    </w:rPr>
  </w:style>
  <w:style w:type="paragraph" w:customStyle="1" w:styleId="287">
    <w:name w:val="font0"/>
    <w:basedOn w:val="1"/>
    <w:qFormat/>
    <w:uiPriority w:val="0"/>
    <w:pPr>
      <w:spacing w:before="100" w:beforeAutospacing="1" w:after="100" w:afterAutospacing="1"/>
    </w:pPr>
    <w:rPr>
      <w:rFonts w:cs="Times New Roman"/>
      <w:b/>
      <w:bCs/>
      <w:color w:val="000000"/>
      <w:sz w:val="18"/>
      <w:szCs w:val="18"/>
    </w:rPr>
  </w:style>
  <w:style w:type="paragraph" w:customStyle="1" w:styleId="288">
    <w:name w:val="font1"/>
    <w:basedOn w:val="1"/>
    <w:qFormat/>
    <w:uiPriority w:val="0"/>
    <w:pPr>
      <w:spacing w:before="100" w:beforeAutospacing="1" w:after="100" w:afterAutospacing="1"/>
    </w:pPr>
    <w:rPr>
      <w:rFonts w:cs="Times New Roman"/>
      <w:color w:val="000000"/>
      <w:sz w:val="22"/>
      <w:szCs w:val="22"/>
    </w:rPr>
  </w:style>
  <w:style w:type="paragraph" w:customStyle="1" w:styleId="289">
    <w:name w:val="font2"/>
    <w:basedOn w:val="1"/>
    <w:qFormat/>
    <w:uiPriority w:val="0"/>
    <w:pPr>
      <w:spacing w:before="100" w:beforeAutospacing="1" w:after="100" w:afterAutospacing="1"/>
    </w:pPr>
    <w:rPr>
      <w:color w:val="FF0000"/>
      <w:sz w:val="18"/>
      <w:szCs w:val="18"/>
    </w:rPr>
  </w:style>
  <w:style w:type="paragraph" w:customStyle="1" w:styleId="290">
    <w:name w:val="font3"/>
    <w:basedOn w:val="1"/>
    <w:qFormat/>
    <w:uiPriority w:val="0"/>
    <w:pPr>
      <w:spacing w:before="100" w:beforeAutospacing="1" w:after="100" w:afterAutospacing="1"/>
    </w:pPr>
    <w:rPr>
      <w:rFonts w:cs="Times New Roman"/>
      <w:color w:val="FF0000"/>
      <w:sz w:val="18"/>
      <w:szCs w:val="18"/>
    </w:rPr>
  </w:style>
  <w:style w:type="paragraph" w:customStyle="1" w:styleId="291">
    <w:name w:val="font4"/>
    <w:basedOn w:val="1"/>
    <w:qFormat/>
    <w:uiPriority w:val="0"/>
    <w:pPr>
      <w:spacing w:before="100" w:beforeAutospacing="1" w:after="100" w:afterAutospacing="1"/>
    </w:pPr>
    <w:rPr>
      <w:rFonts w:cs="Times New Roman"/>
      <w:color w:val="000000"/>
      <w:sz w:val="21"/>
      <w:szCs w:val="21"/>
    </w:rPr>
  </w:style>
  <w:style w:type="paragraph" w:customStyle="1" w:styleId="292">
    <w:name w:val="et2"/>
    <w:basedOn w:val="1"/>
    <w:qFormat/>
    <w:uiPriority w:val="0"/>
    <w:pPr>
      <w:pBdr>
        <w:top w:val="single" w:color="000000" w:sz="8" w:space="0"/>
        <w:left w:val="single" w:color="000000" w:sz="8" w:space="0"/>
        <w:right w:val="single" w:color="000000" w:sz="8" w:space="0"/>
      </w:pBdr>
      <w:spacing w:before="100" w:beforeAutospacing="1" w:after="100" w:afterAutospacing="1"/>
      <w:jc w:val="center"/>
    </w:pPr>
    <w:rPr>
      <w:b/>
      <w:bCs/>
      <w:sz w:val="18"/>
      <w:szCs w:val="18"/>
    </w:rPr>
  </w:style>
  <w:style w:type="paragraph" w:customStyle="1" w:styleId="293">
    <w:name w:val="et3"/>
    <w:basedOn w:val="1"/>
    <w:qFormat/>
    <w:uiPriority w:val="0"/>
    <w:pPr>
      <w:pBdr>
        <w:top w:val="single" w:color="000000" w:sz="8" w:space="0"/>
        <w:right w:val="single" w:color="000000" w:sz="8" w:space="0"/>
      </w:pBdr>
      <w:spacing w:before="100" w:beforeAutospacing="1" w:after="100" w:afterAutospacing="1"/>
      <w:jc w:val="center"/>
    </w:pPr>
    <w:rPr>
      <w:b/>
      <w:bCs/>
      <w:sz w:val="18"/>
      <w:szCs w:val="18"/>
    </w:rPr>
  </w:style>
  <w:style w:type="paragraph" w:customStyle="1" w:styleId="294">
    <w:name w:val="et4"/>
    <w:basedOn w:val="1"/>
    <w:qFormat/>
    <w:uiPriority w:val="0"/>
    <w:pPr>
      <w:pBdr>
        <w:top w:val="single" w:color="000000" w:sz="8" w:space="0"/>
        <w:bottom w:val="single" w:color="000000" w:sz="8" w:space="0"/>
        <w:right w:val="single" w:color="000000" w:sz="8" w:space="0"/>
      </w:pBdr>
      <w:spacing w:before="100" w:beforeAutospacing="1" w:after="100" w:afterAutospacing="1"/>
      <w:jc w:val="center"/>
    </w:pPr>
    <w:rPr>
      <w:b/>
      <w:bCs/>
      <w:sz w:val="18"/>
      <w:szCs w:val="18"/>
    </w:rPr>
  </w:style>
  <w:style w:type="paragraph" w:customStyle="1" w:styleId="295">
    <w:name w:val="et5"/>
    <w:basedOn w:val="1"/>
    <w:qFormat/>
    <w:uiPriority w:val="0"/>
    <w:pPr>
      <w:pBdr>
        <w:left w:val="single" w:color="000000" w:sz="8" w:space="0"/>
        <w:right w:val="single" w:color="000000" w:sz="8" w:space="0"/>
      </w:pBdr>
      <w:spacing w:before="100" w:beforeAutospacing="1" w:after="100" w:afterAutospacing="1"/>
      <w:jc w:val="center"/>
    </w:pPr>
    <w:rPr>
      <w:b/>
      <w:bCs/>
      <w:sz w:val="18"/>
      <w:szCs w:val="18"/>
    </w:rPr>
  </w:style>
  <w:style w:type="paragraph" w:customStyle="1" w:styleId="296">
    <w:name w:val="et6"/>
    <w:basedOn w:val="1"/>
    <w:qFormat/>
    <w:uiPriority w:val="0"/>
    <w:pPr>
      <w:pBdr>
        <w:right w:val="single" w:color="000000" w:sz="8" w:space="0"/>
      </w:pBdr>
      <w:spacing w:before="100" w:beforeAutospacing="1" w:after="100" w:afterAutospacing="1"/>
      <w:jc w:val="center"/>
    </w:pPr>
    <w:rPr>
      <w:b/>
      <w:bCs/>
      <w:sz w:val="18"/>
      <w:szCs w:val="18"/>
    </w:rPr>
  </w:style>
  <w:style w:type="paragraph" w:customStyle="1" w:styleId="297">
    <w:name w:val="et7"/>
    <w:basedOn w:val="1"/>
    <w:qFormat/>
    <w:uiPriority w:val="0"/>
    <w:pPr>
      <w:pBdr>
        <w:bottom w:val="single" w:color="000000" w:sz="8" w:space="0"/>
        <w:right w:val="single" w:color="000000" w:sz="8" w:space="0"/>
      </w:pBdr>
      <w:spacing w:before="100" w:beforeAutospacing="1" w:after="100" w:afterAutospacing="1"/>
      <w:jc w:val="center"/>
    </w:pPr>
    <w:rPr>
      <w:rFonts w:cs="Times New Roman"/>
      <w:sz w:val="18"/>
      <w:szCs w:val="18"/>
    </w:rPr>
  </w:style>
  <w:style w:type="paragraph" w:customStyle="1" w:styleId="298">
    <w:name w:val="et8"/>
    <w:basedOn w:val="1"/>
    <w:qFormat/>
    <w:uiPriority w:val="0"/>
    <w:pPr>
      <w:pBdr>
        <w:top w:val="single" w:color="000000" w:sz="8" w:space="0"/>
        <w:bottom w:val="single" w:color="000000" w:sz="8" w:space="0"/>
        <w:right w:val="single" w:color="000000" w:sz="8" w:space="0"/>
      </w:pBdr>
      <w:spacing w:before="100" w:beforeAutospacing="1" w:after="100" w:afterAutospacing="1"/>
      <w:jc w:val="center"/>
    </w:pPr>
    <w:rPr>
      <w:rFonts w:cs="Times New Roman"/>
      <w:sz w:val="18"/>
      <w:szCs w:val="18"/>
    </w:rPr>
  </w:style>
  <w:style w:type="paragraph" w:customStyle="1" w:styleId="299">
    <w:name w:val="et9"/>
    <w:basedOn w:val="1"/>
    <w:qFormat/>
    <w:uiPriority w:val="0"/>
    <w:pPr>
      <w:pBdr>
        <w:left w:val="single" w:color="000000" w:sz="8" w:space="0"/>
        <w:bottom w:val="single" w:color="000000" w:sz="8" w:space="0"/>
        <w:right w:val="single" w:color="000000" w:sz="8" w:space="0"/>
      </w:pBdr>
      <w:spacing w:before="100" w:beforeAutospacing="1" w:after="100" w:afterAutospacing="1"/>
    </w:pPr>
  </w:style>
  <w:style w:type="paragraph" w:customStyle="1" w:styleId="300">
    <w:name w:val="et10"/>
    <w:basedOn w:val="1"/>
    <w:qFormat/>
    <w:uiPriority w:val="0"/>
    <w:pPr>
      <w:pBdr>
        <w:bottom w:val="single" w:color="000000" w:sz="8" w:space="0"/>
        <w:right w:val="single" w:color="000000" w:sz="8" w:space="0"/>
      </w:pBdr>
      <w:spacing w:before="100" w:beforeAutospacing="1" w:after="100" w:afterAutospacing="1"/>
    </w:pPr>
  </w:style>
  <w:style w:type="paragraph" w:customStyle="1" w:styleId="301">
    <w:name w:val="et11"/>
    <w:basedOn w:val="1"/>
    <w:qFormat/>
    <w:uiPriority w:val="0"/>
    <w:pPr>
      <w:pBdr>
        <w:bottom w:val="single" w:color="000000" w:sz="8" w:space="0"/>
        <w:right w:val="single" w:color="000000" w:sz="8" w:space="0"/>
      </w:pBdr>
      <w:spacing w:before="100" w:beforeAutospacing="1" w:after="100" w:afterAutospacing="1"/>
      <w:jc w:val="center"/>
    </w:pPr>
    <w:rPr>
      <w:sz w:val="18"/>
      <w:szCs w:val="18"/>
    </w:rPr>
  </w:style>
  <w:style w:type="paragraph" w:customStyle="1" w:styleId="302">
    <w:name w:val="et12"/>
    <w:basedOn w:val="1"/>
    <w:qFormat/>
    <w:uiPriority w:val="0"/>
    <w:pPr>
      <w:pBdr>
        <w:top w:val="single" w:color="000000" w:sz="8" w:space="0"/>
        <w:bottom w:val="single" w:color="000000" w:sz="8" w:space="0"/>
        <w:right w:val="single" w:color="000000" w:sz="8" w:space="0"/>
      </w:pBdr>
      <w:spacing w:before="100" w:beforeAutospacing="1" w:after="100" w:afterAutospacing="1"/>
      <w:jc w:val="center"/>
    </w:pPr>
    <w:rPr>
      <w:sz w:val="18"/>
      <w:szCs w:val="18"/>
    </w:rPr>
  </w:style>
  <w:style w:type="paragraph" w:customStyle="1" w:styleId="303">
    <w:name w:val="et13"/>
    <w:basedOn w:val="1"/>
    <w:qFormat/>
    <w:uiPriority w:val="0"/>
    <w:pPr>
      <w:pBdr>
        <w:left w:val="single" w:color="000000" w:sz="8" w:space="0"/>
        <w:bottom w:val="single" w:color="000000" w:sz="8" w:space="0"/>
        <w:right w:val="single" w:color="000000" w:sz="8" w:space="0"/>
      </w:pBdr>
      <w:spacing w:before="100" w:beforeAutospacing="1" w:after="100" w:afterAutospacing="1"/>
      <w:jc w:val="center"/>
    </w:pPr>
    <w:rPr>
      <w:rFonts w:cs="Times New Roman"/>
      <w:sz w:val="18"/>
      <w:szCs w:val="18"/>
    </w:rPr>
  </w:style>
  <w:style w:type="paragraph" w:customStyle="1" w:styleId="304">
    <w:name w:val="et14"/>
    <w:basedOn w:val="1"/>
    <w:qFormat/>
    <w:uiPriority w:val="0"/>
    <w:pPr>
      <w:pBdr>
        <w:bottom w:val="single" w:color="000000" w:sz="8" w:space="0"/>
        <w:right w:val="single" w:color="000000" w:sz="8" w:space="0"/>
      </w:pBdr>
      <w:spacing w:before="100" w:beforeAutospacing="1" w:after="100" w:afterAutospacing="1"/>
      <w:jc w:val="center"/>
    </w:pPr>
    <w:rPr>
      <w:color w:val="FF0000"/>
      <w:sz w:val="18"/>
      <w:szCs w:val="18"/>
    </w:rPr>
  </w:style>
  <w:style w:type="paragraph" w:customStyle="1" w:styleId="305">
    <w:name w:val="et15"/>
    <w:basedOn w:val="1"/>
    <w:qFormat/>
    <w:uiPriority w:val="0"/>
    <w:pPr>
      <w:pBdr>
        <w:bottom w:val="single" w:color="000000" w:sz="8" w:space="0"/>
        <w:right w:val="single" w:color="000000" w:sz="8" w:space="0"/>
      </w:pBdr>
      <w:spacing w:before="100" w:beforeAutospacing="1" w:after="100" w:afterAutospacing="1"/>
      <w:jc w:val="center"/>
    </w:pPr>
    <w:rPr>
      <w:rFonts w:cs="Times New Roman"/>
      <w:color w:val="FF0000"/>
      <w:sz w:val="18"/>
      <w:szCs w:val="18"/>
    </w:rPr>
  </w:style>
  <w:style w:type="paragraph" w:customStyle="1" w:styleId="306">
    <w:name w:val="et16"/>
    <w:basedOn w:val="1"/>
    <w:qFormat/>
    <w:uiPriority w:val="0"/>
    <w:pPr>
      <w:pBdr>
        <w:bottom w:val="single" w:color="000000" w:sz="8" w:space="0"/>
        <w:right w:val="single" w:color="000000" w:sz="8" w:space="0"/>
      </w:pBdr>
      <w:spacing w:before="100" w:beforeAutospacing="1" w:after="100" w:afterAutospacing="1"/>
      <w:jc w:val="center"/>
    </w:pPr>
    <w:rPr>
      <w:b/>
      <w:bCs/>
      <w:sz w:val="18"/>
      <w:szCs w:val="18"/>
    </w:rPr>
  </w:style>
  <w:style w:type="paragraph" w:customStyle="1" w:styleId="307">
    <w:name w:val="et17"/>
    <w:basedOn w:val="1"/>
    <w:qFormat/>
    <w:uiPriority w:val="0"/>
    <w:pPr>
      <w:pBdr>
        <w:bottom w:val="single" w:color="000000" w:sz="8" w:space="0"/>
        <w:right w:val="single" w:color="000000" w:sz="8" w:space="0"/>
      </w:pBdr>
      <w:spacing w:before="100" w:beforeAutospacing="1" w:after="100" w:afterAutospacing="1"/>
      <w:jc w:val="center"/>
    </w:pPr>
    <w:rPr>
      <w:rFonts w:cs="Times New Roman"/>
      <w:b/>
      <w:bCs/>
      <w:sz w:val="18"/>
      <w:szCs w:val="18"/>
    </w:rPr>
  </w:style>
  <w:style w:type="paragraph" w:customStyle="1" w:styleId="308">
    <w:name w:val="et18"/>
    <w:basedOn w:val="1"/>
    <w:qFormat/>
    <w:uiPriority w:val="0"/>
    <w:pPr>
      <w:pBdr>
        <w:right w:val="single" w:color="000000" w:sz="8" w:space="0"/>
      </w:pBdr>
      <w:spacing w:before="100" w:beforeAutospacing="1" w:after="100" w:afterAutospacing="1"/>
      <w:jc w:val="center"/>
    </w:pPr>
    <w:rPr>
      <w:rFonts w:cs="Times New Roman"/>
      <w:sz w:val="18"/>
      <w:szCs w:val="18"/>
    </w:rPr>
  </w:style>
  <w:style w:type="paragraph" w:customStyle="1" w:styleId="309">
    <w:name w:val="et19"/>
    <w:basedOn w:val="1"/>
    <w:qFormat/>
    <w:uiPriority w:val="0"/>
    <w:pPr>
      <w:pBdr>
        <w:right w:val="single" w:color="000000" w:sz="8" w:space="0"/>
      </w:pBdr>
      <w:spacing w:before="100" w:beforeAutospacing="1" w:after="100" w:afterAutospacing="1"/>
      <w:jc w:val="center"/>
    </w:pPr>
    <w:rPr>
      <w:sz w:val="18"/>
      <w:szCs w:val="18"/>
    </w:rPr>
  </w:style>
  <w:style w:type="paragraph" w:customStyle="1" w:styleId="310">
    <w:name w:val="et20"/>
    <w:basedOn w:val="1"/>
    <w:qFormat/>
    <w:uiPriority w:val="0"/>
    <w:pPr>
      <w:pBdr>
        <w:top w:val="single" w:color="000000" w:sz="8" w:space="0"/>
        <w:bottom w:val="single" w:color="000000" w:sz="8" w:space="0"/>
        <w:right w:val="single" w:color="000000" w:sz="8" w:space="0"/>
      </w:pBdr>
      <w:spacing w:before="100" w:beforeAutospacing="1" w:after="100" w:afterAutospacing="1"/>
      <w:jc w:val="center"/>
    </w:pPr>
    <w:rPr>
      <w:rFonts w:cs="Times New Roman"/>
      <w:color w:val="FF0000"/>
      <w:sz w:val="18"/>
      <w:szCs w:val="18"/>
    </w:rPr>
  </w:style>
  <w:style w:type="paragraph" w:customStyle="1" w:styleId="311">
    <w:name w:val="et21"/>
    <w:basedOn w:val="1"/>
    <w:qFormat/>
    <w:uiPriority w:val="0"/>
    <w:pPr>
      <w:pBdr>
        <w:top w:val="single" w:color="000000" w:sz="8" w:space="0"/>
        <w:bottom w:val="single" w:color="000000" w:sz="8" w:space="0"/>
        <w:right w:val="single" w:color="000000" w:sz="8" w:space="0"/>
      </w:pBdr>
      <w:spacing w:before="100" w:beforeAutospacing="1" w:after="100" w:afterAutospacing="1"/>
      <w:jc w:val="center"/>
    </w:pPr>
    <w:rPr>
      <w:color w:val="FF0000"/>
      <w:sz w:val="18"/>
      <w:szCs w:val="18"/>
    </w:rPr>
  </w:style>
  <w:style w:type="paragraph" w:customStyle="1" w:styleId="312">
    <w:name w:val="et22"/>
    <w:basedOn w:val="1"/>
    <w:qFormat/>
    <w:uiPriority w:val="0"/>
    <w:pPr>
      <w:pBdr>
        <w:bottom w:val="single" w:color="000000" w:sz="8" w:space="0"/>
        <w:right w:val="single" w:color="000000" w:sz="8" w:space="0"/>
      </w:pBdr>
      <w:spacing w:before="100" w:beforeAutospacing="1" w:after="100" w:afterAutospacing="1"/>
      <w:jc w:val="center"/>
    </w:pPr>
    <w:rPr>
      <w:rFonts w:cs="Times New Roman"/>
      <w:sz w:val="21"/>
      <w:szCs w:val="21"/>
    </w:rPr>
  </w:style>
  <w:style w:type="paragraph" w:customStyle="1" w:styleId="313">
    <w:name w:val="et23"/>
    <w:basedOn w:val="1"/>
    <w:qFormat/>
    <w:uiPriority w:val="0"/>
    <w:pPr>
      <w:pBdr>
        <w:bottom w:val="single" w:color="000000" w:sz="8" w:space="0"/>
        <w:right w:val="single" w:color="000000" w:sz="8" w:space="0"/>
      </w:pBdr>
      <w:spacing w:before="100" w:beforeAutospacing="1" w:after="100" w:afterAutospacing="1"/>
      <w:jc w:val="center"/>
    </w:pPr>
    <w:rPr>
      <w:rFonts w:cs="Times New Roman"/>
    </w:rPr>
  </w:style>
  <w:style w:type="paragraph" w:customStyle="1" w:styleId="314">
    <w:name w:val="et24"/>
    <w:basedOn w:val="1"/>
    <w:qFormat/>
    <w:uiPriority w:val="0"/>
    <w:pPr>
      <w:pBdr>
        <w:bottom w:val="single" w:color="000000" w:sz="8" w:space="0"/>
        <w:right w:val="single" w:color="000000" w:sz="8" w:space="0"/>
      </w:pBdr>
      <w:spacing w:before="100" w:beforeAutospacing="1" w:after="100" w:afterAutospacing="1"/>
      <w:jc w:val="center"/>
    </w:pPr>
    <w:rPr>
      <w:rFonts w:cs="Times New Roman"/>
      <w:color w:val="000099"/>
      <w:sz w:val="18"/>
      <w:szCs w:val="18"/>
    </w:rPr>
  </w:style>
  <w:style w:type="paragraph" w:customStyle="1" w:styleId="315">
    <w:name w:val="et25"/>
    <w:basedOn w:val="1"/>
    <w:qFormat/>
    <w:uiPriority w:val="0"/>
    <w:pPr>
      <w:pBdr>
        <w:bottom w:val="single" w:color="000000" w:sz="8" w:space="0"/>
        <w:right w:val="single" w:color="000000" w:sz="8" w:space="0"/>
      </w:pBdr>
      <w:spacing w:before="100" w:beforeAutospacing="1" w:after="100" w:afterAutospacing="1"/>
      <w:jc w:val="center"/>
    </w:pPr>
    <w:rPr>
      <w:rFonts w:cs="Times New Roman"/>
      <w:color w:val="000000"/>
      <w:sz w:val="21"/>
      <w:szCs w:val="21"/>
    </w:rPr>
  </w:style>
  <w:style w:type="paragraph" w:customStyle="1" w:styleId="316">
    <w:name w:val="et26"/>
    <w:basedOn w:val="1"/>
    <w:qFormat/>
    <w:uiPriority w:val="0"/>
    <w:pPr>
      <w:pBdr>
        <w:right w:val="single" w:color="000000" w:sz="8" w:space="0"/>
      </w:pBdr>
      <w:spacing w:before="100" w:beforeAutospacing="1" w:after="100" w:afterAutospacing="1"/>
      <w:jc w:val="center"/>
    </w:pPr>
    <w:rPr>
      <w:rFonts w:cs="Times New Roman"/>
      <w:color w:val="000000"/>
      <w:sz w:val="21"/>
      <w:szCs w:val="21"/>
    </w:rPr>
  </w:style>
  <w:style w:type="paragraph" w:customStyle="1" w:styleId="317">
    <w:name w:val="et27"/>
    <w:basedOn w:val="1"/>
    <w:qFormat/>
    <w:uiPriority w:val="0"/>
    <w:pPr>
      <w:pBdr>
        <w:right w:val="single" w:color="000000" w:sz="8" w:space="0"/>
      </w:pBdr>
      <w:spacing w:before="100" w:beforeAutospacing="1" w:after="100" w:afterAutospacing="1"/>
      <w:jc w:val="center"/>
    </w:pPr>
    <w:rPr>
      <w:rFonts w:cs="Times New Roman"/>
      <w:color w:val="000099"/>
      <w:sz w:val="18"/>
      <w:szCs w:val="18"/>
    </w:rPr>
  </w:style>
  <w:style w:type="paragraph" w:customStyle="1" w:styleId="318">
    <w:name w:val="et28"/>
    <w:basedOn w:val="1"/>
    <w:qFormat/>
    <w:uiPriority w:val="0"/>
    <w:pPr>
      <w:pBdr>
        <w:right w:val="single" w:color="000000" w:sz="8" w:space="0"/>
      </w:pBdr>
      <w:spacing w:before="100" w:beforeAutospacing="1" w:after="100" w:afterAutospacing="1"/>
      <w:jc w:val="center"/>
    </w:pPr>
    <w:rPr>
      <w:color w:val="FF0000"/>
      <w:sz w:val="18"/>
      <w:szCs w:val="18"/>
    </w:rPr>
  </w:style>
  <w:style w:type="paragraph" w:customStyle="1" w:styleId="319">
    <w:name w:val="et29"/>
    <w:basedOn w:val="1"/>
    <w:qFormat/>
    <w:uiPriority w:val="0"/>
    <w:pPr>
      <w:pBdr>
        <w:top w:val="single" w:color="000000" w:sz="8" w:space="0"/>
        <w:bottom w:val="single" w:color="000000" w:sz="8" w:space="0"/>
        <w:right w:val="single" w:color="000000" w:sz="8" w:space="0"/>
      </w:pBdr>
      <w:spacing w:before="100" w:beforeAutospacing="1" w:after="100" w:afterAutospacing="1"/>
      <w:jc w:val="center"/>
    </w:pPr>
    <w:rPr>
      <w:rFonts w:cs="Times New Roman"/>
      <w:color w:val="000000"/>
      <w:sz w:val="21"/>
      <w:szCs w:val="21"/>
    </w:rPr>
  </w:style>
  <w:style w:type="paragraph" w:customStyle="1" w:styleId="320">
    <w:name w:val="et30"/>
    <w:basedOn w:val="1"/>
    <w:qFormat/>
    <w:uiPriority w:val="0"/>
    <w:pPr>
      <w:pBdr>
        <w:top w:val="single" w:color="000000" w:sz="8" w:space="0"/>
        <w:bottom w:val="single" w:color="000000" w:sz="8" w:space="0"/>
        <w:right w:val="single" w:color="000000" w:sz="8" w:space="0"/>
      </w:pBdr>
      <w:spacing w:before="100" w:beforeAutospacing="1" w:after="100" w:afterAutospacing="1"/>
      <w:jc w:val="center"/>
    </w:pPr>
    <w:rPr>
      <w:rFonts w:cs="Times New Roman"/>
      <w:color w:val="000099"/>
      <w:sz w:val="18"/>
      <w:szCs w:val="18"/>
    </w:rPr>
  </w:style>
  <w:style w:type="character" w:customStyle="1" w:styleId="321">
    <w:name w:val="font41"/>
    <w:qFormat/>
    <w:uiPriority w:val="0"/>
    <w:rPr>
      <w:rFonts w:hint="default" w:ascii="Times New Roman" w:hAnsi="Times New Roman" w:cs="Times New Roman"/>
      <w:b/>
      <w:bCs/>
      <w:color w:val="000000"/>
      <w:sz w:val="24"/>
      <w:szCs w:val="24"/>
      <w:u w:val="none"/>
    </w:rPr>
  </w:style>
  <w:style w:type="character" w:customStyle="1" w:styleId="322">
    <w:name w:val="font61"/>
    <w:qFormat/>
    <w:uiPriority w:val="0"/>
    <w:rPr>
      <w:rFonts w:hint="default" w:ascii="Arial" w:hAnsi="Arial" w:cs="Arial"/>
      <w:color w:val="000000"/>
      <w:sz w:val="22"/>
      <w:szCs w:val="22"/>
      <w:u w:val="none"/>
    </w:rPr>
  </w:style>
  <w:style w:type="character" w:customStyle="1" w:styleId="323">
    <w:name w:val="font101"/>
    <w:qFormat/>
    <w:uiPriority w:val="0"/>
    <w:rPr>
      <w:rFonts w:hint="default" w:ascii="Times New Roman" w:hAnsi="Times New Roman" w:cs="Times New Roman"/>
      <w:b/>
      <w:bCs/>
      <w:color w:val="000000"/>
      <w:sz w:val="20"/>
      <w:szCs w:val="20"/>
      <w:u w:val="none"/>
    </w:rPr>
  </w:style>
  <w:style w:type="table" w:customStyle="1" w:styleId="324">
    <w:name w:val="Table Normal4"/>
    <w:qFormat/>
    <w:uiPriority w:val="2"/>
    <w:pPr>
      <w:widowControl w:val="0"/>
      <w:autoSpaceDE w:val="0"/>
      <w:autoSpaceDN w:val="0"/>
    </w:pPr>
    <w:rPr>
      <w:rFonts w:ascii="等线" w:hAnsi="等线" w:eastAsia="等线"/>
      <w:sz w:val="22"/>
      <w:lang w:eastAsia="en-US"/>
    </w:rPr>
    <w:tblPr>
      <w:tblCellMar>
        <w:top w:w="0" w:type="dxa"/>
        <w:left w:w="0" w:type="dxa"/>
        <w:bottom w:w="0" w:type="dxa"/>
        <w:right w:w="0" w:type="dxa"/>
      </w:tblCellMar>
    </w:tblPr>
  </w:style>
  <w:style w:type="table" w:customStyle="1" w:styleId="325">
    <w:name w:val="网格型7"/>
    <w:basedOn w:val="34"/>
    <w:qFormat/>
    <w:uiPriority w:val="0"/>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6">
    <w:name w:val="样式12"/>
    <w:basedOn w:val="34"/>
    <w:qFormat/>
    <w:uiPriority w:val="0"/>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327">
    <w:name w:val="标准表格2"/>
    <w:basedOn w:val="34"/>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Autospacing="0" w:after="0" w:afterAutospacing="0" w:line="240" w:lineRule="auto"/>
        <w:ind w:left="0" w:leftChars="0" w:right="0" w:rightChars="0" w:firstLine="0" w:firstLineChars="0"/>
        <w:jc w:val="center"/>
      </w:pPr>
      <w:rPr>
        <w:rFonts w:eastAsia="Courier"/>
        <w:sz w:val="18"/>
      </w:rPr>
    </w:tblStylePr>
    <w:tblStylePr w:type="firstCol">
      <w:pPr>
        <w:jc w:val="center"/>
      </w:pPr>
    </w:tblStylePr>
  </w:style>
  <w:style w:type="table" w:customStyle="1" w:styleId="328">
    <w:name w:val="cauc-table1"/>
    <w:basedOn w:val="34"/>
    <w:qFormat/>
    <w:uiPriority w:val="0"/>
    <w:pPr>
      <w:jc w:val="center"/>
    </w:pPr>
    <w:tblPr>
      <w:tblBorders>
        <w:top w:val="thinThickSmallGap" w:color="auto" w:sz="12" w:space="0"/>
        <w:left w:val="thinThickSmallGap" w:color="auto" w:sz="12" w:space="0"/>
        <w:bottom w:val="thickThinSmallGap" w:color="auto" w:sz="12" w:space="0"/>
        <w:right w:val="thickThinSmallGap" w:color="auto" w:sz="12" w:space="0"/>
        <w:insideH w:val="single" w:color="auto" w:sz="6" w:space="0"/>
        <w:insideV w:val="single" w:color="auto" w:sz="6" w:space="0"/>
      </w:tblBorders>
    </w:tblPr>
    <w:tcPr>
      <w:vAlign w:val="center"/>
    </w:tcPr>
    <w:tblStylePr w:type="firstRow">
      <w:rPr>
        <w:b/>
        <w:i w:val="0"/>
      </w:rPr>
      <w:tcPr>
        <w:tcBorders>
          <w:top w:val="thinThickSmallGap" w:color="auto" w:sz="12" w:space="0"/>
          <w:left w:val="thinThickSmallGap" w:color="auto" w:sz="12" w:space="0"/>
          <w:bottom w:val="single" w:color="auto" w:sz="4" w:space="0"/>
          <w:right w:val="thickThinSmallGap" w:color="auto" w:sz="12" w:space="0"/>
          <w:insideH w:val="single" w:sz="6" w:space="0"/>
          <w:insideV w:val="single" w:sz="6" w:space="0"/>
          <w:tl2br w:val="nil"/>
          <w:tr2bl w:val="nil"/>
        </w:tcBorders>
        <w:shd w:val="clear" w:color="auto" w:fill="D9D9D9"/>
      </w:tcPr>
    </w:tblStylePr>
  </w:style>
  <w:style w:type="table" w:customStyle="1" w:styleId="329">
    <w:name w:val="网格型12"/>
    <w:basedOn w:val="3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0">
    <w:name w:val="网格型22"/>
    <w:basedOn w:val="3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1">
    <w:name w:val="网格型32"/>
    <w:basedOn w:val="3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
    <w:name w:val="网格型42"/>
    <w:basedOn w:val="3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
    <w:name w:val="灰度表格12211"/>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
    <w:name w:val="网格型51"/>
    <w:basedOn w:val="3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
    <w:name w:val="三所表格要求格式1"/>
    <w:basedOn w:val="36"/>
    <w:qFormat/>
    <w:uiPriority w:val="0"/>
    <w:pPr>
      <w:jc w:val="center"/>
    </w:pPr>
    <w:rPr>
      <w:rFonts w:ascii="Times New Roman" w:hAnsi="Times New Roman" w:eastAsia="宋体"/>
    </w:rPr>
    <w:tblPr>
      <w:tblBorders>
        <w:top w:val="single" w:color="auto" w:sz="12" w:space="0"/>
        <w:bottom w:val="single" w:color="auto" w:sz="12" w:space="0"/>
        <w:insideH w:val="dotted" w:color="auto" w:sz="8" w:space="0"/>
        <w:insideV w:val="dotted" w:color="auto" w:sz="8" w:space="0"/>
      </w:tblBorders>
    </w:tblPr>
    <w:tcPr>
      <w:vAlign w:val="center"/>
    </w:tcPr>
    <w:tblStylePr w:type="firstRow">
      <w:tcPr>
        <w:tcBorders>
          <w:top w:val="single" w:color="auto" w:sz="12" w:space="0"/>
          <w:left w:val="single" w:color="auto" w:sz="12" w:space="0"/>
          <w:bottom w:val="nil"/>
          <w:right w:val="nil"/>
          <w:insideH w:val="nil"/>
          <w:insideV w:val="dotted" w:sz="8" w:space="0"/>
          <w:tl2br w:val="nil"/>
          <w:tr2bl w:val="nil"/>
        </w:tcBorders>
      </w:tcPr>
    </w:tblStylePr>
  </w:style>
  <w:style w:type="table" w:customStyle="1" w:styleId="336">
    <w:name w:val="表格主题1"/>
    <w:basedOn w:val="34"/>
    <w:qFormat/>
    <w:uiPriority w:val="99"/>
    <w:pPr>
      <w:widowControl w:val="0"/>
      <w:jc w:val="both"/>
    </w:pPr>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
    <w:name w:val="网格型61"/>
    <w:basedOn w:val="3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
    <w:name w:val="网格型71"/>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
    <w:name w:val="样式111"/>
    <w:basedOn w:val="34"/>
    <w:qFormat/>
    <w:uiPriority w:val="0"/>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340">
    <w:name w:val="Table Normal11"/>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table" w:customStyle="1" w:styleId="341">
    <w:name w:val="标准表格11"/>
    <w:basedOn w:val="34"/>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Autospacing="0" w:after="0" w:afterAutospacing="0" w:line="240" w:lineRule="auto"/>
        <w:ind w:left="0" w:leftChars="0" w:right="0" w:rightChars="0" w:firstLine="0" w:firstLineChars="0"/>
        <w:jc w:val="center"/>
      </w:pPr>
      <w:rPr>
        <w:rFonts w:eastAsia="Courier"/>
        <w:sz w:val="18"/>
      </w:rPr>
    </w:tblStylePr>
    <w:tblStylePr w:type="firstCol">
      <w:pPr>
        <w:jc w:val="center"/>
      </w:pPr>
    </w:tblStylePr>
  </w:style>
  <w:style w:type="table" w:customStyle="1" w:styleId="342">
    <w:name w:val="网格型（pxg）1"/>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43">
    <w:name w:val="Head 1wsa Char"/>
    <w:qFormat/>
    <w:uiPriority w:val="0"/>
    <w:rPr>
      <w:rFonts w:eastAsia="黑体"/>
      <w:bCs/>
      <w:kern w:val="44"/>
      <w:sz w:val="24"/>
      <w:szCs w:val="44"/>
    </w:rPr>
  </w:style>
  <w:style w:type="table" w:customStyle="1" w:styleId="344">
    <w:name w:val="Table Normal21"/>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table" w:customStyle="1" w:styleId="345">
    <w:name w:val="网格型8"/>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
    <w:name w:val="样式13"/>
    <w:basedOn w:val="34"/>
    <w:qFormat/>
    <w:uiPriority w:val="0"/>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347">
    <w:name w:val="Table Normal31"/>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table" w:customStyle="1" w:styleId="348">
    <w:name w:val="网格型9"/>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
    <w:name w:val="样式14"/>
    <w:basedOn w:val="34"/>
    <w:qFormat/>
    <w:uiPriority w:val="0"/>
    <w:pPr>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350">
    <w:name w:val="Table Normal41"/>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table" w:customStyle="1" w:styleId="351">
    <w:name w:val="标准表格3"/>
    <w:basedOn w:val="34"/>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FFFFFF"/>
      <w:vAlign w:val="center"/>
    </w:tcPr>
    <w:tblStylePr w:type="firstRow">
      <w:pPr>
        <w:wordWrap/>
        <w:spacing w:before="0" w:beforeAutospacing="0" w:after="0" w:afterAutospacing="0" w:line="240" w:lineRule="auto"/>
        <w:ind w:left="0" w:leftChars="0" w:right="0" w:rightChars="0" w:firstLine="0" w:firstLineChars="0"/>
        <w:jc w:val="center"/>
      </w:pPr>
      <w:rPr>
        <w:rFonts w:eastAsia="Courier"/>
        <w:sz w:val="18"/>
      </w:rPr>
    </w:tblStylePr>
    <w:tblStylePr w:type="firstCol">
      <w:pPr>
        <w:jc w:val="center"/>
      </w:pPr>
    </w:tblStylePr>
  </w:style>
  <w:style w:type="paragraph" w:customStyle="1" w:styleId="352">
    <w:name w:val="List Paragraph1"/>
    <w:basedOn w:val="1"/>
    <w:qFormat/>
    <w:uiPriority w:val="0"/>
    <w:pPr>
      <w:ind w:firstLine="420"/>
    </w:pPr>
    <w:rPr>
      <w:rFonts w:ascii="Calibri" w:hAnsi="Calibri" w:cs="Times New Roman"/>
    </w:rPr>
  </w:style>
  <w:style w:type="paragraph" w:customStyle="1" w:styleId="353">
    <w:name w:val="D1磅"/>
    <w:basedOn w:val="1"/>
    <w:qFormat/>
    <w:uiPriority w:val="0"/>
    <w:pPr>
      <w:spacing w:before="20" w:after="20"/>
      <w:jc w:val="center"/>
    </w:pPr>
    <w:rPr>
      <w:rFonts w:cs="Times New Roman"/>
      <w:szCs w:val="21"/>
    </w:rPr>
  </w:style>
  <w:style w:type="paragraph" w:customStyle="1" w:styleId="354">
    <w:name w:val="xl9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style>
  <w:style w:type="paragraph" w:customStyle="1" w:styleId="355">
    <w:name w:val="xl9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cs="Times New Roman"/>
    </w:rPr>
  </w:style>
  <w:style w:type="paragraph" w:customStyle="1" w:styleId="356">
    <w:name w:val="xl9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style>
  <w:style w:type="paragraph" w:customStyle="1" w:styleId="357">
    <w:name w:val="四级条标题"/>
    <w:basedOn w:val="1"/>
    <w:next w:val="1"/>
    <w:qFormat/>
    <w:uiPriority w:val="0"/>
    <w:pPr>
      <w:spacing w:before="50" w:beforeLines="50" w:after="50" w:afterLines="50"/>
      <w:outlineLvl w:val="5"/>
    </w:pPr>
    <w:rPr>
      <w:rFonts w:ascii="黑体" w:eastAsia="黑体" w:cs="Times New Roman"/>
      <w:sz w:val="21"/>
      <w:szCs w:val="21"/>
    </w:rPr>
  </w:style>
  <w:style w:type="character" w:customStyle="1" w:styleId="358">
    <w:name w:val="正文文本首行缩进 字符2"/>
    <w:qFormat/>
    <w:uiPriority w:val="99"/>
    <w:rPr>
      <w:rFonts w:ascii="宋体" w:hAnsi="宋体" w:cs="宋体"/>
      <w:kern w:val="2"/>
      <w:sz w:val="24"/>
      <w:szCs w:val="24"/>
    </w:rPr>
  </w:style>
  <w:style w:type="character" w:customStyle="1" w:styleId="359">
    <w:name w:val="正文文本首行缩进 2 字符2"/>
    <w:qFormat/>
    <w:uiPriority w:val="99"/>
    <w:rPr>
      <w:rFonts w:ascii="宋体" w:hAnsi="宋体" w:cs="宋体"/>
      <w:sz w:val="24"/>
      <w:szCs w:val="24"/>
    </w:rPr>
  </w:style>
  <w:style w:type="character" w:customStyle="1" w:styleId="360">
    <w:name w:val="！正文 Char Char"/>
    <w:link w:val="361"/>
    <w:qFormat/>
    <w:uiPriority w:val="0"/>
    <w:rPr>
      <w:szCs w:val="28"/>
    </w:rPr>
  </w:style>
  <w:style w:type="paragraph" w:customStyle="1" w:styleId="361">
    <w:name w:val="！正文"/>
    <w:basedOn w:val="1"/>
    <w:link w:val="360"/>
    <w:qFormat/>
    <w:uiPriority w:val="0"/>
    <w:pPr>
      <w:widowControl w:val="0"/>
      <w:ind w:firstLine="200"/>
    </w:pPr>
    <w:rPr>
      <w:rFonts w:ascii="Calibri" w:hAnsi="Calibri" w:eastAsia="宋体" w:cs="宋体"/>
      <w:kern w:val="2"/>
      <w:sz w:val="21"/>
      <w:szCs w:val="28"/>
    </w:rPr>
  </w:style>
  <w:style w:type="table" w:customStyle="1" w:styleId="362">
    <w:name w:val="网格型10"/>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
    <w:name w:val="Table Normal5"/>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table" w:customStyle="1" w:styleId="364">
    <w:name w:val="Table Normal6"/>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table" w:customStyle="1" w:styleId="365">
    <w:name w:val="Table Normal7"/>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table" w:customStyle="1" w:styleId="366">
    <w:name w:val="Table Normal8"/>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table" w:customStyle="1" w:styleId="367">
    <w:name w:val="Table Normal9"/>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table" w:customStyle="1" w:styleId="368">
    <w:name w:val="Table Normal10"/>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character" w:customStyle="1" w:styleId="369">
    <w:name w:val="未处理的提及1"/>
    <w:qFormat/>
    <w:uiPriority w:val="99"/>
    <w:rPr>
      <w:color w:val="605E5C"/>
      <w:shd w:val="clear" w:color="auto" w:fill="E1DFDD"/>
    </w:rPr>
  </w:style>
  <w:style w:type="character" w:customStyle="1" w:styleId="370">
    <w:name w:val="Body text + Bookman Old Style"/>
    <w:qFormat/>
    <w:uiPriority w:val="0"/>
    <w:rPr>
      <w:rFonts w:ascii="Bookman Old Style" w:hAnsi="Bookman Old Style" w:eastAsia="Bookman Old Style" w:cs="Bookman Old Style"/>
      <w:b/>
      <w:bCs/>
      <w:color w:val="000000"/>
      <w:spacing w:val="0"/>
      <w:w w:val="100"/>
      <w:position w:val="0"/>
      <w:sz w:val="8"/>
      <w:szCs w:val="8"/>
      <w:u w:val="none"/>
      <w:shd w:val="clear" w:color="auto" w:fill="FFFFFF"/>
    </w:rPr>
  </w:style>
  <w:style w:type="character" w:customStyle="1" w:styleId="371">
    <w:name w:val="Body text + 5.5 pt"/>
    <w:qFormat/>
    <w:uiPriority w:val="0"/>
    <w:rPr>
      <w:rFonts w:ascii="MingLiU" w:hAnsi="MingLiU" w:eastAsia="MingLiU" w:cs="MingLiU"/>
      <w:color w:val="000000"/>
      <w:spacing w:val="0"/>
      <w:w w:val="100"/>
      <w:position w:val="0"/>
      <w:sz w:val="11"/>
      <w:szCs w:val="11"/>
      <w:u w:val="none"/>
      <w:shd w:val="clear" w:color="auto" w:fill="FFFFFF"/>
    </w:rPr>
  </w:style>
  <w:style w:type="character" w:customStyle="1" w:styleId="372">
    <w:name w:val="普通(网站) 字符"/>
    <w:link w:val="29"/>
    <w:qFormat/>
    <w:uiPriority w:val="0"/>
    <w:rPr>
      <w:rFonts w:ascii="宋体" w:hAnsi="宋体" w:eastAsia="宋体" w:cs="宋体"/>
      <w:kern w:val="0"/>
      <w:sz w:val="24"/>
      <w:szCs w:val="24"/>
    </w:rPr>
  </w:style>
  <w:style w:type="paragraph" w:customStyle="1" w:styleId="373">
    <w:name w:val="正文1"/>
    <w:qFormat/>
    <w:uiPriority w:val="0"/>
    <w:pPr>
      <w:jc w:val="both"/>
    </w:pPr>
    <w:rPr>
      <w:rFonts w:ascii="Calibri" w:hAnsi="Calibri" w:eastAsia="宋体" w:cs="Times New Roman"/>
      <w:kern w:val="2"/>
      <w:sz w:val="21"/>
      <w:szCs w:val="21"/>
      <w:lang w:val="en-US" w:eastAsia="zh-CN" w:bidi="ar-SA"/>
    </w:rPr>
  </w:style>
  <w:style w:type="paragraph" w:customStyle="1" w:styleId="374">
    <w:name w:val="标准正文"/>
    <w:basedOn w:val="1"/>
    <w:qFormat/>
    <w:uiPriority w:val="0"/>
    <w:pPr>
      <w:ind w:firstLine="480"/>
    </w:pPr>
  </w:style>
  <w:style w:type="paragraph" w:customStyle="1" w:styleId="375">
    <w:name w:val="正文（用）"/>
    <w:basedOn w:val="1"/>
    <w:qFormat/>
    <w:uiPriority w:val="0"/>
    <w:pPr>
      <w:ind w:firstLine="480"/>
    </w:pPr>
    <w:rPr>
      <w:kern w:val="2"/>
    </w:rPr>
  </w:style>
  <w:style w:type="paragraph" w:customStyle="1" w:styleId="376">
    <w:name w:val="Body text|1"/>
    <w:basedOn w:val="1"/>
    <w:qFormat/>
    <w:uiPriority w:val="0"/>
    <w:pPr>
      <w:adjustRightInd w:val="0"/>
      <w:snapToGrid w:val="0"/>
      <w:spacing w:after="140"/>
      <w:ind w:firstLine="480"/>
    </w:pPr>
    <w:rPr>
      <w:kern w:val="2"/>
      <w:sz w:val="20"/>
      <w:szCs w:val="20"/>
      <w:lang w:val="zh-TW" w:eastAsia="zh-TW" w:bidi="zh-TW"/>
    </w:rPr>
  </w:style>
  <w:style w:type="paragraph" w:customStyle="1" w:styleId="377">
    <w:name w:val="Table caption|1"/>
    <w:basedOn w:val="1"/>
    <w:qFormat/>
    <w:uiPriority w:val="0"/>
    <w:pPr>
      <w:adjustRightInd w:val="0"/>
      <w:snapToGrid w:val="0"/>
      <w:ind w:firstLine="480"/>
    </w:pPr>
    <w:rPr>
      <w:b/>
      <w:bCs/>
      <w:kern w:val="2"/>
      <w:sz w:val="20"/>
      <w:szCs w:val="20"/>
      <w:lang w:val="zh-TW" w:eastAsia="zh-TW" w:bidi="zh-TW"/>
    </w:rPr>
  </w:style>
  <w:style w:type="paragraph" w:styleId="378">
    <w:name w:val="List Paragraph"/>
    <w:basedOn w:val="1"/>
    <w:qFormat/>
    <w:uiPriority w:val="1"/>
    <w:pPr>
      <w:spacing w:before="1"/>
      <w:ind w:left="1042" w:firstLine="480"/>
    </w:pPr>
  </w:style>
  <w:style w:type="paragraph" w:customStyle="1" w:styleId="379">
    <w:name w:val="样式 (符号) 宋体 小四 行距: 1.5 倍行距"/>
    <w:basedOn w:val="1"/>
    <w:qFormat/>
    <w:uiPriority w:val="0"/>
    <w:pPr>
      <w:adjustRightInd w:val="0"/>
      <w:snapToGrid w:val="0"/>
      <w:spacing w:before="100" w:beforeAutospacing="1" w:afterLines="20"/>
      <w:ind w:firstLine="480"/>
      <w:textAlignment w:val="baseline"/>
    </w:pPr>
    <w:rPr>
      <w:rFonts w:ascii="Calibri" w:cs="Calibri"/>
    </w:rPr>
  </w:style>
  <w:style w:type="paragraph" w:customStyle="1" w:styleId="380">
    <w:name w:val="A正文1"/>
    <w:basedOn w:val="1"/>
    <w:qFormat/>
    <w:uiPriority w:val="0"/>
    <w:pPr>
      <w:ind w:firstLine="200"/>
    </w:pPr>
    <w:rPr>
      <w:rFonts w:cs="Times New Roman"/>
      <w:kern w:val="2"/>
    </w:rPr>
  </w:style>
  <w:style w:type="paragraph" w:customStyle="1" w:styleId="381">
    <w:name w:val="WPSOffice手动目录 1"/>
    <w:qFormat/>
    <w:uiPriority w:val="0"/>
    <w:rPr>
      <w:rFonts w:ascii="Calibri" w:hAnsi="Calibri" w:eastAsia="宋体" w:cs="宋体"/>
      <w:lang w:val="en-US" w:eastAsia="zh-CN" w:bidi="ar-SA"/>
    </w:rPr>
  </w:style>
  <w:style w:type="paragraph" w:customStyle="1" w:styleId="382">
    <w:name w:val="WPSOffice手动目录 2"/>
    <w:qFormat/>
    <w:uiPriority w:val="0"/>
    <w:pPr>
      <w:ind w:left="200" w:leftChars="200"/>
    </w:pPr>
    <w:rPr>
      <w:rFonts w:ascii="Calibri" w:hAnsi="Calibri" w:eastAsia="宋体" w:cs="宋体"/>
      <w:lang w:val="en-US" w:eastAsia="zh-CN" w:bidi="ar-SA"/>
    </w:rPr>
  </w:style>
  <w:style w:type="paragraph" w:customStyle="1" w:styleId="383">
    <w:name w:val="表"/>
    <w:basedOn w:val="1"/>
    <w:next w:val="1"/>
    <w:qFormat/>
    <w:uiPriority w:val="0"/>
    <w:pPr>
      <w:adjustRightInd w:val="0"/>
      <w:snapToGrid w:val="0"/>
      <w:jc w:val="center"/>
    </w:pPr>
    <w:rPr>
      <w:rFonts w:cs="Times New Roman"/>
      <w:sz w:val="21"/>
    </w:rPr>
  </w:style>
  <w:style w:type="paragraph" w:customStyle="1" w:styleId="384">
    <w:name w:val="lh-表格文字-报告表"/>
    <w:basedOn w:val="1"/>
    <w:qFormat/>
    <w:uiPriority w:val="0"/>
    <w:pPr>
      <w:jc w:val="center"/>
    </w:pPr>
  </w:style>
  <w:style w:type="paragraph" w:customStyle="1" w:styleId="385">
    <w:name w:val="Table Text"/>
    <w:basedOn w:val="1"/>
    <w:qFormat/>
    <w:uiPriority w:val="0"/>
    <w:pPr>
      <w:autoSpaceDE w:val="0"/>
      <w:autoSpaceDN w:val="0"/>
      <w:spacing w:before="65" w:line="240" w:lineRule="auto"/>
      <w:ind w:firstLine="0" w:firstLineChars="0"/>
      <w:jc w:val="center"/>
    </w:pPr>
    <w:rPr>
      <w:sz w:val="21"/>
      <w:szCs w:val="21"/>
      <w:lang w:eastAsia="en-US"/>
    </w:rPr>
  </w:style>
  <w:style w:type="paragraph" w:customStyle="1" w:styleId="386">
    <w:name w:val="样式4"/>
    <w:basedOn w:val="1"/>
    <w:qFormat/>
    <w:uiPriority w:val="0"/>
    <w:pPr>
      <w:ind w:firstLine="200"/>
      <w:jc w:val="left"/>
    </w:pPr>
    <w:rPr>
      <w:rFonts w:ascii="Calibri" w:hAnsi="Calibri" w:cs="Times New Roman"/>
      <w:sz w:val="28"/>
      <w:szCs w:val="22"/>
    </w:rPr>
  </w:style>
  <w:style w:type="paragraph" w:customStyle="1" w:styleId="387">
    <w:name w:val="正文 首行缩进:  2 字符"/>
    <w:basedOn w:val="1"/>
    <w:qFormat/>
    <w:uiPriority w:val="0"/>
    <w:pPr>
      <w:ind w:firstLine="579"/>
    </w:pPr>
    <w:rPr>
      <w:rFonts w:cs="Times New Roman"/>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9" Type="http://schemas.openxmlformats.org/officeDocument/2006/relationships/fontTable" Target="fontTable.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2.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header" Target="head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jpe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jpeg"/><Relationship Id="rId32" Type="http://schemas.openxmlformats.org/officeDocument/2006/relationships/image" Target="media/image21.png"/><Relationship Id="rId31" Type="http://schemas.openxmlformats.org/officeDocument/2006/relationships/image" Target="media/image20.jpe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wmf"/><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124</Pages>
  <Words>16212</Words>
  <Characters>17159</Characters>
  <Paragraphs>3229</Paragraphs>
  <TotalTime>2</TotalTime>
  <ScaleCrop>false</ScaleCrop>
  <LinksUpToDate>false</LinksUpToDate>
  <CharactersWithSpaces>17318</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2024-05-17T08:58:00Z</dcterms:created>
  <dc:creator>周 易鸣</dc:creator>
  <cp:lastModifiedBy>seven</cp:lastModifiedBy>
  <cp:lastPrinted>2024-05-10T00:59:00Z</cp:lastPrinted>
  <dcterms:modified xsi:type="dcterms:W3CDTF">2025-03-03T00:42:27Z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52904210140243268DD5A7E894532D9B_13</vt:lpwstr>
  </property>
  <property fmtid="{D5CDD505-2E9C-101B-9397-08002B2CF9AE}" pid="4" name="KSOTemplateDocerSaveRecord">
    <vt:lpwstr>eyJoZGlkIjoiZDhmMjQwMjJmNGMzNTNkZjNkNWFmNjVjZmRiMTYyMGUiLCJ1c2VySWQiOiI0MzMyOTUyNTYifQ==</vt:lpwstr>
  </property>
</Properties>
</file>