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9B4AF">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15C81DF3">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49DBEBBC">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15381E32">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11689050">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highlight w:val="yellow"/>
          <w:lang w:val="en-US" w:eastAsia="zh-CN"/>
        </w:rPr>
      </w:pPr>
    </w:p>
    <w:p w14:paraId="3D06CF18">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岳临环评〔2024〕</w:t>
      </w:r>
      <w:r>
        <w:rPr>
          <w:rFonts w:hint="eastAsia" w:ascii="宋体" w:hAnsi="宋体" w:cs="宋体"/>
          <w:b/>
          <w:bCs/>
          <w:color w:val="auto"/>
          <w:sz w:val="30"/>
          <w:szCs w:val="30"/>
          <w:highlight w:val="none"/>
          <w:lang w:val="en-US" w:eastAsia="zh-CN"/>
        </w:rPr>
        <w:t>31</w:t>
      </w:r>
      <w:r>
        <w:rPr>
          <w:rFonts w:hint="eastAsia" w:ascii="宋体" w:hAnsi="宋体" w:eastAsia="宋体" w:cs="宋体"/>
          <w:b/>
          <w:bCs/>
          <w:color w:val="auto"/>
          <w:sz w:val="30"/>
          <w:szCs w:val="30"/>
          <w:highlight w:val="none"/>
          <w:lang w:val="en-US" w:eastAsia="zh-CN"/>
        </w:rPr>
        <w:t>号</w:t>
      </w:r>
    </w:p>
    <w:p w14:paraId="03119AB8">
      <w:pPr>
        <w:jc w:val="center"/>
        <w:rPr>
          <w:rFonts w:hint="eastAsia" w:ascii="宋体" w:hAnsi="宋体" w:eastAsia="宋体" w:cs="宋体"/>
          <w:b/>
          <w:bCs/>
          <w:color w:val="auto"/>
          <w:spacing w:val="-11"/>
          <w:sz w:val="36"/>
          <w:szCs w:val="36"/>
          <w:lang w:val="en-US" w:eastAsia="zh-CN"/>
        </w:rPr>
      </w:pPr>
      <w:r>
        <w:rPr>
          <w:rFonts w:hint="eastAsia" w:ascii="宋体" w:hAnsi="宋体" w:eastAsia="宋体" w:cs="宋体"/>
          <w:b/>
          <w:bCs/>
          <w:color w:val="auto"/>
          <w:spacing w:val="-11"/>
          <w:sz w:val="36"/>
          <w:szCs w:val="36"/>
        </w:rPr>
        <w:t>关于</w:t>
      </w:r>
      <w:r>
        <w:rPr>
          <w:rFonts w:hint="eastAsia" w:ascii="宋体" w:hAnsi="宋体" w:eastAsia="宋体" w:cs="宋体"/>
          <w:b/>
          <w:bCs/>
          <w:color w:val="auto"/>
          <w:spacing w:val="-11"/>
          <w:sz w:val="36"/>
          <w:szCs w:val="36"/>
          <w:lang w:eastAsia="zh-CN"/>
        </w:rPr>
        <w:t>临湘市幸福水库灌区、涓田湖灌区新建工程</w:t>
      </w:r>
      <w:r>
        <w:rPr>
          <w:rFonts w:hint="eastAsia" w:ascii="宋体" w:hAnsi="宋体" w:eastAsia="宋体" w:cs="宋体"/>
          <w:b/>
          <w:bCs/>
          <w:color w:val="auto"/>
          <w:spacing w:val="-11"/>
          <w:sz w:val="36"/>
          <w:szCs w:val="36"/>
        </w:rPr>
        <w:t>环境影响报告表的</w:t>
      </w:r>
      <w:r>
        <w:rPr>
          <w:rFonts w:hint="eastAsia" w:ascii="宋体" w:hAnsi="宋体" w:eastAsia="宋体" w:cs="宋体"/>
          <w:b/>
          <w:bCs/>
          <w:color w:val="auto"/>
          <w:spacing w:val="-11"/>
          <w:sz w:val="36"/>
          <w:szCs w:val="36"/>
          <w:lang w:val="en-US" w:eastAsia="zh-CN"/>
        </w:rPr>
        <w:t>批复</w:t>
      </w:r>
    </w:p>
    <w:p w14:paraId="56FC0C95">
      <w:pPr>
        <w:keepNext w:val="0"/>
        <w:keepLines w:val="0"/>
        <w:pageBreakBefore w:val="0"/>
        <w:widowControl w:val="0"/>
        <w:kinsoku/>
        <w:wordWrap/>
        <w:overflowPunct/>
        <w:topLinePunct w:val="0"/>
        <w:bidi w:val="0"/>
        <w:spacing w:line="540" w:lineRule="exact"/>
        <w:textAlignment w:val="auto"/>
        <w:rPr>
          <w:rFonts w:hint="eastAsia" w:ascii="仿宋" w:hAnsi="仿宋" w:eastAsia="仿宋" w:cs="仿宋"/>
          <w:color w:val="auto"/>
          <w:sz w:val="32"/>
          <w:szCs w:val="32"/>
          <w:u w:val="none"/>
          <w:lang w:val="en-US" w:eastAsia="zh-CN"/>
        </w:rPr>
      </w:pPr>
    </w:p>
    <w:p w14:paraId="0601A773">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color w:val="auto"/>
          <w:spacing w:val="0"/>
          <w:kern w:val="10"/>
          <w:sz w:val="30"/>
          <w:szCs w:val="30"/>
        </w:rPr>
      </w:pPr>
      <w:r>
        <w:rPr>
          <w:rFonts w:hint="eastAsia" w:ascii="仿宋" w:hAnsi="仿宋" w:eastAsia="仿宋" w:cs="仿宋"/>
          <w:color w:val="auto"/>
          <w:spacing w:val="0"/>
          <w:kern w:val="10"/>
          <w:sz w:val="30"/>
          <w:szCs w:val="30"/>
          <w:lang w:eastAsia="zh-CN"/>
        </w:rPr>
        <w:t>临湘市水利工程建设项目管理中心</w:t>
      </w:r>
      <w:r>
        <w:rPr>
          <w:rFonts w:hint="eastAsia" w:ascii="仿宋" w:hAnsi="仿宋" w:eastAsia="仿宋" w:cs="仿宋"/>
          <w:color w:val="auto"/>
          <w:spacing w:val="0"/>
          <w:kern w:val="10"/>
          <w:sz w:val="30"/>
          <w:szCs w:val="30"/>
        </w:rPr>
        <w:t>:</w:t>
      </w:r>
    </w:p>
    <w:p w14:paraId="656CC03D">
      <w:pPr>
        <w:pStyle w:val="40"/>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pacing w:val="0"/>
          <w:kern w:val="10"/>
          <w:sz w:val="30"/>
          <w:szCs w:val="30"/>
        </w:rPr>
        <w:t>你</w:t>
      </w:r>
      <w:r>
        <w:rPr>
          <w:rFonts w:hint="eastAsia" w:ascii="仿宋" w:hAnsi="仿宋" w:eastAsia="仿宋" w:cs="仿宋"/>
          <w:color w:val="auto"/>
          <w:spacing w:val="0"/>
          <w:kern w:val="10"/>
          <w:sz w:val="30"/>
          <w:szCs w:val="30"/>
          <w:lang w:val="en-US" w:eastAsia="zh-CN"/>
        </w:rPr>
        <w:t>中心报送的</w:t>
      </w:r>
      <w:r>
        <w:rPr>
          <w:rFonts w:hint="eastAsia" w:ascii="仿宋" w:hAnsi="仿宋" w:eastAsia="仿宋" w:cs="仿宋"/>
          <w:color w:val="auto"/>
          <w:spacing w:val="0"/>
          <w:kern w:val="10"/>
          <w:sz w:val="30"/>
          <w:szCs w:val="30"/>
        </w:rPr>
        <w:t>《</w:t>
      </w:r>
      <w:r>
        <w:rPr>
          <w:rFonts w:hint="eastAsia" w:ascii="仿宋" w:hAnsi="仿宋" w:eastAsia="仿宋" w:cs="仿宋"/>
          <w:color w:val="auto"/>
          <w:spacing w:val="0"/>
          <w:kern w:val="10"/>
          <w:sz w:val="30"/>
          <w:szCs w:val="30"/>
          <w:lang w:eastAsia="zh-CN"/>
        </w:rPr>
        <w:t>临湘市幸福水库灌区、涓田湖灌区新建工程</w:t>
      </w:r>
      <w:r>
        <w:rPr>
          <w:rFonts w:hint="eastAsia" w:ascii="仿宋" w:hAnsi="仿宋" w:eastAsia="仿宋" w:cs="仿宋"/>
          <w:color w:val="auto"/>
          <w:spacing w:val="0"/>
          <w:kern w:val="10"/>
          <w:sz w:val="30"/>
          <w:szCs w:val="30"/>
        </w:rPr>
        <w:t>环境影响报告表》</w:t>
      </w:r>
      <w:r>
        <w:rPr>
          <w:rFonts w:hint="eastAsia" w:ascii="仿宋" w:hAnsi="仿宋" w:eastAsia="仿宋" w:cs="仿宋"/>
          <w:color w:val="auto"/>
          <w:sz w:val="30"/>
          <w:szCs w:val="30"/>
        </w:rPr>
        <w:t>（报批稿）</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以下简称《</w:t>
      </w:r>
      <w:r>
        <w:rPr>
          <w:rFonts w:hint="eastAsia" w:ascii="仿宋" w:hAnsi="仿宋" w:eastAsia="仿宋" w:cs="仿宋"/>
          <w:b w:val="0"/>
          <w:bCs w:val="0"/>
          <w:color w:val="auto"/>
          <w:sz w:val="30"/>
          <w:szCs w:val="30"/>
        </w:rPr>
        <w:t>报告表</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sz w:val="30"/>
          <w:szCs w:val="30"/>
          <w:lang w:eastAsia="zh-CN"/>
        </w:rPr>
        <w:t>）</w:t>
      </w:r>
      <w:r>
        <w:rPr>
          <w:rFonts w:hint="eastAsia" w:ascii="仿宋" w:hAnsi="仿宋" w:eastAsia="仿宋" w:cs="仿宋"/>
          <w:color w:val="auto"/>
          <w:sz w:val="30"/>
          <w:szCs w:val="30"/>
          <w:highlight w:val="none"/>
          <w:lang w:eastAsia="zh-CN"/>
        </w:rPr>
        <w:t>及申请批复的报告等相关材料</w:t>
      </w:r>
      <w:r>
        <w:rPr>
          <w:rFonts w:hint="eastAsia" w:ascii="仿宋" w:hAnsi="仿宋" w:eastAsia="仿宋" w:cs="仿宋"/>
          <w:color w:val="auto"/>
          <w:sz w:val="30"/>
          <w:szCs w:val="30"/>
          <w:highlight w:val="none"/>
        </w:rPr>
        <w:t>收悉</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经研究，</w:t>
      </w:r>
      <w:r>
        <w:rPr>
          <w:rFonts w:hint="eastAsia" w:ascii="仿宋" w:hAnsi="仿宋" w:eastAsia="仿宋" w:cs="仿宋"/>
          <w:color w:val="auto"/>
          <w:sz w:val="30"/>
          <w:szCs w:val="30"/>
          <w:highlight w:val="none"/>
          <w:lang w:val="en-US" w:eastAsia="zh-CN"/>
        </w:rPr>
        <w:t>现</w:t>
      </w:r>
      <w:r>
        <w:rPr>
          <w:rFonts w:hint="eastAsia" w:ascii="仿宋" w:hAnsi="仿宋" w:eastAsia="仿宋" w:cs="仿宋"/>
          <w:color w:val="auto"/>
          <w:sz w:val="30"/>
          <w:szCs w:val="30"/>
          <w:highlight w:val="none"/>
        </w:rPr>
        <w:t>批复如下:</w:t>
      </w:r>
    </w:p>
    <w:p w14:paraId="5240BA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color w:val="auto"/>
          <w:kern w:val="2"/>
          <w:sz w:val="30"/>
          <w:szCs w:val="30"/>
          <w:highlight w:val="none"/>
          <w:lang w:val="en-US" w:eastAsia="zh-CN" w:bidi="ar-SA"/>
        </w:rPr>
        <w:sectPr>
          <w:footerReference r:id="rId3" w:type="default"/>
          <w:pgSz w:w="11906" w:h="16838"/>
          <w:pgMar w:top="1440" w:right="1800" w:bottom="1440" w:left="1800" w:header="851" w:footer="992" w:gutter="0"/>
          <w:pgNumType w:fmt="decimal" w:start="2"/>
          <w:cols w:space="425" w:num="1"/>
          <w:docGrid w:type="lines" w:linePitch="312" w:charSpace="0"/>
        </w:sectPr>
      </w:pPr>
      <w:r>
        <w:rPr>
          <w:rFonts w:hint="eastAsia" w:ascii="仿宋" w:hAnsi="仿宋" w:eastAsia="仿宋" w:cs="仿宋"/>
          <w:b w:val="0"/>
          <w:bCs w:val="0"/>
          <w:color w:val="auto"/>
          <w:kern w:val="2"/>
          <w:sz w:val="30"/>
          <w:szCs w:val="30"/>
          <w:highlight w:val="none"/>
          <w:lang w:val="en-US" w:eastAsia="zh-CN" w:bidi="ar-SA"/>
        </w:rPr>
        <w:t>一、</w:t>
      </w:r>
      <w:r>
        <w:rPr>
          <w:rFonts w:hint="eastAsia" w:ascii="仿宋" w:hAnsi="仿宋" w:eastAsia="仿宋" w:cs="仿宋"/>
          <w:color w:val="auto"/>
          <w:kern w:val="2"/>
          <w:sz w:val="30"/>
          <w:szCs w:val="30"/>
          <w:highlight w:val="none"/>
          <w:lang w:val="en-US" w:eastAsia="zh-CN" w:bidi="ar-SA"/>
        </w:rPr>
        <w:t>为解决幸福水库灌区、涓田湖灌区</w:t>
      </w:r>
      <w:r>
        <w:rPr>
          <w:rFonts w:hint="default" w:ascii="仿宋" w:hAnsi="仿宋" w:eastAsia="仿宋" w:cs="仿宋"/>
          <w:color w:val="auto"/>
          <w:kern w:val="2"/>
          <w:sz w:val="30"/>
          <w:szCs w:val="30"/>
          <w:highlight w:val="none"/>
          <w:lang w:val="en-US" w:eastAsia="zh-CN" w:bidi="ar-SA"/>
        </w:rPr>
        <w:t>输水最后“一公里”不畅</w:t>
      </w:r>
      <w:r>
        <w:rPr>
          <w:rFonts w:hint="eastAsia" w:ascii="仿宋" w:hAnsi="仿宋" w:eastAsia="仿宋" w:cs="仿宋"/>
          <w:color w:val="auto"/>
          <w:kern w:val="2"/>
          <w:sz w:val="30"/>
          <w:szCs w:val="30"/>
          <w:highlight w:val="none"/>
          <w:lang w:val="en-US" w:eastAsia="zh-CN" w:bidi="ar-SA"/>
        </w:rPr>
        <w:t>、</w:t>
      </w:r>
      <w:r>
        <w:rPr>
          <w:rFonts w:hint="default" w:ascii="仿宋" w:hAnsi="仿宋" w:eastAsia="仿宋" w:cs="仿宋"/>
          <w:color w:val="auto"/>
          <w:kern w:val="2"/>
          <w:sz w:val="30"/>
          <w:szCs w:val="30"/>
          <w:highlight w:val="none"/>
          <w:lang w:val="en-US" w:eastAsia="zh-CN" w:bidi="ar-SA"/>
        </w:rPr>
        <w:t>过水能力不足</w:t>
      </w:r>
      <w:r>
        <w:rPr>
          <w:rFonts w:hint="eastAsia" w:ascii="仿宋" w:hAnsi="仿宋" w:eastAsia="仿宋" w:cs="仿宋"/>
          <w:color w:val="auto"/>
          <w:kern w:val="2"/>
          <w:sz w:val="30"/>
          <w:szCs w:val="30"/>
          <w:highlight w:val="none"/>
          <w:lang w:val="en-US" w:eastAsia="zh-CN" w:bidi="ar-SA"/>
        </w:rPr>
        <w:t>及</w:t>
      </w:r>
      <w:r>
        <w:rPr>
          <w:rFonts w:hint="eastAsia" w:ascii="仿宋" w:hAnsi="仿宋" w:eastAsia="仿宋" w:cs="仿宋"/>
          <w:b w:val="0"/>
          <w:bCs w:val="0"/>
          <w:color w:val="auto"/>
          <w:kern w:val="2"/>
          <w:sz w:val="30"/>
          <w:szCs w:val="30"/>
          <w:highlight w:val="none"/>
          <w:lang w:val="en-US" w:eastAsia="zh-CN" w:bidi="ar-SA"/>
        </w:rPr>
        <w:t>渠道崩塌、淤积、</w:t>
      </w:r>
      <w:r>
        <w:rPr>
          <w:rFonts w:hint="default" w:ascii="仿宋" w:hAnsi="仿宋" w:eastAsia="仿宋" w:cs="仿宋"/>
          <w:b w:val="0"/>
          <w:bCs w:val="0"/>
          <w:color w:val="auto"/>
          <w:kern w:val="2"/>
          <w:sz w:val="30"/>
          <w:szCs w:val="30"/>
          <w:highlight w:val="none"/>
          <w:lang w:val="en-US" w:eastAsia="zh-CN" w:bidi="ar-SA"/>
        </w:rPr>
        <w:t>渗漏</w:t>
      </w:r>
      <w:r>
        <w:rPr>
          <w:rFonts w:hint="eastAsia" w:ascii="仿宋" w:hAnsi="仿宋" w:eastAsia="仿宋" w:cs="仿宋"/>
          <w:b w:val="0"/>
          <w:bCs w:val="0"/>
          <w:color w:val="auto"/>
          <w:kern w:val="2"/>
          <w:sz w:val="30"/>
          <w:szCs w:val="30"/>
          <w:highlight w:val="none"/>
          <w:lang w:val="en-US" w:eastAsia="zh-CN" w:bidi="ar-SA"/>
        </w:rPr>
        <w:t>、渠系建筑物破损</w:t>
      </w:r>
      <w:r>
        <w:rPr>
          <w:rFonts w:hint="default" w:ascii="仿宋" w:hAnsi="仿宋" w:eastAsia="仿宋" w:cs="仿宋"/>
          <w:b w:val="0"/>
          <w:bCs w:val="0"/>
          <w:color w:val="auto"/>
          <w:kern w:val="2"/>
          <w:sz w:val="30"/>
          <w:szCs w:val="30"/>
          <w:highlight w:val="none"/>
          <w:lang w:val="en-US" w:eastAsia="zh-CN" w:bidi="ar-SA"/>
        </w:rPr>
        <w:t>垮塌严重</w:t>
      </w:r>
      <w:r>
        <w:rPr>
          <w:rFonts w:hint="eastAsia" w:ascii="仿宋" w:hAnsi="仿宋" w:eastAsia="仿宋" w:cs="仿宋"/>
          <w:b w:val="0"/>
          <w:bCs w:val="0"/>
          <w:color w:val="auto"/>
          <w:kern w:val="2"/>
          <w:sz w:val="30"/>
          <w:szCs w:val="30"/>
          <w:highlight w:val="none"/>
          <w:lang w:val="en-US" w:eastAsia="zh-CN" w:bidi="ar-SA"/>
        </w:rPr>
        <w:t>等问题，你</w:t>
      </w:r>
      <w:r>
        <w:rPr>
          <w:rFonts w:hint="eastAsia" w:ascii="仿宋" w:hAnsi="仿宋" w:eastAsia="仿宋" w:cs="仿宋"/>
          <w:b w:val="0"/>
          <w:bCs w:val="0"/>
          <w:color w:val="auto"/>
          <w:sz w:val="30"/>
          <w:szCs w:val="30"/>
          <w:lang w:eastAsia="zh-CN"/>
        </w:rPr>
        <w:t>中心</w:t>
      </w:r>
      <w:r>
        <w:rPr>
          <w:rFonts w:hint="eastAsia" w:ascii="仿宋" w:hAnsi="仿宋" w:eastAsia="仿宋" w:cs="仿宋"/>
          <w:b w:val="0"/>
          <w:bCs w:val="0"/>
          <w:color w:val="auto"/>
          <w:kern w:val="2"/>
          <w:sz w:val="30"/>
          <w:szCs w:val="30"/>
          <w:highlight w:val="none"/>
          <w:lang w:val="en-US" w:eastAsia="zh-CN" w:bidi="ar-SA"/>
        </w:rPr>
        <w:t>拟在</w:t>
      </w:r>
      <w:r>
        <w:rPr>
          <w:rFonts w:hint="eastAsia" w:ascii="仿宋" w:hAnsi="仿宋" w:eastAsia="仿宋" w:cs="仿宋"/>
          <w:color w:val="auto"/>
          <w:sz w:val="30"/>
          <w:szCs w:val="30"/>
          <w:lang w:eastAsia="zh-CN"/>
        </w:rPr>
        <w:t>白羊田镇、长塘镇、聂市镇、江南镇</w:t>
      </w:r>
      <w:r>
        <w:rPr>
          <w:rFonts w:hint="eastAsia" w:ascii="仿宋" w:hAnsi="仿宋" w:eastAsia="仿宋" w:cs="仿宋"/>
          <w:b w:val="0"/>
          <w:bCs w:val="0"/>
          <w:color w:val="auto"/>
          <w:kern w:val="2"/>
          <w:sz w:val="30"/>
          <w:szCs w:val="30"/>
          <w:highlight w:val="none"/>
          <w:lang w:val="en-US" w:eastAsia="zh-CN" w:bidi="ar-SA"/>
        </w:rPr>
        <w:t>建设临湘市幸福水库灌区、涓田湖灌区工程项</w:t>
      </w:r>
      <w:r>
        <w:rPr>
          <w:rFonts w:hint="eastAsia" w:ascii="仿宋" w:hAnsi="仿宋" w:eastAsia="仿宋" w:cs="仿宋"/>
          <w:color w:val="auto"/>
          <w:sz w:val="30"/>
          <w:szCs w:val="30"/>
          <w:lang w:val="en-US" w:eastAsia="zh-CN"/>
        </w:rPr>
        <w:t>目</w:t>
      </w:r>
      <w:r>
        <w:rPr>
          <w:rFonts w:hint="default" w:ascii="仿宋" w:hAnsi="仿宋" w:eastAsia="仿宋" w:cs="仿宋"/>
          <w:color w:val="auto"/>
          <w:sz w:val="30"/>
          <w:szCs w:val="30"/>
          <w:lang w:val="en-US" w:eastAsia="zh-CN"/>
        </w:rPr>
        <w:t>，进行节水配套改造</w:t>
      </w:r>
      <w:r>
        <w:rPr>
          <w:rFonts w:hint="eastAsia" w:ascii="仿宋" w:hAnsi="仿宋" w:eastAsia="仿宋" w:cs="仿宋"/>
          <w:b w:val="0"/>
          <w:bCs w:val="0"/>
          <w:color w:val="auto"/>
          <w:kern w:val="2"/>
          <w:sz w:val="30"/>
          <w:szCs w:val="30"/>
          <w:highlight w:val="none"/>
          <w:lang w:val="en-US" w:eastAsia="zh-CN" w:bidi="ar-SA"/>
        </w:rPr>
        <w:t>，项目拟投资2962.5万元（其中环保投资290万元）。幸福水库灌区主要建设内容有：①渠首工程：维修加固灌溉泵站1座、翻新取水口27座、山塘整治5处；②骨干输配水工程：原址新建干渠19条，总长24.60km；加固现有干渠3条，总长7.25km；现状南山水库中干渠改管道灌溉，长2.50km；③原址新建排水渠3条，总长500m，维修现有排水渠6条，总长2.47km。④维修穿路涵管7处；维修分水闸15座，节制闸10座，退水闸3座；修复渡槽1处；翻新现状巡堤路长3km，宽1m；灌区新建</w:t>
      </w:r>
    </w:p>
    <w:p w14:paraId="38F816B4">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color w:val="auto"/>
          <w:sz w:val="30"/>
          <w:szCs w:val="30"/>
        </w:rPr>
      </w:pPr>
      <w:bookmarkStart w:id="0" w:name="_GoBack"/>
      <w:bookmarkEnd w:id="0"/>
      <w:r>
        <w:rPr>
          <w:rFonts w:hint="eastAsia" w:ascii="仿宋" w:hAnsi="仿宋" w:eastAsia="仿宋" w:cs="仿宋"/>
          <w:b w:val="0"/>
          <w:bCs w:val="0"/>
          <w:color w:val="auto"/>
          <w:kern w:val="2"/>
          <w:sz w:val="30"/>
          <w:szCs w:val="30"/>
          <w:highlight w:val="none"/>
          <w:lang w:val="en-US" w:eastAsia="zh-CN" w:bidi="ar-SA"/>
        </w:rPr>
        <w:t>管理指示牌5处，安全警示牌10处。⑤根据现场环境情况选择相应的明渠流量监测设备，实现明渠流量实时信息的采集。涓田湖灌区主要建设内容有：①渠首工程：山塘护坡23处、拆除重建取水口共6座、灌溉泵站共15座（其中拆除重建10座，更换设备5座）；②骨干输配水工程：原址新建灌溉引水渠7条，总长3.04km；原址新建支渠7条，总长4.49km。维修现状灌溉渠30条，总长16.59km；维修现状支渠6条，总长4.77km。现状渠道改管道1条，长0.72km；③骨干排水工程：原址新建排水渠1条，长0.33km，维修现状排水渠1条，长0.7km；④骨干渠系建筑物及配套设施：原址新建穿路涵管10处、穿路箱涵1处、分水闸5座、退水闸10座，现状巡渠路翻新，长4.30km；灌区新建管理标识牌5处，安全警示牌10处。⑤量测水与信息化：设置明渠流量计6处；及临时、公用、配套环保工程等。项目使用</w:t>
      </w:r>
      <w:r>
        <w:rPr>
          <w:rFonts w:hint="eastAsia" w:ascii="仿宋" w:hAnsi="仿宋" w:eastAsia="仿宋" w:cs="仿宋"/>
          <w:b w:val="0"/>
          <w:bCs w:val="0"/>
          <w:color w:val="auto"/>
          <w:kern w:val="2"/>
          <w:sz w:val="30"/>
          <w:szCs w:val="30"/>
          <w:highlight w:val="none"/>
          <w:lang w:val="zh-CN" w:eastAsia="zh-CN" w:bidi="ar-SA"/>
        </w:rPr>
        <w:t>商品混凝土，</w:t>
      </w:r>
      <w:r>
        <w:rPr>
          <w:rFonts w:hint="eastAsia" w:ascii="仿宋" w:hAnsi="仿宋" w:eastAsia="仿宋" w:cs="仿宋"/>
          <w:b w:val="0"/>
          <w:bCs w:val="0"/>
          <w:color w:val="auto"/>
          <w:kern w:val="2"/>
          <w:sz w:val="30"/>
          <w:szCs w:val="30"/>
          <w:highlight w:val="none"/>
          <w:lang w:val="en-US" w:eastAsia="zh-CN" w:bidi="ar-SA"/>
        </w:rPr>
        <w:t>现场不设拌合站；现场不设</w:t>
      </w:r>
      <w:r>
        <w:rPr>
          <w:rFonts w:hint="eastAsia" w:ascii="仿宋" w:hAnsi="仿宋" w:eastAsia="仿宋" w:cs="仿宋"/>
          <w:b w:val="0"/>
          <w:bCs w:val="0"/>
          <w:color w:val="auto"/>
          <w:kern w:val="2"/>
          <w:sz w:val="30"/>
          <w:szCs w:val="30"/>
          <w:highlight w:val="none"/>
          <w:lang w:val="zh-CN" w:eastAsia="zh-CN" w:bidi="ar-SA"/>
        </w:rPr>
        <w:t>料场、弃渣场、临时堆土场、</w:t>
      </w:r>
      <w:r>
        <w:rPr>
          <w:rFonts w:hint="default" w:ascii="仿宋" w:hAnsi="仿宋" w:eastAsia="仿宋" w:cs="仿宋"/>
          <w:b w:val="0"/>
          <w:bCs w:val="0"/>
          <w:color w:val="auto"/>
          <w:kern w:val="2"/>
          <w:sz w:val="30"/>
          <w:szCs w:val="30"/>
          <w:highlight w:val="none"/>
          <w:lang w:val="en-US" w:eastAsia="zh-CN" w:bidi="ar-SA"/>
        </w:rPr>
        <w:t>机修厂</w:t>
      </w:r>
      <w:r>
        <w:rPr>
          <w:rFonts w:hint="eastAsia" w:ascii="仿宋" w:hAnsi="仿宋" w:eastAsia="仿宋" w:cs="仿宋"/>
          <w:b w:val="0"/>
          <w:bCs w:val="0"/>
          <w:color w:val="auto"/>
          <w:kern w:val="2"/>
          <w:sz w:val="30"/>
          <w:szCs w:val="30"/>
          <w:highlight w:val="none"/>
          <w:lang w:val="en-US" w:eastAsia="zh-CN" w:bidi="ar-SA"/>
        </w:rPr>
        <w:t>（</w:t>
      </w:r>
      <w:r>
        <w:rPr>
          <w:rFonts w:hint="default" w:ascii="仿宋" w:hAnsi="仿宋" w:eastAsia="仿宋" w:cs="仿宋"/>
          <w:b w:val="0"/>
          <w:bCs w:val="0"/>
          <w:color w:val="auto"/>
          <w:kern w:val="2"/>
          <w:sz w:val="30"/>
          <w:szCs w:val="30"/>
          <w:highlight w:val="none"/>
          <w:lang w:val="en-US" w:eastAsia="zh-CN" w:bidi="ar-SA"/>
        </w:rPr>
        <w:t>施工机械设备保养维修在临湘城区进行</w:t>
      </w:r>
      <w:r>
        <w:rPr>
          <w:rFonts w:hint="eastAsia" w:ascii="仿宋" w:hAnsi="仿宋" w:eastAsia="仿宋" w:cs="仿宋"/>
          <w:b w:val="0"/>
          <w:bCs w:val="0"/>
          <w:color w:val="auto"/>
          <w:kern w:val="2"/>
          <w:sz w:val="30"/>
          <w:szCs w:val="30"/>
          <w:highlight w:val="none"/>
          <w:lang w:val="en-US" w:eastAsia="zh-CN" w:bidi="ar-SA"/>
        </w:rPr>
        <w:t>）</w:t>
      </w:r>
      <w:r>
        <w:rPr>
          <w:rFonts w:hint="eastAsia" w:ascii="仿宋" w:hAnsi="仿宋" w:eastAsia="仿宋" w:cs="仿宋"/>
          <w:b w:val="0"/>
          <w:bCs w:val="0"/>
          <w:color w:val="auto"/>
          <w:kern w:val="2"/>
          <w:sz w:val="30"/>
          <w:szCs w:val="30"/>
          <w:highlight w:val="none"/>
          <w:lang w:val="zh-CN" w:eastAsia="zh-CN" w:bidi="ar-SA"/>
        </w:rPr>
        <w:t>；</w:t>
      </w:r>
      <w:r>
        <w:rPr>
          <w:rFonts w:hint="eastAsia" w:ascii="仿宋" w:hAnsi="仿宋" w:eastAsia="仿宋" w:cs="仿宋"/>
          <w:b w:val="0"/>
          <w:bCs w:val="0"/>
          <w:color w:val="auto"/>
          <w:kern w:val="2"/>
          <w:sz w:val="30"/>
          <w:szCs w:val="30"/>
          <w:highlight w:val="none"/>
          <w:lang w:val="en-US" w:eastAsia="zh-CN" w:bidi="ar-SA"/>
        </w:rPr>
        <w:t>在两个灌区</w:t>
      </w:r>
      <w:r>
        <w:rPr>
          <w:rFonts w:hint="default" w:ascii="仿宋" w:hAnsi="仿宋" w:eastAsia="仿宋" w:cs="仿宋"/>
          <w:b w:val="0"/>
          <w:bCs w:val="0"/>
          <w:color w:val="auto"/>
          <w:kern w:val="2"/>
          <w:sz w:val="30"/>
          <w:szCs w:val="30"/>
          <w:highlight w:val="none"/>
          <w:lang w:val="en-US" w:eastAsia="zh-CN" w:bidi="ar-SA"/>
        </w:rPr>
        <w:t>拟</w:t>
      </w:r>
      <w:r>
        <w:rPr>
          <w:rFonts w:hint="eastAsia" w:ascii="仿宋" w:hAnsi="仿宋" w:eastAsia="仿宋" w:cs="仿宋"/>
          <w:b w:val="0"/>
          <w:bCs w:val="0"/>
          <w:color w:val="auto"/>
          <w:kern w:val="2"/>
          <w:sz w:val="30"/>
          <w:szCs w:val="30"/>
          <w:highlight w:val="none"/>
          <w:lang w:val="en-US" w:eastAsia="zh-CN" w:bidi="ar-SA"/>
        </w:rPr>
        <w:t>各</w:t>
      </w:r>
      <w:r>
        <w:rPr>
          <w:rFonts w:hint="default" w:ascii="仿宋" w:hAnsi="仿宋" w:eastAsia="仿宋" w:cs="仿宋"/>
          <w:b w:val="0"/>
          <w:bCs w:val="0"/>
          <w:color w:val="auto"/>
          <w:kern w:val="2"/>
          <w:sz w:val="30"/>
          <w:szCs w:val="30"/>
          <w:highlight w:val="none"/>
          <w:lang w:val="en-US" w:eastAsia="zh-CN" w:bidi="ar-SA"/>
        </w:rPr>
        <w:t>设1处施工</w:t>
      </w:r>
      <w:r>
        <w:rPr>
          <w:rFonts w:hint="eastAsia" w:ascii="仿宋" w:hAnsi="仿宋" w:eastAsia="仿宋" w:cs="仿宋"/>
          <w:b w:val="0"/>
          <w:bCs w:val="0"/>
          <w:color w:val="auto"/>
          <w:kern w:val="2"/>
          <w:sz w:val="30"/>
          <w:szCs w:val="30"/>
          <w:highlight w:val="none"/>
          <w:lang w:val="en-US" w:eastAsia="zh-CN" w:bidi="ar-SA"/>
        </w:rPr>
        <w:t>营地（分别位于白羊田镇镇区附近和聂市镇乘风村）</w:t>
      </w:r>
      <w:r>
        <w:rPr>
          <w:rFonts w:hint="default" w:ascii="仿宋" w:hAnsi="仿宋" w:eastAsia="仿宋" w:cs="仿宋"/>
          <w:b w:val="0"/>
          <w:bCs w:val="0"/>
          <w:color w:val="auto"/>
          <w:kern w:val="2"/>
          <w:sz w:val="30"/>
          <w:szCs w:val="30"/>
          <w:highlight w:val="none"/>
          <w:lang w:val="en-US" w:eastAsia="zh-CN" w:bidi="ar-SA"/>
        </w:rPr>
        <w:t>，</w:t>
      </w:r>
      <w:r>
        <w:rPr>
          <w:rFonts w:hint="eastAsia" w:ascii="仿宋" w:hAnsi="仿宋" w:eastAsia="仿宋" w:cs="仿宋"/>
          <w:b w:val="0"/>
          <w:bCs w:val="0"/>
          <w:color w:val="auto"/>
          <w:kern w:val="2"/>
          <w:sz w:val="30"/>
          <w:szCs w:val="30"/>
          <w:highlight w:val="none"/>
          <w:lang w:val="en-US" w:eastAsia="zh-CN" w:bidi="ar-SA"/>
        </w:rPr>
        <w:t>主要用于原材料的存放；</w:t>
      </w:r>
      <w:r>
        <w:rPr>
          <w:rFonts w:hint="default" w:ascii="仿宋" w:hAnsi="仿宋" w:eastAsia="仿宋" w:cs="仿宋"/>
          <w:b w:val="0"/>
          <w:bCs w:val="0"/>
          <w:color w:val="auto"/>
          <w:kern w:val="2"/>
          <w:sz w:val="30"/>
          <w:szCs w:val="30"/>
          <w:highlight w:val="none"/>
          <w:lang w:val="en-US" w:eastAsia="zh-CN" w:bidi="ar-SA"/>
        </w:rPr>
        <w:t>施工仓库、办公及生活营地均就近租用民房</w:t>
      </w:r>
      <w:r>
        <w:rPr>
          <w:rFonts w:hint="eastAsia" w:ascii="仿宋" w:hAnsi="仿宋" w:eastAsia="仿宋" w:cs="仿宋"/>
          <w:b w:val="0"/>
          <w:bCs w:val="0"/>
          <w:color w:val="auto"/>
          <w:kern w:val="2"/>
          <w:sz w:val="30"/>
          <w:szCs w:val="30"/>
          <w:highlight w:val="none"/>
          <w:lang w:val="en-US" w:eastAsia="zh-CN" w:bidi="ar-SA"/>
        </w:rPr>
        <w:t>；项目无新增永久占地，不涉及移民拆迁。根据江苏卓环环保科技有限公司编制的</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sz w:val="30"/>
          <w:szCs w:val="30"/>
        </w:rPr>
        <w:t>报告表</w:t>
      </w:r>
      <w:r>
        <w:rPr>
          <w:rFonts w:hint="eastAsia" w:ascii="仿宋" w:hAnsi="仿宋" w:eastAsia="仿宋" w:cs="仿宋"/>
          <w:b w:val="0"/>
          <w:bCs w:val="0"/>
          <w:color w:val="auto"/>
          <w:sz w:val="30"/>
          <w:szCs w:val="30"/>
          <w:lang w:val="en-US" w:eastAsia="zh-CN"/>
        </w:rPr>
        <w:t>》的</w:t>
      </w:r>
      <w:r>
        <w:rPr>
          <w:rFonts w:hint="eastAsia" w:ascii="仿宋" w:hAnsi="仿宋" w:eastAsia="仿宋" w:cs="仿宋"/>
          <w:b w:val="0"/>
          <w:bCs w:val="0"/>
          <w:color w:val="auto"/>
          <w:sz w:val="30"/>
          <w:szCs w:val="30"/>
        </w:rPr>
        <w:t>基本内容、结论、专家审查意见及</w:t>
      </w:r>
      <w:r>
        <w:rPr>
          <w:rFonts w:hint="eastAsia" w:ascii="仿宋" w:hAnsi="仿宋" w:eastAsia="仿宋" w:cs="仿宋"/>
          <w:b w:val="0"/>
          <w:bCs w:val="0"/>
          <w:color w:val="auto"/>
          <w:spacing w:val="-5"/>
          <w:sz w:val="30"/>
          <w:szCs w:val="30"/>
          <w:u w:val="none" w:color="auto"/>
          <w:lang w:val="en-US" w:eastAsia="zh-CN"/>
        </w:rPr>
        <w:t>临湘</w:t>
      </w:r>
      <w:r>
        <w:rPr>
          <w:rFonts w:hint="eastAsia" w:ascii="仿宋" w:hAnsi="仿宋" w:eastAsia="仿宋" w:cs="仿宋"/>
          <w:b w:val="0"/>
          <w:bCs w:val="0"/>
          <w:color w:val="auto"/>
          <w:spacing w:val="-5"/>
          <w:sz w:val="30"/>
          <w:szCs w:val="30"/>
          <w:u w:val="none" w:color="auto"/>
        </w:rPr>
        <w:t>生态环境事务中心</w:t>
      </w:r>
      <w:r>
        <w:rPr>
          <w:rFonts w:hint="eastAsia" w:ascii="仿宋" w:hAnsi="仿宋" w:eastAsia="仿宋" w:cs="仿宋"/>
          <w:b w:val="0"/>
          <w:bCs w:val="0"/>
          <w:color w:val="auto"/>
          <w:spacing w:val="-5"/>
          <w:sz w:val="30"/>
          <w:szCs w:val="30"/>
          <w:u w:val="none" w:color="auto"/>
          <w:lang w:eastAsia="zh-CN"/>
        </w:rPr>
        <w:t>出具的</w:t>
      </w:r>
      <w:r>
        <w:rPr>
          <w:rFonts w:hint="eastAsia" w:ascii="仿宋" w:hAnsi="仿宋" w:eastAsia="仿宋" w:cs="仿宋"/>
          <w:b w:val="0"/>
          <w:bCs w:val="0"/>
          <w:color w:val="auto"/>
          <w:sz w:val="30"/>
          <w:szCs w:val="30"/>
        </w:rPr>
        <w:t>《</w:t>
      </w:r>
      <w:r>
        <w:rPr>
          <w:rFonts w:hint="eastAsia" w:ascii="仿宋" w:hAnsi="仿宋" w:eastAsia="仿宋" w:cs="仿宋"/>
          <w:b w:val="0"/>
          <w:bCs w:val="0"/>
          <w:color w:val="auto"/>
          <w:sz w:val="30"/>
          <w:szCs w:val="30"/>
          <w:lang w:eastAsia="zh-CN"/>
        </w:rPr>
        <w:t>临湘市幸福水库灌区、涓田湖灌区新建工程</w:t>
      </w:r>
      <w:r>
        <w:rPr>
          <w:rFonts w:hint="eastAsia" w:ascii="仿宋" w:hAnsi="仿宋" w:eastAsia="仿宋" w:cs="仿宋"/>
          <w:b w:val="0"/>
          <w:bCs w:val="0"/>
          <w:color w:val="auto"/>
          <w:sz w:val="30"/>
          <w:szCs w:val="30"/>
          <w:highlight w:val="none"/>
          <w:lang w:val="en-US" w:eastAsia="zh-CN"/>
        </w:rPr>
        <w:t>环境影响报告表</w:t>
      </w:r>
      <w:r>
        <w:rPr>
          <w:rFonts w:hint="eastAsia" w:ascii="仿宋" w:hAnsi="仿宋" w:eastAsia="仿宋" w:cs="仿宋"/>
          <w:b w:val="0"/>
          <w:bCs w:val="0"/>
          <w:color w:val="auto"/>
          <w:sz w:val="30"/>
          <w:szCs w:val="30"/>
        </w:rPr>
        <w:t>技术评估报告</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pacing w:val="-5"/>
          <w:sz w:val="30"/>
          <w:szCs w:val="30"/>
          <w:highlight w:val="none"/>
          <w:u w:val="none" w:color="auto"/>
          <w:lang w:eastAsia="zh-CN"/>
        </w:rPr>
        <w:t>（</w:t>
      </w:r>
      <w:r>
        <w:rPr>
          <w:rFonts w:hint="eastAsia" w:ascii="仿宋" w:hAnsi="仿宋" w:eastAsia="仿宋" w:cs="仿宋"/>
          <w:b w:val="0"/>
          <w:bCs w:val="0"/>
          <w:color w:val="auto"/>
          <w:sz w:val="30"/>
          <w:szCs w:val="30"/>
          <w:highlight w:val="none"/>
          <w:lang w:eastAsia="zh-CN"/>
        </w:rPr>
        <w:t>临</w:t>
      </w:r>
      <w:r>
        <w:rPr>
          <w:rFonts w:hint="eastAsia" w:ascii="仿宋" w:hAnsi="仿宋" w:eastAsia="仿宋" w:cs="仿宋"/>
          <w:b w:val="0"/>
          <w:bCs w:val="0"/>
          <w:color w:val="auto"/>
          <w:sz w:val="30"/>
          <w:szCs w:val="30"/>
          <w:highlight w:val="none"/>
        </w:rPr>
        <w:t>环</w:t>
      </w:r>
      <w:r>
        <w:rPr>
          <w:rFonts w:hint="eastAsia" w:ascii="仿宋" w:hAnsi="仿宋" w:eastAsia="仿宋" w:cs="仿宋"/>
          <w:b w:val="0"/>
          <w:bCs w:val="0"/>
          <w:color w:val="auto"/>
          <w:sz w:val="30"/>
          <w:szCs w:val="30"/>
          <w:highlight w:val="none"/>
          <w:lang w:eastAsia="zh-CN"/>
        </w:rPr>
        <w:t>事</w:t>
      </w:r>
      <w:r>
        <w:rPr>
          <w:rFonts w:hint="eastAsia" w:ascii="仿宋" w:hAnsi="仿宋" w:eastAsia="仿宋" w:cs="仿宋"/>
          <w:b w:val="0"/>
          <w:bCs w:val="0"/>
          <w:color w:val="auto"/>
          <w:sz w:val="30"/>
          <w:szCs w:val="30"/>
          <w:highlight w:val="none"/>
        </w:rPr>
        <w:t>评估</w:t>
      </w:r>
      <w:r>
        <w:rPr>
          <w:rFonts w:hint="eastAsia" w:ascii="仿宋" w:hAnsi="仿宋" w:eastAsia="仿宋" w:cs="仿宋"/>
          <w:b w:val="0"/>
          <w:bCs w:val="0"/>
          <w:color w:val="auto"/>
          <w:sz w:val="30"/>
          <w:szCs w:val="30"/>
          <w:highlight w:val="none"/>
          <w:lang w:val="en-US" w:eastAsia="zh-CN"/>
        </w:rPr>
        <w:t>[</w:t>
      </w:r>
      <w:r>
        <w:rPr>
          <w:rFonts w:hint="eastAsia" w:ascii="仿宋" w:hAnsi="仿宋" w:eastAsia="仿宋" w:cs="仿宋"/>
          <w:b w:val="0"/>
          <w:bCs w:val="0"/>
          <w:color w:val="auto"/>
          <w:sz w:val="30"/>
          <w:szCs w:val="30"/>
          <w:highlight w:val="none"/>
        </w:rPr>
        <w:t>202</w:t>
      </w:r>
      <w:r>
        <w:rPr>
          <w:rFonts w:hint="eastAsia" w:ascii="仿宋" w:hAnsi="仿宋" w:eastAsia="仿宋" w:cs="仿宋"/>
          <w:b w:val="0"/>
          <w:bCs w:val="0"/>
          <w:color w:val="auto"/>
          <w:sz w:val="30"/>
          <w:szCs w:val="30"/>
          <w:highlight w:val="none"/>
          <w:lang w:val="en-US" w:eastAsia="zh-CN"/>
        </w:rPr>
        <w:t>4]25</w:t>
      </w:r>
      <w:r>
        <w:rPr>
          <w:rFonts w:hint="eastAsia" w:ascii="仿宋" w:hAnsi="仿宋" w:eastAsia="仿宋" w:cs="仿宋"/>
          <w:b w:val="0"/>
          <w:bCs w:val="0"/>
          <w:color w:val="auto"/>
          <w:sz w:val="30"/>
          <w:szCs w:val="30"/>
          <w:highlight w:val="none"/>
        </w:rPr>
        <w:t>号</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w:t>
      </w:r>
      <w:r>
        <w:rPr>
          <w:rFonts w:hint="eastAsia" w:ascii="仿宋" w:hAnsi="仿宋" w:eastAsia="仿宋" w:cs="仿宋"/>
          <w:b w:val="0"/>
          <w:bCs w:val="0"/>
          <w:color w:val="auto"/>
          <w:sz w:val="30"/>
          <w:szCs w:val="30"/>
          <w:highlight w:val="none"/>
          <w:lang w:val="en-US" w:eastAsia="zh-CN"/>
        </w:rPr>
        <w:t>从</w:t>
      </w:r>
      <w:r>
        <w:rPr>
          <w:rFonts w:hint="eastAsia" w:ascii="仿宋" w:hAnsi="仿宋" w:eastAsia="仿宋" w:cs="仿宋"/>
          <w:b w:val="0"/>
          <w:bCs w:val="0"/>
          <w:color w:val="auto"/>
          <w:sz w:val="30"/>
          <w:szCs w:val="30"/>
          <w:highlight w:val="none"/>
          <w:lang w:eastAsia="zh-CN"/>
        </w:rPr>
        <w:t>环</w:t>
      </w:r>
      <w:r>
        <w:rPr>
          <w:rFonts w:hint="eastAsia" w:ascii="仿宋" w:hAnsi="仿宋" w:eastAsia="仿宋" w:cs="仿宋"/>
          <w:b w:val="0"/>
          <w:bCs w:val="0"/>
          <w:color w:val="auto"/>
          <w:sz w:val="30"/>
          <w:szCs w:val="30"/>
          <w:highlight w:val="none"/>
          <w:lang w:val="en-US" w:eastAsia="zh-CN"/>
        </w:rPr>
        <w:t>境</w:t>
      </w:r>
      <w:r>
        <w:rPr>
          <w:rFonts w:hint="eastAsia" w:ascii="仿宋" w:hAnsi="仿宋" w:eastAsia="仿宋" w:cs="仿宋"/>
          <w:b w:val="0"/>
          <w:bCs w:val="0"/>
          <w:color w:val="auto"/>
          <w:sz w:val="30"/>
          <w:szCs w:val="30"/>
          <w:highlight w:val="none"/>
          <w:lang w:eastAsia="zh-CN"/>
        </w:rPr>
        <w:t>保</w:t>
      </w:r>
      <w:r>
        <w:rPr>
          <w:rFonts w:hint="eastAsia" w:ascii="仿宋" w:hAnsi="仿宋" w:eastAsia="仿宋" w:cs="仿宋"/>
          <w:b w:val="0"/>
          <w:bCs w:val="0"/>
          <w:color w:val="auto"/>
          <w:sz w:val="30"/>
          <w:szCs w:val="30"/>
          <w:highlight w:val="none"/>
          <w:lang w:val="en-US" w:eastAsia="zh-CN"/>
        </w:rPr>
        <w:t>护</w:t>
      </w:r>
      <w:r>
        <w:rPr>
          <w:rFonts w:hint="eastAsia" w:ascii="仿宋" w:hAnsi="仿宋" w:eastAsia="仿宋" w:cs="仿宋"/>
          <w:b w:val="0"/>
          <w:bCs w:val="0"/>
          <w:color w:val="auto"/>
          <w:sz w:val="30"/>
          <w:szCs w:val="30"/>
          <w:highlight w:val="none"/>
          <w:lang w:eastAsia="zh-CN"/>
        </w:rPr>
        <w:t>角度考虑</w:t>
      </w:r>
      <w:r>
        <w:rPr>
          <w:rFonts w:hint="eastAsia" w:ascii="仿宋" w:hAnsi="仿宋" w:eastAsia="仿宋" w:cs="仿宋"/>
          <w:b w:val="0"/>
          <w:bCs w:val="0"/>
          <w:color w:val="auto"/>
          <w:sz w:val="30"/>
          <w:szCs w:val="30"/>
          <w:highlight w:val="none"/>
        </w:rPr>
        <w:t>，我局原则同意</w:t>
      </w:r>
      <w:r>
        <w:rPr>
          <w:rFonts w:hint="eastAsia" w:ascii="仿宋" w:hAnsi="仿宋" w:eastAsia="仿宋" w:cs="仿宋"/>
          <w:b w:val="0"/>
          <w:bCs w:val="0"/>
          <w:color w:val="auto"/>
          <w:sz w:val="30"/>
          <w:szCs w:val="30"/>
          <w:highlight w:val="none"/>
          <w:lang w:val="en-US" w:eastAsia="zh-CN"/>
        </w:rPr>
        <w:t>你公司提交的《报</w:t>
      </w:r>
      <w:r>
        <w:rPr>
          <w:rFonts w:hint="eastAsia" w:ascii="仿宋" w:hAnsi="仿宋" w:eastAsia="仿宋" w:cs="仿宋"/>
          <w:b w:val="0"/>
          <w:bCs w:val="0"/>
          <w:color w:val="auto"/>
          <w:sz w:val="30"/>
          <w:szCs w:val="30"/>
          <w:highlight w:val="none"/>
        </w:rPr>
        <w:t>告表</w:t>
      </w:r>
      <w:r>
        <w:rPr>
          <w:rFonts w:hint="eastAsia" w:ascii="仿宋" w:hAnsi="仿宋" w:eastAsia="仿宋" w:cs="仿宋"/>
          <w:b w:val="0"/>
          <w:bCs w:val="0"/>
          <w:color w:val="auto"/>
          <w:sz w:val="30"/>
          <w:szCs w:val="30"/>
          <w:highlight w:val="none"/>
          <w:lang w:val="en-US" w:eastAsia="zh-CN"/>
        </w:rPr>
        <w:t>》</w:t>
      </w:r>
      <w:r>
        <w:rPr>
          <w:rFonts w:hint="eastAsia" w:ascii="仿宋" w:hAnsi="仿宋" w:eastAsia="仿宋" w:cs="仿宋"/>
          <w:b w:val="0"/>
          <w:bCs w:val="0"/>
          <w:color w:val="auto"/>
          <w:sz w:val="30"/>
          <w:szCs w:val="30"/>
          <w:highlight w:val="none"/>
        </w:rPr>
        <w:t>所列性质、地</w:t>
      </w:r>
      <w:r>
        <w:rPr>
          <w:rFonts w:hint="eastAsia" w:ascii="仿宋" w:hAnsi="仿宋" w:eastAsia="仿宋" w:cs="仿宋"/>
          <w:b w:val="0"/>
          <w:bCs w:val="0"/>
          <w:color w:val="auto"/>
          <w:sz w:val="30"/>
          <w:szCs w:val="30"/>
        </w:rPr>
        <w:t>点、规模</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工艺和环境保护对策</w:t>
      </w:r>
      <w:r>
        <w:rPr>
          <w:rFonts w:hint="eastAsia" w:ascii="仿宋" w:hAnsi="仿宋" w:eastAsia="仿宋" w:cs="仿宋"/>
          <w:b w:val="0"/>
          <w:bCs w:val="0"/>
          <w:color w:val="auto"/>
          <w:sz w:val="30"/>
          <w:szCs w:val="30"/>
        </w:rPr>
        <w:t>措施。</w:t>
      </w:r>
    </w:p>
    <w:p w14:paraId="16F1B0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二、项目在建设和运营中，</w:t>
      </w:r>
      <w:r>
        <w:rPr>
          <w:rFonts w:hint="eastAsia" w:ascii="仿宋" w:hAnsi="仿宋" w:eastAsia="仿宋" w:cs="仿宋"/>
          <w:color w:val="auto"/>
          <w:sz w:val="30"/>
          <w:szCs w:val="30"/>
        </w:rPr>
        <w:t>须全面落实</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sz w:val="30"/>
          <w:szCs w:val="30"/>
        </w:rPr>
        <w:t>报告表</w:t>
      </w:r>
      <w:r>
        <w:rPr>
          <w:rFonts w:hint="eastAsia" w:ascii="仿宋" w:hAnsi="仿宋" w:eastAsia="仿宋" w:cs="仿宋"/>
          <w:b w:val="0"/>
          <w:bCs w:val="0"/>
          <w:color w:val="auto"/>
          <w:sz w:val="30"/>
          <w:szCs w:val="30"/>
          <w:lang w:val="en-US" w:eastAsia="zh-CN"/>
        </w:rPr>
        <w:t>》</w:t>
      </w:r>
      <w:r>
        <w:rPr>
          <w:rFonts w:hint="eastAsia" w:ascii="仿宋" w:hAnsi="仿宋" w:eastAsia="仿宋" w:cs="仿宋"/>
          <w:color w:val="auto"/>
          <w:sz w:val="30"/>
          <w:szCs w:val="30"/>
        </w:rPr>
        <w:t>提出的</w:t>
      </w:r>
      <w:r>
        <w:rPr>
          <w:rFonts w:hint="eastAsia" w:ascii="仿宋" w:hAnsi="仿宋" w:eastAsia="仿宋" w:cs="仿宋"/>
          <w:i w:val="0"/>
          <w:caps w:val="0"/>
          <w:color w:val="auto"/>
          <w:spacing w:val="0"/>
          <w:sz w:val="30"/>
          <w:szCs w:val="30"/>
          <w:shd w:val="clear" w:color="auto" w:fill="FFFFFF"/>
        </w:rPr>
        <w:t>各项生态环境保护和污染防治措施</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rPr>
        <w:t>严格执行环保“三同时”制度，</w:t>
      </w:r>
      <w:r>
        <w:rPr>
          <w:rFonts w:hint="eastAsia" w:ascii="仿宋" w:hAnsi="仿宋" w:eastAsia="仿宋" w:cs="仿宋"/>
          <w:color w:val="auto"/>
          <w:sz w:val="30"/>
          <w:szCs w:val="30"/>
          <w:lang w:eastAsia="zh-CN"/>
        </w:rPr>
        <w:t>并着重做好以下几方面的工作：</w:t>
      </w:r>
    </w:p>
    <w:p w14:paraId="3F21F382">
      <w:pPr>
        <w:keepNext w:val="0"/>
        <w:keepLines w:val="0"/>
        <w:pageBreakBefore w:val="0"/>
        <w:widowControl/>
        <w:kinsoku/>
        <w:wordWrap/>
        <w:overflowPunct/>
        <w:topLinePunct w:val="0"/>
        <w:autoSpaceDE/>
        <w:autoSpaceDN/>
        <w:bidi w:val="0"/>
        <w:adjustRightInd/>
        <w:snapToGrid w:val="0"/>
        <w:spacing w:line="600" w:lineRule="exact"/>
        <w:ind w:firstLine="602" w:firstLineChars="200"/>
        <w:textAlignment w:val="auto"/>
        <w:rPr>
          <w:rFonts w:hint="eastAsia" w:ascii="仿宋" w:hAnsi="仿宋" w:eastAsia="仿宋" w:cs="仿宋"/>
          <w:color w:val="auto"/>
          <w:sz w:val="30"/>
          <w:szCs w:val="30"/>
          <w:lang w:val="en-US" w:eastAsia="zh-CN"/>
        </w:rPr>
      </w:pPr>
      <w:r>
        <w:rPr>
          <w:rFonts w:hint="eastAsia" w:ascii="楷体" w:hAnsi="楷体" w:eastAsia="楷体" w:cs="楷体"/>
          <w:b/>
          <w:bCs/>
          <w:color w:val="auto"/>
          <w:sz w:val="30"/>
          <w:szCs w:val="30"/>
          <w:lang w:val="en-US" w:eastAsia="zh-CN"/>
        </w:rPr>
        <w:t>1、加强水污染防治工作。</w:t>
      </w:r>
      <w:r>
        <w:rPr>
          <w:rFonts w:hint="eastAsia" w:ascii="仿宋" w:hAnsi="仿宋" w:eastAsia="仿宋" w:cs="仿宋"/>
          <w:color w:val="auto"/>
          <w:sz w:val="30"/>
          <w:szCs w:val="30"/>
          <w:lang w:val="en-US" w:eastAsia="zh-CN"/>
        </w:rPr>
        <w:t>项目施工人员就近招聘，不提供食宿，作业点施工人员依托附近居民旱厕处理生活污水；施工无混凝土拌合，无混凝土冲洗废水；不涉及水库内基建，无基坑废水。施工车辆和设备冲洗水经相应隔油沉淀处理后循环使用不外排。</w:t>
      </w:r>
    </w:p>
    <w:p w14:paraId="37ED8A0E">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auto"/>
          <w:sz w:val="30"/>
          <w:szCs w:val="30"/>
          <w:lang w:val="en-US" w:eastAsia="zh-CN"/>
        </w:rPr>
      </w:pPr>
      <w:r>
        <w:rPr>
          <w:rFonts w:hint="eastAsia" w:ascii="楷体" w:hAnsi="楷体" w:eastAsia="楷体" w:cs="楷体"/>
          <w:b/>
          <w:bCs/>
          <w:color w:val="auto"/>
          <w:sz w:val="30"/>
          <w:szCs w:val="30"/>
          <w:lang w:val="en-US" w:eastAsia="zh-CN"/>
        </w:rPr>
        <w:t>2、加强废气污染防治工作。</w:t>
      </w:r>
      <w:r>
        <w:rPr>
          <w:rFonts w:hint="eastAsia" w:ascii="仿宋" w:hAnsi="仿宋" w:eastAsia="仿宋" w:cs="仿宋"/>
          <w:color w:val="auto"/>
          <w:sz w:val="30"/>
          <w:szCs w:val="30"/>
          <w:lang w:val="en-US" w:eastAsia="zh-CN"/>
        </w:rPr>
        <w:t>科学开挖土方，易产尘物料</w:t>
      </w:r>
      <w:r>
        <w:rPr>
          <w:rFonts w:hint="default" w:ascii="仿宋" w:hAnsi="仿宋" w:eastAsia="仿宋" w:cs="仿宋"/>
          <w:color w:val="auto"/>
          <w:sz w:val="30"/>
          <w:szCs w:val="30"/>
          <w:lang w:val="en-US" w:eastAsia="zh-CN"/>
        </w:rPr>
        <w:t>采用防尘网遮盖</w:t>
      </w:r>
      <w:r>
        <w:rPr>
          <w:rFonts w:hint="eastAsia" w:ascii="仿宋" w:hAnsi="仿宋" w:eastAsia="仿宋" w:cs="仿宋"/>
          <w:color w:val="auto"/>
          <w:sz w:val="30"/>
          <w:szCs w:val="30"/>
          <w:lang w:val="en-US" w:eastAsia="zh-CN"/>
        </w:rPr>
        <w:t>，使用商品混凝土，结合气象条件采取</w:t>
      </w:r>
      <w:r>
        <w:rPr>
          <w:rFonts w:hint="default" w:ascii="仿宋" w:hAnsi="仿宋" w:eastAsia="仿宋" w:cs="仿宋"/>
          <w:color w:val="auto"/>
          <w:sz w:val="30"/>
          <w:szCs w:val="30"/>
          <w:lang w:val="en-US" w:eastAsia="zh-CN"/>
        </w:rPr>
        <w:t>择时施工</w:t>
      </w:r>
      <w:r>
        <w:rPr>
          <w:rFonts w:hint="eastAsia" w:ascii="仿宋" w:hAnsi="仿宋" w:eastAsia="仿宋" w:cs="仿宋"/>
          <w:color w:val="auto"/>
          <w:sz w:val="30"/>
          <w:szCs w:val="30"/>
          <w:lang w:val="en-US" w:eastAsia="zh-CN"/>
        </w:rPr>
        <w:t>、</w:t>
      </w:r>
      <w:r>
        <w:rPr>
          <w:rFonts w:hint="default" w:ascii="仿宋" w:hAnsi="仿宋" w:eastAsia="仿宋" w:cs="仿宋"/>
          <w:color w:val="auto"/>
          <w:sz w:val="30"/>
          <w:szCs w:val="30"/>
          <w:lang w:val="en-US" w:eastAsia="zh-CN"/>
        </w:rPr>
        <w:t>分段作业、</w:t>
      </w:r>
      <w:r>
        <w:rPr>
          <w:rFonts w:hint="eastAsia" w:ascii="仿宋" w:hAnsi="仿宋" w:eastAsia="仿宋" w:cs="仿宋"/>
          <w:color w:val="auto"/>
          <w:sz w:val="30"/>
          <w:szCs w:val="30"/>
          <w:lang w:val="en-US" w:eastAsia="zh-CN"/>
        </w:rPr>
        <w:t>适时</w:t>
      </w:r>
      <w:r>
        <w:rPr>
          <w:rFonts w:hint="default" w:ascii="仿宋" w:hAnsi="仿宋" w:eastAsia="仿宋" w:cs="仿宋"/>
          <w:color w:val="auto"/>
          <w:sz w:val="30"/>
          <w:szCs w:val="30"/>
          <w:lang w:val="en-US" w:eastAsia="zh-CN"/>
        </w:rPr>
        <w:t>洒水</w:t>
      </w:r>
      <w:r>
        <w:rPr>
          <w:rFonts w:hint="eastAsia" w:ascii="仿宋" w:hAnsi="仿宋" w:eastAsia="仿宋" w:cs="仿宋"/>
          <w:color w:val="auto"/>
          <w:sz w:val="30"/>
          <w:szCs w:val="30"/>
          <w:lang w:val="en-US" w:eastAsia="zh-CN"/>
        </w:rPr>
        <w:t>降</w:t>
      </w:r>
      <w:r>
        <w:rPr>
          <w:rFonts w:hint="default" w:ascii="仿宋" w:hAnsi="仿宋" w:eastAsia="仿宋" w:cs="仿宋"/>
          <w:color w:val="auto"/>
          <w:sz w:val="30"/>
          <w:szCs w:val="30"/>
          <w:lang w:val="en-US" w:eastAsia="zh-CN"/>
        </w:rPr>
        <w:t>尘</w:t>
      </w:r>
      <w:r>
        <w:rPr>
          <w:rFonts w:hint="eastAsia" w:ascii="仿宋" w:hAnsi="仿宋" w:eastAsia="仿宋" w:cs="仿宋"/>
          <w:color w:val="auto"/>
          <w:sz w:val="30"/>
          <w:szCs w:val="30"/>
          <w:lang w:val="en-US" w:eastAsia="zh-CN"/>
        </w:rPr>
        <w:t>等措施防扬尘；运输车辆采用密闭车斗等措施防止物料遗撒外漏，</w:t>
      </w:r>
      <w:r>
        <w:rPr>
          <w:rFonts w:hint="default" w:ascii="仿宋" w:hAnsi="仿宋" w:eastAsia="仿宋" w:cs="仿宋"/>
          <w:color w:val="auto"/>
          <w:sz w:val="30"/>
          <w:szCs w:val="30"/>
          <w:lang w:val="en-US" w:eastAsia="zh-CN"/>
        </w:rPr>
        <w:t>设置车辆冲洗</w:t>
      </w:r>
      <w:r>
        <w:rPr>
          <w:rFonts w:hint="eastAsia" w:ascii="仿宋" w:hAnsi="仿宋" w:eastAsia="仿宋" w:cs="仿宋"/>
          <w:color w:val="auto"/>
          <w:sz w:val="30"/>
          <w:szCs w:val="30"/>
          <w:lang w:val="en-US" w:eastAsia="zh-CN"/>
        </w:rPr>
        <w:t>平台，优化运输线路，</w:t>
      </w:r>
      <w:r>
        <w:rPr>
          <w:rFonts w:hint="default" w:ascii="仿宋" w:hAnsi="仿宋" w:eastAsia="仿宋" w:cs="仿宋"/>
          <w:color w:val="auto"/>
          <w:sz w:val="30"/>
          <w:szCs w:val="30"/>
          <w:lang w:val="en-US" w:eastAsia="zh-CN"/>
        </w:rPr>
        <w:t>尽量避开环境敏感点</w:t>
      </w:r>
      <w:r>
        <w:rPr>
          <w:rFonts w:hint="eastAsia" w:ascii="仿宋" w:hAnsi="仿宋" w:eastAsia="仿宋" w:cs="仿宋"/>
          <w:color w:val="auto"/>
          <w:sz w:val="30"/>
          <w:szCs w:val="30"/>
          <w:lang w:val="en-US" w:eastAsia="zh-CN"/>
        </w:rPr>
        <w:t>，禁止超载且不得使用劣质燃料；选用尾气排放达标的机械设备和运输车辆。</w:t>
      </w:r>
    </w:p>
    <w:p w14:paraId="41F181C2">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default" w:ascii="仿宋" w:hAnsi="仿宋" w:eastAsia="仿宋" w:cs="仿宋"/>
          <w:color w:val="auto"/>
          <w:sz w:val="30"/>
          <w:szCs w:val="30"/>
          <w:highlight w:val="none"/>
          <w:lang w:val="en-US" w:eastAsia="zh-CN"/>
        </w:rPr>
      </w:pPr>
      <w:r>
        <w:rPr>
          <w:rFonts w:hint="eastAsia" w:ascii="楷体" w:hAnsi="楷体" w:eastAsia="楷体" w:cs="楷体"/>
          <w:b/>
          <w:bCs/>
          <w:color w:val="auto"/>
          <w:sz w:val="30"/>
          <w:szCs w:val="30"/>
          <w:lang w:val="en-US" w:eastAsia="zh-CN"/>
        </w:rPr>
        <w:t>3、落实固体废物防治工作。</w:t>
      </w:r>
      <w:r>
        <w:rPr>
          <w:rFonts w:hint="default" w:ascii="仿宋" w:hAnsi="仿宋" w:eastAsia="仿宋" w:cs="仿宋"/>
          <w:color w:val="auto"/>
          <w:sz w:val="30"/>
          <w:szCs w:val="30"/>
          <w:lang w:val="en-US" w:eastAsia="zh-CN"/>
        </w:rPr>
        <w:t>废弃的</w:t>
      </w:r>
      <w:r>
        <w:rPr>
          <w:rFonts w:hint="eastAsia" w:ascii="仿宋" w:hAnsi="仿宋" w:eastAsia="仿宋" w:cs="仿宋"/>
          <w:color w:val="auto"/>
          <w:sz w:val="30"/>
          <w:szCs w:val="30"/>
          <w:lang w:val="en-US" w:eastAsia="zh-CN"/>
        </w:rPr>
        <w:t>水泥块等</w:t>
      </w:r>
      <w:r>
        <w:rPr>
          <w:rFonts w:hint="default" w:ascii="仿宋" w:hAnsi="仿宋" w:eastAsia="仿宋" w:cs="仿宋"/>
          <w:color w:val="auto"/>
          <w:sz w:val="30"/>
          <w:szCs w:val="30"/>
          <w:lang w:val="en-US" w:eastAsia="zh-CN"/>
        </w:rPr>
        <w:t>建筑垃圾</w:t>
      </w:r>
      <w:r>
        <w:rPr>
          <w:rFonts w:hint="eastAsia" w:ascii="仿宋" w:hAnsi="仿宋" w:eastAsia="仿宋" w:cs="仿宋"/>
          <w:color w:val="auto"/>
          <w:sz w:val="30"/>
          <w:szCs w:val="30"/>
          <w:lang w:val="en-US" w:eastAsia="zh-CN"/>
        </w:rPr>
        <w:t>收集后回用或送合法的建筑材料公司处理；弃土就近捕摊；汽车和机械设备冲洗废水隔油沉砂池产生的废油定期清捞后委托有资质单位处理，严禁各类固废向水体倾倒。运营期设备维修由专业公司承接，产生的固废带走并交有资质单位处理，不得在现场存放</w:t>
      </w:r>
      <w:r>
        <w:rPr>
          <w:rFonts w:hint="eastAsia" w:ascii="仿宋" w:hAnsi="仿宋" w:eastAsia="仿宋" w:cs="仿宋"/>
          <w:color w:val="auto"/>
          <w:sz w:val="30"/>
          <w:szCs w:val="30"/>
          <w:highlight w:val="none"/>
          <w:lang w:val="en-US" w:eastAsia="zh-CN"/>
        </w:rPr>
        <w:t>或随意丢弃;栅渣交环卫部门处理。</w:t>
      </w:r>
    </w:p>
    <w:p w14:paraId="58919159">
      <w:pPr>
        <w:keepNext w:val="0"/>
        <w:keepLines w:val="0"/>
        <w:pageBreakBefore w:val="0"/>
        <w:widowControl/>
        <w:kinsoku/>
        <w:wordWrap/>
        <w:overflowPunct/>
        <w:topLinePunct w:val="0"/>
        <w:autoSpaceDE/>
        <w:autoSpaceDN/>
        <w:bidi w:val="0"/>
        <w:adjustRightInd/>
        <w:snapToGrid w:val="0"/>
        <w:spacing w:line="600" w:lineRule="exact"/>
        <w:ind w:firstLine="602" w:firstLineChars="200"/>
        <w:textAlignment w:val="auto"/>
        <w:rPr>
          <w:rFonts w:hint="default" w:ascii="仿宋" w:hAnsi="仿宋" w:eastAsia="仿宋" w:cs="仿宋"/>
          <w:color w:val="auto"/>
          <w:sz w:val="30"/>
          <w:szCs w:val="30"/>
          <w:highlight w:val="none"/>
          <w:lang w:val="en-US" w:eastAsia="zh-CN"/>
        </w:rPr>
      </w:pPr>
      <w:r>
        <w:rPr>
          <w:rFonts w:hint="eastAsia" w:ascii="楷体" w:hAnsi="楷体" w:eastAsia="楷体" w:cs="楷体"/>
          <w:b/>
          <w:bCs/>
          <w:color w:val="auto"/>
          <w:sz w:val="30"/>
          <w:szCs w:val="30"/>
          <w:lang w:val="en-US" w:eastAsia="zh-CN"/>
        </w:rPr>
        <w:t>4、加强噪声污染防治工作。</w:t>
      </w:r>
      <w:r>
        <w:rPr>
          <w:rFonts w:hint="eastAsia" w:ascii="仿宋" w:hAnsi="仿宋" w:eastAsia="仿宋" w:cs="仿宋"/>
          <w:color w:val="auto"/>
          <w:sz w:val="30"/>
          <w:szCs w:val="30"/>
          <w:highlight w:val="none"/>
        </w:rPr>
        <w:t>优化施工</w:t>
      </w:r>
      <w:r>
        <w:rPr>
          <w:rFonts w:hint="eastAsia" w:ascii="仿宋" w:hAnsi="仿宋" w:eastAsia="仿宋" w:cs="仿宋"/>
          <w:bCs/>
          <w:color w:val="auto"/>
          <w:sz w:val="30"/>
          <w:szCs w:val="30"/>
          <w:highlight w:val="none"/>
        </w:rPr>
        <w:t>作业时间</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合理安排</w:t>
      </w:r>
      <w:r>
        <w:rPr>
          <w:rFonts w:hint="eastAsia" w:ascii="仿宋" w:hAnsi="仿宋" w:eastAsia="仿宋" w:cs="仿宋"/>
          <w:color w:val="auto"/>
          <w:sz w:val="30"/>
          <w:szCs w:val="30"/>
          <w:highlight w:val="none"/>
          <w:lang w:val="en-US" w:eastAsia="zh-CN"/>
        </w:rPr>
        <w:t>车辆运输路径，</w:t>
      </w:r>
      <w:r>
        <w:rPr>
          <w:rFonts w:hint="default" w:ascii="仿宋" w:hAnsi="仿宋" w:eastAsia="仿宋" w:cs="仿宋"/>
          <w:color w:val="auto"/>
          <w:sz w:val="30"/>
          <w:szCs w:val="30"/>
          <w:highlight w:val="none"/>
          <w:lang w:val="en-US" w:eastAsia="zh-CN"/>
        </w:rPr>
        <w:t>选用低噪声的施工机械</w:t>
      </w:r>
      <w:r>
        <w:rPr>
          <w:rFonts w:hint="eastAsia" w:ascii="仿宋" w:hAnsi="仿宋" w:eastAsia="仿宋" w:cs="仿宋"/>
          <w:color w:val="auto"/>
          <w:sz w:val="30"/>
          <w:szCs w:val="30"/>
          <w:highlight w:val="none"/>
          <w:lang w:val="en-US" w:eastAsia="zh-CN"/>
        </w:rPr>
        <w:t>，加强</w:t>
      </w:r>
      <w:r>
        <w:rPr>
          <w:rFonts w:hint="eastAsia" w:ascii="仿宋" w:hAnsi="仿宋" w:eastAsia="仿宋" w:cs="仿宋"/>
          <w:color w:val="auto"/>
          <w:sz w:val="30"/>
          <w:szCs w:val="30"/>
          <w:highlight w:val="none"/>
        </w:rPr>
        <w:t>机械设备</w:t>
      </w:r>
      <w:r>
        <w:rPr>
          <w:rFonts w:hint="eastAsia" w:ascii="仿宋" w:hAnsi="仿宋" w:eastAsia="仿宋" w:cs="仿宋"/>
          <w:color w:val="auto"/>
          <w:sz w:val="30"/>
          <w:szCs w:val="30"/>
          <w:highlight w:val="none"/>
          <w:lang w:val="en-US" w:eastAsia="zh-CN"/>
        </w:rPr>
        <w:t>的</w:t>
      </w:r>
      <w:r>
        <w:rPr>
          <w:rFonts w:hint="eastAsia" w:ascii="仿宋" w:hAnsi="仿宋" w:eastAsia="仿宋" w:cs="仿宋"/>
          <w:color w:val="auto"/>
          <w:sz w:val="30"/>
          <w:szCs w:val="30"/>
          <w:highlight w:val="none"/>
        </w:rPr>
        <w:t>定期维修、养护，</w:t>
      </w:r>
      <w:r>
        <w:rPr>
          <w:rFonts w:hint="eastAsia" w:ascii="仿宋" w:hAnsi="仿宋" w:eastAsia="仿宋" w:cs="仿宋"/>
          <w:bCs/>
          <w:color w:val="auto"/>
          <w:sz w:val="30"/>
          <w:szCs w:val="30"/>
          <w:highlight w:val="none"/>
        </w:rPr>
        <w:t>严禁集中使用高噪设备</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lang w:val="en-US" w:eastAsia="zh-CN"/>
        </w:rPr>
        <w:t>禁止</w:t>
      </w:r>
      <w:r>
        <w:rPr>
          <w:rFonts w:hint="eastAsia" w:ascii="仿宋" w:hAnsi="仿宋" w:eastAsia="仿宋" w:cs="仿宋"/>
          <w:color w:val="auto"/>
          <w:sz w:val="30"/>
          <w:szCs w:val="30"/>
          <w:highlight w:val="none"/>
          <w:lang w:val="en-US" w:eastAsia="zh-CN"/>
        </w:rPr>
        <w:t>夜间作业，</w:t>
      </w:r>
      <w:r>
        <w:rPr>
          <w:rFonts w:hint="eastAsia" w:ascii="仿宋" w:hAnsi="仿宋" w:eastAsia="仿宋" w:cs="仿宋"/>
          <w:bCs/>
          <w:color w:val="auto"/>
          <w:sz w:val="30"/>
          <w:szCs w:val="30"/>
          <w:highlight w:val="none"/>
        </w:rPr>
        <w:t>在施工机械与敏感点之间设置移动隔声屏障</w:t>
      </w:r>
      <w:r>
        <w:rPr>
          <w:rFonts w:hint="eastAsia" w:ascii="仿宋" w:hAnsi="仿宋" w:eastAsia="仿宋" w:cs="仿宋"/>
          <w:color w:val="auto"/>
          <w:sz w:val="30"/>
          <w:szCs w:val="30"/>
          <w:highlight w:val="none"/>
          <w:lang w:val="en-US" w:eastAsia="zh-CN"/>
        </w:rPr>
        <w:t>，文明施工，</w:t>
      </w:r>
      <w:r>
        <w:rPr>
          <w:rFonts w:hint="eastAsia" w:ascii="仿宋" w:hAnsi="仿宋" w:eastAsia="仿宋" w:cs="仿宋"/>
          <w:color w:val="auto"/>
          <w:sz w:val="30"/>
          <w:szCs w:val="30"/>
          <w:highlight w:val="none"/>
        </w:rPr>
        <w:t>防止噪声扰民。</w:t>
      </w:r>
      <w:r>
        <w:rPr>
          <w:rFonts w:hint="eastAsia" w:ascii="仿宋" w:hAnsi="仿宋" w:eastAsia="仿宋" w:cs="仿宋"/>
          <w:color w:val="auto"/>
          <w:sz w:val="30"/>
          <w:szCs w:val="30"/>
          <w:highlight w:val="none"/>
          <w:lang w:val="en-US" w:eastAsia="zh-CN"/>
        </w:rPr>
        <w:t>营运期提灌站选用噪声较低的水泵并进行基础减振，泵房采用砖混结构、隔声门窗等降噪。</w:t>
      </w:r>
    </w:p>
    <w:p w14:paraId="5519A0E3">
      <w:pPr>
        <w:keepNext w:val="0"/>
        <w:keepLines w:val="0"/>
        <w:pageBreakBefore w:val="0"/>
        <w:widowControl/>
        <w:kinsoku/>
        <w:wordWrap/>
        <w:overflowPunct/>
        <w:topLinePunct w:val="0"/>
        <w:autoSpaceDE/>
        <w:autoSpaceDN/>
        <w:bidi w:val="0"/>
        <w:adjustRightInd/>
        <w:snapToGrid w:val="0"/>
        <w:spacing w:line="600" w:lineRule="exact"/>
        <w:ind w:firstLine="602" w:firstLineChars="200"/>
        <w:textAlignment w:val="auto"/>
        <w:rPr>
          <w:rFonts w:hint="eastAsia" w:ascii="仿宋" w:hAnsi="仿宋" w:eastAsia="仿宋" w:cs="仿宋"/>
          <w:color w:val="auto"/>
          <w:sz w:val="30"/>
          <w:szCs w:val="30"/>
          <w:lang w:val="en-US" w:eastAsia="zh-CN"/>
        </w:rPr>
      </w:pPr>
      <w:r>
        <w:rPr>
          <w:rFonts w:hint="eastAsia" w:ascii="楷体" w:hAnsi="楷体" w:eastAsia="楷体" w:cs="楷体"/>
          <w:b/>
          <w:bCs/>
          <w:color w:val="auto"/>
          <w:sz w:val="30"/>
          <w:szCs w:val="30"/>
          <w:lang w:val="en-US" w:eastAsia="zh-CN"/>
        </w:rPr>
        <w:t>5、落实生态保护及修复要求。</w:t>
      </w:r>
      <w:r>
        <w:rPr>
          <w:rFonts w:hint="default" w:ascii="仿宋" w:hAnsi="仿宋" w:eastAsia="仿宋" w:cs="仿宋"/>
          <w:color w:val="auto"/>
          <w:sz w:val="30"/>
          <w:szCs w:val="30"/>
          <w:lang w:val="en-US" w:eastAsia="zh-CN"/>
        </w:rPr>
        <w:t>合理进行施工布置、严格控制施工范围</w:t>
      </w:r>
      <w:r>
        <w:rPr>
          <w:rFonts w:hint="eastAsia" w:ascii="仿宋" w:hAnsi="仿宋" w:eastAsia="仿宋" w:cs="仿宋"/>
          <w:color w:val="auto"/>
          <w:sz w:val="30"/>
          <w:szCs w:val="30"/>
          <w:lang w:val="en-US" w:eastAsia="zh-CN"/>
        </w:rPr>
        <w:t>，</w:t>
      </w:r>
      <w:r>
        <w:rPr>
          <w:rFonts w:hint="default" w:ascii="仿宋" w:hAnsi="仿宋" w:eastAsia="仿宋" w:cs="仿宋"/>
          <w:color w:val="auto"/>
          <w:sz w:val="30"/>
          <w:szCs w:val="30"/>
          <w:lang w:val="en-US" w:eastAsia="zh-CN"/>
        </w:rPr>
        <w:t>施工活动区需标桩划界，禁止施工人员进入非施工占地区域</w:t>
      </w:r>
      <w:r>
        <w:rPr>
          <w:rFonts w:hint="eastAsia" w:ascii="仿宋" w:hAnsi="仿宋" w:eastAsia="仿宋" w:cs="仿宋"/>
          <w:color w:val="auto"/>
          <w:sz w:val="30"/>
          <w:szCs w:val="30"/>
          <w:lang w:val="en-US" w:eastAsia="zh-CN"/>
        </w:rPr>
        <w:t>施工，</w:t>
      </w:r>
      <w:r>
        <w:rPr>
          <w:rFonts w:hint="default" w:ascii="仿宋" w:hAnsi="仿宋" w:eastAsia="仿宋" w:cs="仿宋"/>
          <w:color w:val="auto"/>
          <w:sz w:val="30"/>
          <w:szCs w:val="30"/>
          <w:lang w:val="en-US" w:eastAsia="zh-CN"/>
        </w:rPr>
        <w:t>尽量利用未利用地，避免对当地周边植被较好区域的占压和破坏</w:t>
      </w:r>
      <w:r>
        <w:rPr>
          <w:rFonts w:hint="eastAsia" w:ascii="仿宋" w:hAnsi="仿宋" w:eastAsia="仿宋" w:cs="仿宋"/>
          <w:color w:val="auto"/>
          <w:sz w:val="30"/>
          <w:szCs w:val="30"/>
          <w:lang w:val="en-US" w:eastAsia="zh-CN"/>
        </w:rPr>
        <w:t>；</w:t>
      </w:r>
      <w:r>
        <w:rPr>
          <w:rFonts w:hint="default" w:ascii="仿宋" w:hAnsi="仿宋" w:eastAsia="仿宋" w:cs="仿宋"/>
          <w:color w:val="auto"/>
          <w:sz w:val="30"/>
          <w:szCs w:val="30"/>
          <w:lang w:val="en-US" w:eastAsia="zh-CN"/>
        </w:rPr>
        <w:t>临时堆放表土</w:t>
      </w:r>
      <w:r>
        <w:rPr>
          <w:rFonts w:hint="eastAsia" w:ascii="仿宋" w:hAnsi="仿宋" w:eastAsia="仿宋" w:cs="仿宋"/>
          <w:color w:val="auto"/>
          <w:sz w:val="30"/>
          <w:szCs w:val="30"/>
          <w:lang w:val="en-US" w:eastAsia="zh-CN"/>
        </w:rPr>
        <w:t>及时</w:t>
      </w:r>
      <w:r>
        <w:rPr>
          <w:rFonts w:hint="default" w:ascii="仿宋" w:hAnsi="仿宋" w:eastAsia="仿宋" w:cs="仿宋"/>
          <w:color w:val="auto"/>
          <w:sz w:val="30"/>
          <w:szCs w:val="30"/>
          <w:lang w:val="en-US" w:eastAsia="zh-CN"/>
        </w:rPr>
        <w:t>回填</w:t>
      </w:r>
      <w:r>
        <w:rPr>
          <w:rFonts w:hint="eastAsia" w:ascii="仿宋" w:hAnsi="仿宋" w:eastAsia="仿宋" w:cs="仿宋"/>
          <w:color w:val="auto"/>
          <w:sz w:val="30"/>
          <w:szCs w:val="30"/>
          <w:lang w:val="en-US" w:eastAsia="zh-CN"/>
        </w:rPr>
        <w:t>并对</w:t>
      </w:r>
      <w:r>
        <w:rPr>
          <w:rFonts w:hint="default" w:ascii="仿宋" w:hAnsi="仿宋" w:eastAsia="仿宋" w:cs="仿宋"/>
          <w:color w:val="auto"/>
          <w:sz w:val="30"/>
          <w:szCs w:val="30"/>
          <w:lang w:val="en-US" w:eastAsia="zh-CN"/>
        </w:rPr>
        <w:t>开挖、回填裸露边坡进行绿化</w:t>
      </w:r>
      <w:r>
        <w:rPr>
          <w:rFonts w:hint="eastAsia" w:ascii="仿宋" w:hAnsi="仿宋" w:eastAsia="仿宋" w:cs="仿宋"/>
          <w:color w:val="auto"/>
          <w:sz w:val="30"/>
          <w:szCs w:val="30"/>
          <w:lang w:val="en-US" w:eastAsia="zh-CN"/>
        </w:rPr>
        <w:t>；</w:t>
      </w:r>
      <w:r>
        <w:rPr>
          <w:rFonts w:hint="default" w:ascii="仿宋" w:hAnsi="仿宋" w:eastAsia="仿宋" w:cs="仿宋"/>
          <w:color w:val="auto"/>
          <w:sz w:val="30"/>
          <w:szCs w:val="30"/>
          <w:lang w:val="en-US" w:eastAsia="zh-CN"/>
        </w:rPr>
        <w:t>严禁施工废水</w:t>
      </w:r>
      <w:r>
        <w:rPr>
          <w:rFonts w:hint="eastAsia" w:ascii="仿宋" w:hAnsi="仿宋" w:eastAsia="仿宋" w:cs="仿宋"/>
          <w:color w:val="auto"/>
          <w:sz w:val="30"/>
          <w:szCs w:val="30"/>
          <w:lang w:val="en-US" w:eastAsia="zh-CN"/>
        </w:rPr>
        <w:t>直</w:t>
      </w:r>
      <w:r>
        <w:rPr>
          <w:rFonts w:hint="default" w:ascii="仿宋" w:hAnsi="仿宋" w:eastAsia="仿宋" w:cs="仿宋"/>
          <w:color w:val="auto"/>
          <w:sz w:val="30"/>
          <w:szCs w:val="30"/>
          <w:lang w:val="en-US" w:eastAsia="zh-CN"/>
        </w:rPr>
        <w:t>排水体；禁止将固废排入</w:t>
      </w:r>
      <w:r>
        <w:rPr>
          <w:rFonts w:hint="eastAsia" w:ascii="仿宋" w:hAnsi="仿宋" w:eastAsia="仿宋" w:cs="仿宋"/>
          <w:color w:val="auto"/>
          <w:sz w:val="30"/>
          <w:szCs w:val="30"/>
          <w:lang w:val="en-US" w:eastAsia="zh-CN"/>
        </w:rPr>
        <w:t>周边</w:t>
      </w:r>
      <w:r>
        <w:rPr>
          <w:rFonts w:hint="default" w:ascii="仿宋" w:hAnsi="仿宋" w:eastAsia="仿宋" w:cs="仿宋"/>
          <w:color w:val="auto"/>
          <w:sz w:val="30"/>
          <w:szCs w:val="30"/>
          <w:lang w:val="en-US" w:eastAsia="zh-CN"/>
        </w:rPr>
        <w:t>水体</w:t>
      </w:r>
      <w:r>
        <w:rPr>
          <w:rFonts w:hint="eastAsia" w:ascii="仿宋" w:hAnsi="仿宋" w:eastAsia="仿宋" w:cs="仿宋"/>
          <w:color w:val="auto"/>
          <w:sz w:val="30"/>
          <w:szCs w:val="30"/>
          <w:lang w:val="en-US" w:eastAsia="zh-CN"/>
        </w:rPr>
        <w:t>、农田</w:t>
      </w:r>
      <w:r>
        <w:rPr>
          <w:rFonts w:hint="default" w:ascii="仿宋" w:hAnsi="仿宋" w:eastAsia="仿宋" w:cs="仿宋"/>
          <w:color w:val="auto"/>
          <w:sz w:val="30"/>
          <w:szCs w:val="30"/>
          <w:lang w:val="en-US" w:eastAsia="zh-CN"/>
        </w:rPr>
        <w:t>；建</w:t>
      </w:r>
      <w:r>
        <w:rPr>
          <w:rFonts w:hint="eastAsia" w:ascii="仿宋" w:hAnsi="仿宋" w:eastAsia="仿宋" w:cs="仿宋"/>
          <w:color w:val="auto"/>
          <w:sz w:val="30"/>
          <w:szCs w:val="30"/>
          <w:lang w:val="en-US" w:eastAsia="zh-CN"/>
        </w:rPr>
        <w:t>设</w:t>
      </w:r>
      <w:r>
        <w:rPr>
          <w:rFonts w:hint="default" w:ascii="仿宋" w:hAnsi="仿宋" w:eastAsia="仿宋" w:cs="仿宋"/>
          <w:color w:val="auto"/>
          <w:sz w:val="30"/>
          <w:szCs w:val="30"/>
          <w:lang w:val="en-US" w:eastAsia="zh-CN"/>
        </w:rPr>
        <w:t>截排水沟和沉沙凼</w:t>
      </w:r>
      <w:r>
        <w:rPr>
          <w:rFonts w:hint="eastAsia" w:ascii="仿宋" w:hAnsi="仿宋" w:eastAsia="仿宋" w:cs="仿宋"/>
          <w:color w:val="auto"/>
          <w:sz w:val="30"/>
          <w:szCs w:val="30"/>
          <w:lang w:val="en-US" w:eastAsia="zh-CN"/>
        </w:rPr>
        <w:t>，</w:t>
      </w:r>
      <w:r>
        <w:rPr>
          <w:rFonts w:hint="default" w:ascii="仿宋" w:hAnsi="仿宋" w:eastAsia="仿宋" w:cs="仿宋"/>
          <w:color w:val="auto"/>
          <w:sz w:val="30"/>
          <w:szCs w:val="30"/>
          <w:lang w:val="en-US" w:eastAsia="zh-CN"/>
        </w:rPr>
        <w:t>开挖的临时工作面采用密目网对开挖面进行覆盖</w:t>
      </w:r>
      <w:r>
        <w:rPr>
          <w:rFonts w:hint="eastAsia" w:ascii="仿宋" w:hAnsi="仿宋" w:eastAsia="仿宋" w:cs="仿宋"/>
          <w:color w:val="auto"/>
          <w:sz w:val="30"/>
          <w:szCs w:val="30"/>
          <w:lang w:val="en-US" w:eastAsia="zh-CN"/>
        </w:rPr>
        <w:t>，最大限度减少对水生和陆生生物的影响。落实水土保持措施，施工结束后应及时进行场地整理，恢复植被和土地原有功能。</w:t>
      </w:r>
    </w:p>
    <w:p w14:paraId="15A3257C">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outlineLvl w:val="9"/>
        <w:rPr>
          <w:rFonts w:hint="default" w:ascii="Times New Roman" w:hAnsi="Times New Roman" w:eastAsia="仿宋_GB2312" w:cs="Times New Roman"/>
          <w:color w:val="auto"/>
          <w:sz w:val="30"/>
          <w:szCs w:val="30"/>
          <w:u w:val="none" w:color="auto"/>
          <w:lang w:val="en-US"/>
        </w:rPr>
      </w:pPr>
      <w:r>
        <w:rPr>
          <w:rFonts w:hint="eastAsia" w:ascii="楷体" w:hAnsi="楷体" w:eastAsia="楷体" w:cs="楷体"/>
          <w:b/>
          <w:bCs/>
          <w:color w:val="auto"/>
          <w:sz w:val="30"/>
          <w:szCs w:val="30"/>
          <w:lang w:val="en-US" w:eastAsia="zh-CN"/>
        </w:rPr>
        <w:t>6、加强环境管理工作。</w:t>
      </w:r>
      <w:r>
        <w:rPr>
          <w:rFonts w:hint="eastAsia" w:ascii="仿宋" w:hAnsi="仿宋" w:eastAsia="仿宋" w:cs="仿宋"/>
          <w:color w:val="auto"/>
          <w:sz w:val="30"/>
          <w:szCs w:val="30"/>
          <w:lang w:val="en-US" w:eastAsia="zh-CN"/>
        </w:rPr>
        <w:t>严格落实环境保护“三同时”制度，加强施工期和营运期的环境管理，落实环境监测工作。</w:t>
      </w:r>
    </w:p>
    <w:p w14:paraId="24233F62">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三、</w:t>
      </w:r>
      <w:r>
        <w:rPr>
          <w:rFonts w:hint="eastAsia" w:ascii="仿宋" w:hAnsi="仿宋" w:eastAsia="仿宋" w:cs="仿宋"/>
          <w:color w:val="auto"/>
          <w:sz w:val="30"/>
          <w:szCs w:val="30"/>
        </w:rPr>
        <w:t>项目建成后应按规定程序</w:t>
      </w:r>
      <w:r>
        <w:rPr>
          <w:rFonts w:hint="eastAsia" w:ascii="仿宋" w:hAnsi="仿宋" w:eastAsia="仿宋" w:cs="仿宋"/>
          <w:color w:val="auto"/>
          <w:sz w:val="30"/>
          <w:szCs w:val="30"/>
          <w:lang w:val="en-US" w:eastAsia="zh-CN"/>
        </w:rPr>
        <w:t>组织</w:t>
      </w:r>
      <w:r>
        <w:rPr>
          <w:rFonts w:hint="eastAsia" w:ascii="仿宋" w:hAnsi="仿宋" w:eastAsia="仿宋" w:cs="仿宋"/>
          <w:color w:val="auto"/>
          <w:sz w:val="30"/>
          <w:szCs w:val="30"/>
        </w:rPr>
        <w:t>竣工环境保护验收。由</w:t>
      </w:r>
      <w:r>
        <w:rPr>
          <w:rFonts w:hint="eastAsia" w:ascii="仿宋" w:hAnsi="仿宋" w:eastAsia="仿宋" w:cs="仿宋"/>
          <w:color w:val="auto"/>
          <w:sz w:val="30"/>
          <w:szCs w:val="30"/>
          <w:lang w:val="en-US" w:eastAsia="zh-CN"/>
        </w:rPr>
        <w:t>岳阳市</w:t>
      </w:r>
      <w:r>
        <w:rPr>
          <w:rFonts w:hint="eastAsia" w:ascii="仿宋" w:hAnsi="仿宋" w:eastAsia="仿宋" w:cs="仿宋"/>
          <w:color w:val="auto"/>
          <w:sz w:val="30"/>
          <w:szCs w:val="30"/>
        </w:rPr>
        <w:t>临湘</w:t>
      </w:r>
      <w:r>
        <w:rPr>
          <w:rFonts w:hint="eastAsia" w:ascii="仿宋" w:hAnsi="仿宋" w:eastAsia="仿宋" w:cs="仿宋"/>
          <w:color w:val="auto"/>
          <w:sz w:val="30"/>
          <w:szCs w:val="30"/>
          <w:lang w:eastAsia="zh-CN"/>
        </w:rPr>
        <w:t>生态环境保护综合行政执法大队</w:t>
      </w:r>
      <w:r>
        <w:rPr>
          <w:rFonts w:hint="eastAsia" w:ascii="仿宋" w:hAnsi="仿宋" w:eastAsia="仿宋" w:cs="仿宋"/>
          <w:color w:val="auto"/>
          <w:sz w:val="30"/>
          <w:szCs w:val="30"/>
        </w:rPr>
        <w:t>负责该项目的日常现场监管。</w:t>
      </w:r>
    </w:p>
    <w:p w14:paraId="5E36D17C">
      <w:pPr>
        <w:pStyle w:val="16"/>
        <w:rPr>
          <w:rFonts w:hint="eastAsia" w:ascii="仿宋" w:hAnsi="仿宋" w:eastAsia="仿宋" w:cs="仿宋"/>
          <w:color w:val="auto"/>
          <w:sz w:val="30"/>
          <w:szCs w:val="30"/>
        </w:rPr>
      </w:pPr>
    </w:p>
    <w:p w14:paraId="579FC95E">
      <w:pPr>
        <w:rPr>
          <w:rFonts w:hint="eastAsia"/>
          <w:lang w:val="en-US" w:eastAsia="zh-CN"/>
        </w:rPr>
      </w:pPr>
    </w:p>
    <w:p w14:paraId="1C847B20">
      <w:pPr>
        <w:keepNext w:val="0"/>
        <w:keepLines w:val="0"/>
        <w:pageBreakBefore w:val="0"/>
        <w:widowControl w:val="0"/>
        <w:kinsoku/>
        <w:wordWrap/>
        <w:overflowPunct/>
        <w:topLinePunct w:val="0"/>
        <w:autoSpaceDE/>
        <w:autoSpaceDN/>
        <w:bidi w:val="0"/>
        <w:adjustRightInd/>
        <w:snapToGrid/>
        <w:spacing w:line="620" w:lineRule="exact"/>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岳阳市生态环境局</w:t>
      </w:r>
    </w:p>
    <w:p w14:paraId="3F650D08">
      <w:pPr>
        <w:keepNext w:val="0"/>
        <w:keepLines w:val="0"/>
        <w:pageBreakBefore w:val="0"/>
        <w:widowControl w:val="0"/>
        <w:kinsoku/>
        <w:wordWrap/>
        <w:overflowPunct/>
        <w:topLinePunct w:val="0"/>
        <w:autoSpaceDE/>
        <w:autoSpaceDN/>
        <w:bidi w:val="0"/>
        <w:adjustRightInd/>
        <w:snapToGrid/>
        <w:spacing w:line="620" w:lineRule="exact"/>
        <w:ind w:firstLine="600" w:firstLineChars="200"/>
        <w:jc w:val="righ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2024年10月11日</w:t>
      </w:r>
    </w:p>
    <w:sectPr>
      <w:footerReference r:id="rId4"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新宋体-18030">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C4F00">
    <w:pPr>
      <w:pStyle w:val="10"/>
    </w:pPr>
    <w:r>
      <w:br w:type="textWrapp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1D5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3A0152">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D3A0152">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br w:type="textWrapp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NjRjY2EwOTMwZTNhZDdjNzExOTY4Yzg1MGNmYWQifQ=="/>
  </w:docVars>
  <w:rsids>
    <w:rsidRoot w:val="00000000"/>
    <w:rsid w:val="00EA521C"/>
    <w:rsid w:val="00F034B0"/>
    <w:rsid w:val="01BF3E2F"/>
    <w:rsid w:val="02094A42"/>
    <w:rsid w:val="02201D8C"/>
    <w:rsid w:val="02B052A9"/>
    <w:rsid w:val="033C2BF5"/>
    <w:rsid w:val="04487921"/>
    <w:rsid w:val="04543BD9"/>
    <w:rsid w:val="050A7828"/>
    <w:rsid w:val="055A37CE"/>
    <w:rsid w:val="05882122"/>
    <w:rsid w:val="063432E0"/>
    <w:rsid w:val="06356E85"/>
    <w:rsid w:val="06824423"/>
    <w:rsid w:val="069C0489"/>
    <w:rsid w:val="06E4550D"/>
    <w:rsid w:val="0720217B"/>
    <w:rsid w:val="0728721F"/>
    <w:rsid w:val="07B860D2"/>
    <w:rsid w:val="088157B3"/>
    <w:rsid w:val="08B02111"/>
    <w:rsid w:val="08B83CDB"/>
    <w:rsid w:val="09372C1B"/>
    <w:rsid w:val="0A7003AD"/>
    <w:rsid w:val="0B1870DA"/>
    <w:rsid w:val="0B843220"/>
    <w:rsid w:val="0C454BD1"/>
    <w:rsid w:val="0C475847"/>
    <w:rsid w:val="0CB56469"/>
    <w:rsid w:val="0CBA6109"/>
    <w:rsid w:val="0D783CF0"/>
    <w:rsid w:val="0F2B7CF7"/>
    <w:rsid w:val="0FFB0A97"/>
    <w:rsid w:val="105B45EA"/>
    <w:rsid w:val="11067B46"/>
    <w:rsid w:val="119E3C43"/>
    <w:rsid w:val="12386C7D"/>
    <w:rsid w:val="13465F32"/>
    <w:rsid w:val="14453E7A"/>
    <w:rsid w:val="145E1773"/>
    <w:rsid w:val="146F4846"/>
    <w:rsid w:val="14876B3D"/>
    <w:rsid w:val="14945FA1"/>
    <w:rsid w:val="14EE05FE"/>
    <w:rsid w:val="15C670F1"/>
    <w:rsid w:val="16295162"/>
    <w:rsid w:val="16E318AE"/>
    <w:rsid w:val="176D58E3"/>
    <w:rsid w:val="18DC6B4C"/>
    <w:rsid w:val="1A8A42B0"/>
    <w:rsid w:val="1B542D7A"/>
    <w:rsid w:val="1C0541B9"/>
    <w:rsid w:val="1C2753DD"/>
    <w:rsid w:val="1CA95B82"/>
    <w:rsid w:val="1CDD6D9F"/>
    <w:rsid w:val="1D885F8D"/>
    <w:rsid w:val="1DE5159F"/>
    <w:rsid w:val="1EAC29A2"/>
    <w:rsid w:val="1FBFEF3F"/>
    <w:rsid w:val="209049BA"/>
    <w:rsid w:val="20D2125C"/>
    <w:rsid w:val="217E64D3"/>
    <w:rsid w:val="21BC716B"/>
    <w:rsid w:val="21F20C55"/>
    <w:rsid w:val="2273035C"/>
    <w:rsid w:val="229323DA"/>
    <w:rsid w:val="22B32480"/>
    <w:rsid w:val="22F93F08"/>
    <w:rsid w:val="23FE1AD5"/>
    <w:rsid w:val="241166F8"/>
    <w:rsid w:val="24A416D1"/>
    <w:rsid w:val="257A162F"/>
    <w:rsid w:val="26C20E35"/>
    <w:rsid w:val="29BF3207"/>
    <w:rsid w:val="2A7C5025"/>
    <w:rsid w:val="2B281665"/>
    <w:rsid w:val="2B97636B"/>
    <w:rsid w:val="2BC548FC"/>
    <w:rsid w:val="2D263666"/>
    <w:rsid w:val="2D632669"/>
    <w:rsid w:val="2DA91BB6"/>
    <w:rsid w:val="2E7678C0"/>
    <w:rsid w:val="2EB82E66"/>
    <w:rsid w:val="2ED1787F"/>
    <w:rsid w:val="2EEF1B49"/>
    <w:rsid w:val="2FC812C3"/>
    <w:rsid w:val="301E705B"/>
    <w:rsid w:val="30631342"/>
    <w:rsid w:val="308D25B3"/>
    <w:rsid w:val="311C73E3"/>
    <w:rsid w:val="31B072CE"/>
    <w:rsid w:val="320F30FF"/>
    <w:rsid w:val="32566F80"/>
    <w:rsid w:val="32C96174"/>
    <w:rsid w:val="32E73FD0"/>
    <w:rsid w:val="337D00C3"/>
    <w:rsid w:val="33BA2B77"/>
    <w:rsid w:val="34693BB9"/>
    <w:rsid w:val="34F82570"/>
    <w:rsid w:val="353D455D"/>
    <w:rsid w:val="36164A44"/>
    <w:rsid w:val="368F480F"/>
    <w:rsid w:val="36D031AF"/>
    <w:rsid w:val="36D70BCD"/>
    <w:rsid w:val="36E54FD7"/>
    <w:rsid w:val="3876163C"/>
    <w:rsid w:val="38F80F89"/>
    <w:rsid w:val="39137979"/>
    <w:rsid w:val="39AC1B82"/>
    <w:rsid w:val="39B7021F"/>
    <w:rsid w:val="3A5F782F"/>
    <w:rsid w:val="3A655D82"/>
    <w:rsid w:val="3A6C1A43"/>
    <w:rsid w:val="3AE0324A"/>
    <w:rsid w:val="3B8457E6"/>
    <w:rsid w:val="3BB43299"/>
    <w:rsid w:val="3BB9694D"/>
    <w:rsid w:val="3BEC3E4B"/>
    <w:rsid w:val="3C2569CF"/>
    <w:rsid w:val="3D0B7FB1"/>
    <w:rsid w:val="3E366126"/>
    <w:rsid w:val="3F6237E0"/>
    <w:rsid w:val="404B58F8"/>
    <w:rsid w:val="425F20D3"/>
    <w:rsid w:val="427B09B6"/>
    <w:rsid w:val="439362DC"/>
    <w:rsid w:val="43CE1B59"/>
    <w:rsid w:val="448D194A"/>
    <w:rsid w:val="448D37DB"/>
    <w:rsid w:val="44A302AB"/>
    <w:rsid w:val="45BB2CC5"/>
    <w:rsid w:val="4635035D"/>
    <w:rsid w:val="46450513"/>
    <w:rsid w:val="464E797E"/>
    <w:rsid w:val="46ED2E92"/>
    <w:rsid w:val="49252136"/>
    <w:rsid w:val="49C711C5"/>
    <w:rsid w:val="49EE4E69"/>
    <w:rsid w:val="4A0044FF"/>
    <w:rsid w:val="4A850290"/>
    <w:rsid w:val="4A864A44"/>
    <w:rsid w:val="4A867755"/>
    <w:rsid w:val="4B0101DB"/>
    <w:rsid w:val="4BB91646"/>
    <w:rsid w:val="4C5377F9"/>
    <w:rsid w:val="4CAC5CC3"/>
    <w:rsid w:val="4DD04CC3"/>
    <w:rsid w:val="4F4520B8"/>
    <w:rsid w:val="4FB85C1B"/>
    <w:rsid w:val="501F1CD6"/>
    <w:rsid w:val="50B15025"/>
    <w:rsid w:val="512B1415"/>
    <w:rsid w:val="513A3041"/>
    <w:rsid w:val="52132ACA"/>
    <w:rsid w:val="525168F3"/>
    <w:rsid w:val="52724BEA"/>
    <w:rsid w:val="52B84708"/>
    <w:rsid w:val="53647824"/>
    <w:rsid w:val="536935BC"/>
    <w:rsid w:val="53DA3115"/>
    <w:rsid w:val="5429442D"/>
    <w:rsid w:val="54CE3AA7"/>
    <w:rsid w:val="55747599"/>
    <w:rsid w:val="55920A7C"/>
    <w:rsid w:val="570D1EFB"/>
    <w:rsid w:val="577D0987"/>
    <w:rsid w:val="57A24699"/>
    <w:rsid w:val="57C92524"/>
    <w:rsid w:val="57D460CD"/>
    <w:rsid w:val="58682DFB"/>
    <w:rsid w:val="58F540EC"/>
    <w:rsid w:val="59240A16"/>
    <w:rsid w:val="59755E8C"/>
    <w:rsid w:val="59AC5A42"/>
    <w:rsid w:val="5A225816"/>
    <w:rsid w:val="5AAD149A"/>
    <w:rsid w:val="5B1553A6"/>
    <w:rsid w:val="5BC53E99"/>
    <w:rsid w:val="5C50666A"/>
    <w:rsid w:val="5D16265E"/>
    <w:rsid w:val="5D2960C4"/>
    <w:rsid w:val="5DB55401"/>
    <w:rsid w:val="5F6DDB52"/>
    <w:rsid w:val="5F950A6B"/>
    <w:rsid w:val="5FD215C4"/>
    <w:rsid w:val="5FEC63D0"/>
    <w:rsid w:val="60E72E0D"/>
    <w:rsid w:val="612E22FF"/>
    <w:rsid w:val="61377DF9"/>
    <w:rsid w:val="615838CB"/>
    <w:rsid w:val="619954AC"/>
    <w:rsid w:val="628C5F22"/>
    <w:rsid w:val="63533FCE"/>
    <w:rsid w:val="63B1319B"/>
    <w:rsid w:val="63BE20DB"/>
    <w:rsid w:val="63BF2AC1"/>
    <w:rsid w:val="648B70B2"/>
    <w:rsid w:val="668D2465"/>
    <w:rsid w:val="671C08F5"/>
    <w:rsid w:val="677A5ED1"/>
    <w:rsid w:val="677DC5C2"/>
    <w:rsid w:val="67F83A47"/>
    <w:rsid w:val="6818677F"/>
    <w:rsid w:val="68515D4F"/>
    <w:rsid w:val="68946B25"/>
    <w:rsid w:val="68A20C60"/>
    <w:rsid w:val="691051B4"/>
    <w:rsid w:val="693D7F76"/>
    <w:rsid w:val="69D00287"/>
    <w:rsid w:val="69EC58BF"/>
    <w:rsid w:val="6A3C3342"/>
    <w:rsid w:val="6A612865"/>
    <w:rsid w:val="6ADE6E17"/>
    <w:rsid w:val="6B833C3B"/>
    <w:rsid w:val="6B8D38E9"/>
    <w:rsid w:val="6BA77929"/>
    <w:rsid w:val="6BC73521"/>
    <w:rsid w:val="6BC93D43"/>
    <w:rsid w:val="6C877A37"/>
    <w:rsid w:val="6CD81D64"/>
    <w:rsid w:val="6D547741"/>
    <w:rsid w:val="6D5F960E"/>
    <w:rsid w:val="6EC95E08"/>
    <w:rsid w:val="6ED01808"/>
    <w:rsid w:val="6FA348AB"/>
    <w:rsid w:val="6FD3BC9F"/>
    <w:rsid w:val="6FD853B1"/>
    <w:rsid w:val="703260F9"/>
    <w:rsid w:val="70ED72D2"/>
    <w:rsid w:val="715F1F17"/>
    <w:rsid w:val="723D10A2"/>
    <w:rsid w:val="73BE47B3"/>
    <w:rsid w:val="73D123BB"/>
    <w:rsid w:val="74D55507"/>
    <w:rsid w:val="75660855"/>
    <w:rsid w:val="75D8466B"/>
    <w:rsid w:val="761C5254"/>
    <w:rsid w:val="766074A2"/>
    <w:rsid w:val="76DD084E"/>
    <w:rsid w:val="776F496F"/>
    <w:rsid w:val="77BFE369"/>
    <w:rsid w:val="790E0FE8"/>
    <w:rsid w:val="79801418"/>
    <w:rsid w:val="79BF727F"/>
    <w:rsid w:val="79FEB258"/>
    <w:rsid w:val="7A54790D"/>
    <w:rsid w:val="7A90282B"/>
    <w:rsid w:val="7B034A73"/>
    <w:rsid w:val="7BFF07CB"/>
    <w:rsid w:val="7C0F0541"/>
    <w:rsid w:val="7C2446CE"/>
    <w:rsid w:val="7C2A1F8C"/>
    <w:rsid w:val="7CA73C2D"/>
    <w:rsid w:val="7CF35AE3"/>
    <w:rsid w:val="7D1735C6"/>
    <w:rsid w:val="7DC27C61"/>
    <w:rsid w:val="7DD433ED"/>
    <w:rsid w:val="7E9A5818"/>
    <w:rsid w:val="7EBD25B7"/>
    <w:rsid w:val="7F0F1615"/>
    <w:rsid w:val="7FA65F1F"/>
    <w:rsid w:val="BAFFB7BE"/>
    <w:rsid w:val="CF9EBBDD"/>
    <w:rsid w:val="D6BFAEA4"/>
    <w:rsid w:val="D6F41C59"/>
    <w:rsid w:val="EBBF5E6E"/>
    <w:rsid w:val="F3CB2BC8"/>
    <w:rsid w:val="F7F7B86B"/>
    <w:rsid w:val="F97FB4F6"/>
    <w:rsid w:val="FCF9BE0E"/>
    <w:rsid w:val="FFF79318"/>
    <w:rsid w:val="FFFF9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spacing w:before="120" w:beforeLines="0" w:line="360" w:lineRule="auto"/>
      <w:ind w:firstLine="1285" w:firstLineChars="200"/>
      <w:outlineLvl w:val="1"/>
    </w:pPr>
    <w:rPr>
      <w:rFonts w:ascii="宋体" w:hAnsi="宋体" w:eastAsia="宋体"/>
      <w:spacing w:val="6"/>
      <w:sz w:val="28"/>
      <w:szCs w:val="20"/>
    </w:rPr>
  </w:style>
  <w:style w:type="paragraph" w:styleId="4">
    <w:name w:val="heading 3"/>
    <w:basedOn w:val="1"/>
    <w:next w:val="1"/>
    <w:autoRedefine/>
    <w:qFormat/>
    <w:uiPriority w:val="0"/>
    <w:pPr>
      <w:adjustRightInd w:val="0"/>
      <w:spacing w:line="460" w:lineRule="exact"/>
      <w:jc w:val="left"/>
      <w:textAlignment w:val="baseline"/>
      <w:outlineLvl w:val="2"/>
    </w:pPr>
    <w:rPr>
      <w:kern w:val="0"/>
      <w:sz w:val="24"/>
      <w:szCs w:val="20"/>
    </w:rPr>
  </w:style>
  <w:style w:type="paragraph" w:styleId="5">
    <w:name w:val="heading 4"/>
    <w:basedOn w:val="1"/>
    <w:next w:val="1"/>
    <w:autoRedefine/>
    <w:qFormat/>
    <w:uiPriority w:val="0"/>
    <w:pPr>
      <w:keepNext/>
      <w:keepLines/>
      <w:spacing w:after="120" w:line="360" w:lineRule="auto"/>
      <w:ind w:firstLine="480" w:firstLineChars="200"/>
      <w:jc w:val="left"/>
      <w:outlineLvl w:val="3"/>
    </w:pPr>
    <w:rPr>
      <w:bCs/>
      <w:sz w:val="24"/>
      <w:szCs w:val="28"/>
      <w:u w:val="single"/>
    </w:rPr>
  </w:style>
  <w:style w:type="character" w:default="1" w:styleId="20">
    <w:name w:val="Default Paragraph Font"/>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snapToGrid/>
      <w:spacing w:line="240" w:lineRule="auto"/>
      <w:ind w:firstLine="420"/>
      <w:jc w:val="both"/>
    </w:pPr>
    <w:rPr>
      <w:sz w:val="21"/>
      <w:szCs w:val="20"/>
    </w:rPr>
  </w:style>
  <w:style w:type="paragraph" w:styleId="7">
    <w:name w:val="Body Text"/>
    <w:basedOn w:val="1"/>
    <w:next w:val="1"/>
    <w:autoRedefine/>
    <w:unhideWhenUsed/>
    <w:qFormat/>
    <w:uiPriority w:val="0"/>
    <w:pPr>
      <w:spacing w:after="120"/>
    </w:pPr>
  </w:style>
  <w:style w:type="paragraph" w:styleId="8">
    <w:name w:val="Body Text Indent"/>
    <w:basedOn w:val="1"/>
    <w:next w:val="1"/>
    <w:autoRedefine/>
    <w:qFormat/>
    <w:uiPriority w:val="0"/>
    <w:pPr>
      <w:spacing w:line="360" w:lineRule="auto"/>
      <w:ind w:firstLine="570"/>
    </w:pPr>
    <w:rPr>
      <w:rFonts w:eastAsia="仿宋_GB2312"/>
      <w:sz w:val="28"/>
      <w:szCs w:val="20"/>
    </w:rPr>
  </w:style>
  <w:style w:type="paragraph" w:styleId="9">
    <w:name w:val="Body Text Indent 2"/>
    <w:basedOn w:val="1"/>
    <w:next w:val="1"/>
    <w:autoRedefine/>
    <w:qFormat/>
    <w:uiPriority w:val="0"/>
    <w:pPr>
      <w:spacing w:after="120" w:afterLines="0" w:line="480" w:lineRule="auto"/>
      <w:ind w:left="420" w:leftChars="2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39"/>
  </w:style>
  <w:style w:type="paragraph" w:styleId="13">
    <w:name w:val="List"/>
    <w:basedOn w:val="1"/>
    <w:autoRedefine/>
    <w:qFormat/>
    <w:uiPriority w:val="0"/>
    <w:pPr>
      <w:spacing w:line="360" w:lineRule="exact"/>
      <w:ind w:firstLine="38" w:firstLineChars="18"/>
      <w:jc w:val="left"/>
    </w:pPr>
    <w:rPr>
      <w:rFonts w:ascii="宋体"/>
      <w:szCs w:val="21"/>
    </w:rPr>
  </w:style>
  <w:style w:type="paragraph" w:styleId="14">
    <w:name w:val="Body Text Indent 3"/>
    <w:basedOn w:val="1"/>
    <w:autoRedefine/>
    <w:qFormat/>
    <w:uiPriority w:val="0"/>
    <w:pPr>
      <w:spacing w:after="120"/>
      <w:ind w:left="420" w:leftChars="200"/>
    </w:pPr>
    <w:rPr>
      <w:sz w:val="16"/>
      <w:szCs w:val="16"/>
    </w:rPr>
  </w:style>
  <w:style w:type="paragraph" w:styleId="15">
    <w:name w:val="Title"/>
    <w:basedOn w:val="1"/>
    <w:next w:val="1"/>
    <w:autoRedefine/>
    <w:qFormat/>
    <w:uiPriority w:val="0"/>
    <w:pPr>
      <w:spacing w:before="240" w:after="60"/>
      <w:jc w:val="left"/>
      <w:outlineLvl w:val="0"/>
    </w:pPr>
    <w:rPr>
      <w:rFonts w:ascii="Arial" w:hAnsi="Arial"/>
      <w:b/>
      <w:sz w:val="32"/>
    </w:rPr>
  </w:style>
  <w:style w:type="paragraph" w:styleId="16">
    <w:name w:val="Body Text First Indent"/>
    <w:basedOn w:val="7"/>
    <w:next w:val="1"/>
    <w:autoRedefine/>
    <w:unhideWhenUsed/>
    <w:qFormat/>
    <w:uiPriority w:val="99"/>
    <w:pPr>
      <w:adjustRightInd w:val="0"/>
      <w:snapToGrid w:val="0"/>
      <w:spacing w:after="0"/>
    </w:pPr>
  </w:style>
  <w:style w:type="paragraph" w:styleId="17">
    <w:name w:val="Body Text First Indent 2"/>
    <w:basedOn w:val="8"/>
    <w:next w:val="16"/>
    <w:autoRedefine/>
    <w:qFormat/>
    <w:uiPriority w:val="0"/>
    <w:pPr>
      <w:spacing w:after="120" w:line="240" w:lineRule="auto"/>
      <w:ind w:left="420" w:leftChars="200" w:firstLine="420" w:firstLineChars="200"/>
    </w:pPr>
    <w:rPr>
      <w:rFonts w:ascii="Corbel" w:hAnsi="Corbel"/>
      <w:sz w:val="21"/>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autoRedefine/>
    <w:qFormat/>
    <w:uiPriority w:val="0"/>
    <w:rPr>
      <w:sz w:val="21"/>
      <w:szCs w:val="21"/>
    </w:rPr>
  </w:style>
  <w:style w:type="paragraph" w:customStyle="1" w:styleId="22">
    <w:name w:val="xl2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customStyle="1" w:styleId="23">
    <w:name w:val="Default"/>
    <w:basedOn w:val="7"/>
    <w:autoRedefine/>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4">
    <w:name w:val="纯文本1"/>
    <w:basedOn w:val="1"/>
    <w:autoRedefine/>
    <w:qFormat/>
    <w:uiPriority w:val="0"/>
    <w:rPr>
      <w:rFonts w:ascii="宋体" w:hAnsi="Courier New"/>
      <w:szCs w:val="20"/>
    </w:rPr>
  </w:style>
  <w:style w:type="paragraph" w:customStyle="1" w:styleId="25">
    <w:name w:val="样式 样式 首行缩进:  2 字符 + 首行缩进:  2 字符"/>
    <w:basedOn w:val="1"/>
    <w:next w:val="12"/>
    <w:autoRedefine/>
    <w:qFormat/>
    <w:uiPriority w:val="0"/>
    <w:pPr>
      <w:snapToGrid w:val="0"/>
      <w:spacing w:line="360" w:lineRule="auto"/>
      <w:ind w:firstLine="560" w:firstLineChars="200"/>
    </w:pPr>
    <w:rPr>
      <w:spacing w:val="0"/>
      <w:sz w:val="28"/>
    </w:rPr>
  </w:style>
  <w:style w:type="paragraph" w:customStyle="1" w:styleId="26">
    <w:name w:val="样式 正文文本缩进 + 行距: 1.5 倍行距"/>
    <w:basedOn w:val="8"/>
    <w:autoRedefine/>
    <w:qFormat/>
    <w:uiPriority w:val="0"/>
    <w:pPr>
      <w:spacing w:before="0" w:after="120"/>
      <w:ind w:left="90" w:leftChars="32" w:firstLine="560" w:firstLineChars="200"/>
    </w:pPr>
    <w:rPr>
      <w:rFonts w:ascii="Times New Roman" w:cs="宋体"/>
    </w:rPr>
  </w:style>
  <w:style w:type="paragraph" w:customStyle="1" w:styleId="27">
    <w:name w:val="文本"/>
    <w:basedOn w:val="1"/>
    <w:next w:val="1"/>
    <w:autoRedefine/>
    <w:qFormat/>
    <w:uiPriority w:val="0"/>
    <w:pPr>
      <w:autoSpaceDE w:val="0"/>
      <w:autoSpaceDN w:val="0"/>
      <w:ind w:firstLine="480"/>
    </w:pPr>
    <w:rPr>
      <w:rFonts w:cs="Times New Roman"/>
      <w:szCs w:val="24"/>
      <w:lang w:val="zh-CN"/>
    </w:rPr>
  </w:style>
  <w:style w:type="character" w:customStyle="1" w:styleId="28">
    <w:name w:val="报告正文 Char Char"/>
    <w:autoRedefine/>
    <w:qFormat/>
    <w:uiPriority w:val="0"/>
    <w:rPr>
      <w:rFonts w:ascii="Times New Roman" w:hAnsi="Times New Roman" w:eastAsia="宋体" w:cs="Times New Roman"/>
      <w:color w:val="000000"/>
      <w:sz w:val="24"/>
      <w:szCs w:val="24"/>
    </w:rPr>
  </w:style>
  <w:style w:type="paragraph" w:customStyle="1" w:styleId="29">
    <w:name w:val="C正文"/>
    <w:basedOn w:val="1"/>
    <w:autoRedefine/>
    <w:qFormat/>
    <w:uiPriority w:val="0"/>
    <w:pPr>
      <w:wordWrap w:val="0"/>
      <w:ind w:firstLine="480"/>
    </w:pPr>
    <w:rPr>
      <w:rFonts w:ascii="Times New Roman" w:hAnsi="Times New Roman"/>
    </w:rPr>
  </w:style>
  <w:style w:type="paragraph" w:customStyle="1" w:styleId="30">
    <w:name w:val="正文1"/>
    <w:autoRedefine/>
    <w:qFormat/>
    <w:uiPriority w:val="0"/>
    <w:pPr>
      <w:widowControl w:val="0"/>
      <w:adjustRightInd w:val="0"/>
      <w:spacing w:line="315" w:lineRule="atLeast"/>
      <w:jc w:val="both"/>
      <w:textAlignment w:val="baseline"/>
    </w:pPr>
    <w:rPr>
      <w:rFonts w:ascii="宋体" w:hAnsi="Times New Roman" w:eastAsia="宋体" w:cs="Times New Roman"/>
      <w:sz w:val="24"/>
      <w:lang w:bidi="ar-SA"/>
    </w:rPr>
  </w:style>
  <w:style w:type="paragraph" w:customStyle="1" w:styleId="31">
    <w:name w:val="正文 首行缩进"/>
    <w:basedOn w:val="1"/>
    <w:autoRedefine/>
    <w:qFormat/>
    <w:uiPriority w:val="0"/>
    <w:pPr>
      <w:spacing w:line="360" w:lineRule="auto"/>
      <w:ind w:firstLine="200" w:firstLineChars="200"/>
    </w:pPr>
    <w:rPr>
      <w:rFonts w:cs="宋体"/>
      <w:kern w:val="0"/>
      <w:szCs w:val="20"/>
    </w:rPr>
  </w:style>
  <w:style w:type="paragraph" w:customStyle="1" w:styleId="32">
    <w:name w:val="表格正文"/>
    <w:basedOn w:val="1"/>
    <w:next w:val="1"/>
    <w:autoRedefine/>
    <w:qFormat/>
    <w:uiPriority w:val="0"/>
    <w:pPr>
      <w:snapToGrid w:val="0"/>
      <w:spacing w:line="240" w:lineRule="auto"/>
      <w:ind w:firstLine="0" w:firstLineChars="0"/>
      <w:jc w:val="center"/>
    </w:pPr>
    <w:rPr>
      <w:rFonts w:ascii="Times New Roman" w:hAnsi="Times New Roman" w:eastAsia="宋体"/>
      <w:color w:val="000000"/>
      <w:sz w:val="21"/>
    </w:rPr>
  </w:style>
  <w:style w:type="paragraph" w:customStyle="1" w:styleId="33">
    <w:name w:val="表格文字"/>
    <w:basedOn w:val="16"/>
    <w:next w:val="1"/>
    <w:autoRedefine/>
    <w:qFormat/>
    <w:uiPriority w:val="0"/>
    <w:pPr>
      <w:adjustRightInd w:val="0"/>
      <w:snapToGrid w:val="0"/>
      <w:jc w:val="center"/>
    </w:pPr>
    <w:rPr>
      <w:rFonts w:ascii="宋体" w:hAnsi="宋体"/>
      <w:szCs w:val="20"/>
    </w:rPr>
  </w:style>
  <w:style w:type="paragraph" w:customStyle="1" w:styleId="34">
    <w:name w:val="Default2"/>
    <w:next w:val="35"/>
    <w:autoRedefine/>
    <w:qFormat/>
    <w:uiPriority w:val="0"/>
    <w:pPr>
      <w:widowControl w:val="0"/>
      <w:autoSpaceDE w:val="0"/>
      <w:autoSpaceDN w:val="0"/>
      <w:adjustRightInd w:val="0"/>
    </w:pPr>
    <w:rPr>
      <w:rFonts w:ascii="黑体" w:hAnsi="Times New Roman" w:eastAsia="Times New Roman" w:cs="黑体"/>
      <w:color w:val="000000"/>
      <w:kern w:val="0"/>
      <w:sz w:val="24"/>
      <w:szCs w:val="24"/>
      <w:lang w:val="en-US" w:eastAsia="zh-TW" w:bidi="ar-SA"/>
    </w:rPr>
  </w:style>
  <w:style w:type="paragraph" w:customStyle="1" w:styleId="35">
    <w:name w:val="目录 91662"/>
    <w:next w:val="1"/>
    <w:autoRedefine/>
    <w:qFormat/>
    <w:uiPriority w:val="0"/>
    <w:pPr>
      <w:wordWrap w:val="0"/>
      <w:ind w:left="2975"/>
      <w:jc w:val="both"/>
    </w:pPr>
    <w:rPr>
      <w:rFonts w:ascii="Times New Roman" w:hAnsi="Times New Roman" w:eastAsia="宋体" w:cs="Times New Roman"/>
      <w:kern w:val="0"/>
      <w:sz w:val="21"/>
      <w:szCs w:val="20"/>
      <w:lang w:val="en-US" w:eastAsia="zh-CN" w:bidi="ar-SA"/>
    </w:rPr>
  </w:style>
  <w:style w:type="paragraph" w:customStyle="1" w:styleId="36">
    <w:name w:val="00表头"/>
    <w:basedOn w:val="37"/>
    <w:autoRedefine/>
    <w:qFormat/>
    <w:uiPriority w:val="0"/>
    <w:pPr>
      <w:spacing w:line="240" w:lineRule="auto"/>
      <w:ind w:firstLine="0" w:firstLineChars="0"/>
      <w:jc w:val="center"/>
    </w:pPr>
    <w:rPr>
      <w:b/>
    </w:rPr>
  </w:style>
  <w:style w:type="paragraph" w:customStyle="1" w:styleId="37">
    <w:name w:val="1正文段落"/>
    <w:basedOn w:val="1"/>
    <w:autoRedefine/>
    <w:qFormat/>
    <w:uiPriority w:val="0"/>
    <w:pPr>
      <w:spacing w:line="360" w:lineRule="auto"/>
      <w:ind w:firstLine="480" w:firstLineChars="200"/>
      <w:jc w:val="left"/>
    </w:pPr>
    <w:rPr>
      <w:snapToGrid w:val="0"/>
      <w:kern w:val="0"/>
      <w:sz w:val="24"/>
    </w:rPr>
  </w:style>
  <w:style w:type="paragraph" w:customStyle="1" w:styleId="38">
    <w:name w:val="S报告正文"/>
    <w:basedOn w:val="1"/>
    <w:autoRedefine/>
    <w:qFormat/>
    <w:uiPriority w:val="0"/>
    <w:pPr>
      <w:adjustRightInd w:val="0"/>
      <w:snapToGrid w:val="0"/>
      <w:spacing w:line="480" w:lineRule="exact"/>
      <w:ind w:firstLine="510"/>
      <w:jc w:val="left"/>
    </w:pPr>
    <w:rPr>
      <w:sz w:val="24"/>
    </w:rPr>
  </w:style>
  <w:style w:type="paragraph" w:customStyle="1" w:styleId="39">
    <w:name w:val="表文字"/>
    <w:basedOn w:val="7"/>
    <w:next w:val="1"/>
    <w:autoRedefine/>
    <w:qFormat/>
    <w:uiPriority w:val="0"/>
    <w:pPr>
      <w:widowControl w:val="0"/>
      <w:adjustRightInd w:val="0"/>
      <w:spacing w:line="360" w:lineRule="auto"/>
      <w:jc w:val="center"/>
      <w:textAlignment w:val="baseline"/>
    </w:pPr>
    <w:rPr>
      <w:rFonts w:ascii="Times New Roman" w:hAnsi="Times New Roman" w:eastAsia="宋体" w:cs="Times New Roman"/>
      <w:kern w:val="10"/>
      <w:sz w:val="24"/>
      <w:lang w:val="en-US" w:eastAsia="zh-CN" w:bidi="ar-SA"/>
    </w:rPr>
  </w:style>
  <w:style w:type="paragraph" w:customStyle="1" w:styleId="4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文"/>
    <w:basedOn w:val="1"/>
    <w:qFormat/>
    <w:uiPriority w:val="99"/>
    <w:pPr>
      <w:spacing w:line="240" w:lineRule="auto"/>
      <w:ind w:left="-85" w:firstLine="0" w:firstLineChars="0"/>
    </w:pPr>
    <w:rPr>
      <w:kern w:val="0"/>
      <w:position w:val="-24"/>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2059</Words>
  <Characters>2161</Characters>
  <Lines>0</Lines>
  <Paragraphs>0</Paragraphs>
  <TotalTime>3</TotalTime>
  <ScaleCrop>false</ScaleCrop>
  <LinksUpToDate>false</LinksUpToDate>
  <CharactersWithSpaces>2161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2022-02-03T16:36:00Z</dcterms:created>
  <dc:creator>lenovo</dc:creator>
  <cp:lastModifiedBy>闾勇军</cp:lastModifiedBy>
  <cp:lastPrinted>2024-09-26T08:22:10Z</cp:lastPrinted>
  <dcterms:modified xsi:type="dcterms:W3CDTF">2024-09-26T08:24:08Z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33B808928FED49E69F567E5A243E7D9A_13</vt:lpwstr>
  </property>
</Properties>
</file>