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rPr>
      </w:pPr>
    </w:p>
    <w:p>
      <w:pPr>
        <w:jc w:val="center"/>
        <w:rPr>
          <w:rFonts w:ascii="仿宋" w:hAnsi="仿宋" w:eastAsia="仿宋" w:cs="仿宋"/>
          <w:b/>
          <w:bCs/>
          <w:color w:val="000000" w:themeColor="text1"/>
          <w:sz w:val="72"/>
          <w:szCs w:val="72"/>
        </w:rPr>
      </w:pPr>
      <w:bookmarkStart w:id="0" w:name="_Toc12607"/>
      <w:r>
        <w:rPr>
          <w:rFonts w:hint="eastAsia" w:ascii="仿宋" w:hAnsi="仿宋" w:eastAsia="仿宋" w:cs="仿宋"/>
          <w:b/>
          <w:bCs/>
          <w:color w:val="000000" w:themeColor="text1"/>
          <w:sz w:val="72"/>
          <w:szCs w:val="72"/>
        </w:rPr>
        <w:t>建设项目环境影响报告表</w:t>
      </w:r>
      <w:bookmarkEnd w:id="0"/>
    </w:p>
    <w:p>
      <w:pPr>
        <w:adjustRightInd w:val="0"/>
        <w:snapToGrid w:val="0"/>
        <w:spacing w:beforeLines="80"/>
        <w:jc w:val="center"/>
        <w:rPr>
          <w:rFonts w:ascii="楷体_GB2312" w:eastAsia="楷体_GB2312"/>
          <w:bCs/>
          <w:color w:val="000000" w:themeColor="text1"/>
          <w:sz w:val="48"/>
          <w:szCs w:val="48"/>
        </w:rPr>
      </w:pPr>
      <w:r>
        <w:rPr>
          <w:rFonts w:hint="eastAsia" w:ascii="楷体_GB2312" w:eastAsia="楷体_GB2312"/>
          <w:bCs/>
          <w:color w:val="000000" w:themeColor="text1"/>
          <w:sz w:val="48"/>
          <w:szCs w:val="48"/>
        </w:rPr>
        <w:t>（污染影响类）</w:t>
      </w:r>
    </w:p>
    <w:p>
      <w:pPr>
        <w:rPr>
          <w:color w:val="000000" w:themeColor="text1"/>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adjustRightInd w:val="0"/>
        <w:snapToGrid w:val="0"/>
        <w:ind w:left="2402" w:leftChars="400" w:right="922" w:rightChars="384" w:hanging="1442" w:hangingChars="449"/>
        <w:jc w:val="both"/>
        <w:rPr>
          <w:rFonts w:ascii="仿宋_GB2312" w:eastAsia="仿宋_GB2312"/>
          <w:b/>
          <w:bCs/>
          <w:color w:val="000000" w:themeColor="text1"/>
          <w:sz w:val="32"/>
          <w:szCs w:val="32"/>
          <w:u w:val="single"/>
        </w:rPr>
      </w:pPr>
      <w:r>
        <w:rPr>
          <w:rFonts w:hint="eastAsia" w:ascii="仿宋_GB2312" w:eastAsia="仿宋_GB2312"/>
          <w:b/>
          <w:bCs/>
          <w:color w:val="000000" w:themeColor="text1"/>
          <w:sz w:val="32"/>
          <w:szCs w:val="32"/>
        </w:rPr>
        <w:t>项目名称：</w:t>
      </w:r>
      <w:r>
        <w:rPr>
          <w:rFonts w:hint="eastAsia" w:ascii="仿宋_GB2312" w:eastAsia="仿宋_GB2312"/>
          <w:b/>
          <w:bCs/>
          <w:color w:val="000000" w:themeColor="text1"/>
          <w:sz w:val="32"/>
          <w:szCs w:val="32"/>
          <w:u w:val="single"/>
          <w:lang w:eastAsia="zh-CN"/>
        </w:rPr>
        <w:t>临湘市血吸虫病防治专科医院（临湘市第二人民医院）</w:t>
      </w:r>
      <w:r>
        <w:rPr>
          <w:rFonts w:hint="eastAsia" w:ascii="仿宋_GB2312" w:eastAsia="仿宋_GB2312"/>
          <w:b/>
          <w:bCs/>
          <w:color w:val="000000" w:themeColor="text1"/>
          <w:sz w:val="32"/>
          <w:szCs w:val="32"/>
          <w:u w:val="single"/>
        </w:rPr>
        <w:t>建设项目</w:t>
      </w:r>
    </w:p>
    <w:p>
      <w:pPr>
        <w:adjustRightInd w:val="0"/>
        <w:snapToGrid w:val="0"/>
        <w:ind w:left="2402" w:leftChars="400" w:right="922" w:rightChars="384" w:hanging="1442" w:hangingChars="449"/>
        <w:jc w:val="both"/>
        <w:rPr>
          <w:rFonts w:hint="eastAsia" w:ascii="仿宋_GB2312" w:eastAsia="仿宋_GB2312"/>
          <w:b/>
          <w:bCs/>
          <w:color w:val="000000" w:themeColor="text1"/>
          <w:sz w:val="32"/>
          <w:szCs w:val="32"/>
          <w:lang w:eastAsia="zh-CN"/>
        </w:rPr>
      </w:pPr>
      <w:r>
        <w:rPr>
          <w:rFonts w:hint="eastAsia" w:ascii="仿宋_GB2312" w:eastAsia="仿宋_GB2312"/>
          <w:b/>
          <w:bCs/>
          <w:color w:val="000000" w:themeColor="text1"/>
          <w:sz w:val="32"/>
          <w:szCs w:val="32"/>
        </w:rPr>
        <w:t>建设单位（盖章）：</w:t>
      </w:r>
      <w:r>
        <w:rPr>
          <w:rFonts w:hint="eastAsia" w:ascii="仿宋_GB2312" w:eastAsia="仿宋_GB2312"/>
          <w:b/>
          <w:bCs/>
          <w:color w:val="000000" w:themeColor="text1"/>
          <w:sz w:val="32"/>
          <w:szCs w:val="32"/>
          <w:u w:val="single"/>
          <w:lang w:eastAsia="zh-CN"/>
        </w:rPr>
        <w:t>临湘市血吸虫病防治专科医院（临湘市第二人民医院）</w:t>
      </w:r>
    </w:p>
    <w:p>
      <w:pPr>
        <w:pStyle w:val="13"/>
        <w:rPr>
          <w:rFonts w:ascii="仿宋_GB2312" w:eastAsia="仿宋_GB2312"/>
          <w:b/>
          <w:bCs/>
          <w:color w:val="000000" w:themeColor="text1"/>
          <w:sz w:val="36"/>
          <w:szCs w:val="36"/>
        </w:rPr>
      </w:pPr>
      <w:bookmarkStart w:id="1" w:name="_Hlk57884087"/>
    </w:p>
    <w:p>
      <w:pPr>
        <w:pStyle w:val="30"/>
        <w:ind w:firstLine="241"/>
        <w:rPr>
          <w:b/>
          <w:bCs/>
          <w:color w:val="000000" w:themeColor="text1"/>
        </w:rPr>
      </w:pPr>
    </w:p>
    <w:bookmarkEnd w:id="1"/>
    <w:p>
      <w:pPr>
        <w:adjustRightInd w:val="0"/>
        <w:snapToGrid w:val="0"/>
        <w:spacing w:line="288" w:lineRule="auto"/>
        <w:jc w:val="center"/>
        <w:rPr>
          <w:rFonts w:ascii="楷体_GB2312" w:eastAsia="楷体_GB2312"/>
          <w:b/>
          <w:bCs/>
          <w:color w:val="000000" w:themeColor="text1"/>
          <w:sz w:val="36"/>
          <w:szCs w:val="36"/>
        </w:rPr>
      </w:pPr>
      <w:r>
        <w:rPr>
          <w:rFonts w:hint="eastAsia" w:ascii="楷体_GB2312" w:eastAsia="楷体_GB2312"/>
          <w:b/>
          <w:bCs/>
          <w:color w:val="000000" w:themeColor="text1"/>
          <w:sz w:val="36"/>
          <w:szCs w:val="36"/>
        </w:rPr>
        <w:t>中华人民共和国生态环境部制</w:t>
      </w:r>
    </w:p>
    <w:p>
      <w:pPr>
        <w:pStyle w:val="13"/>
        <w:jc w:val="center"/>
        <w:rPr>
          <w:rFonts w:ascii="仿宋_GB2312" w:eastAsia="仿宋_GB2312"/>
          <w:color w:val="000000" w:themeColor="text1"/>
          <w:sz w:val="36"/>
          <w:szCs w:val="36"/>
        </w:rPr>
      </w:pPr>
      <w:r>
        <w:rPr>
          <w:rFonts w:hint="eastAsia" w:ascii="楷体_GB2312" w:eastAsia="楷体_GB2312"/>
          <w:b/>
          <w:bCs/>
          <w:color w:val="000000" w:themeColor="text1"/>
          <w:kern w:val="2"/>
          <w:sz w:val="36"/>
          <w:szCs w:val="36"/>
        </w:rPr>
        <w:t>二零二</w:t>
      </w:r>
      <w:r>
        <w:rPr>
          <w:rFonts w:hint="eastAsia" w:ascii="楷体_GB2312" w:eastAsia="楷体_GB2312"/>
          <w:b/>
          <w:bCs/>
          <w:color w:val="000000" w:themeColor="text1"/>
          <w:kern w:val="2"/>
          <w:sz w:val="36"/>
          <w:szCs w:val="36"/>
          <w:lang w:val="en-US" w:eastAsia="zh-CN"/>
        </w:rPr>
        <w:t>四</w:t>
      </w:r>
      <w:r>
        <w:rPr>
          <w:rFonts w:hint="eastAsia" w:ascii="楷体_GB2312" w:eastAsia="楷体_GB2312"/>
          <w:b/>
          <w:bCs/>
          <w:color w:val="000000" w:themeColor="text1"/>
          <w:kern w:val="2"/>
          <w:sz w:val="36"/>
          <w:szCs w:val="36"/>
        </w:rPr>
        <w:t>年</w:t>
      </w:r>
      <w:r>
        <w:rPr>
          <w:rFonts w:hint="eastAsia" w:ascii="楷体_GB2312" w:eastAsia="楷体_GB2312"/>
          <w:b/>
          <w:bCs/>
          <w:color w:val="000000" w:themeColor="text1"/>
          <w:kern w:val="2"/>
          <w:sz w:val="36"/>
          <w:szCs w:val="36"/>
          <w:lang w:val="en-US" w:eastAsia="zh-CN"/>
        </w:rPr>
        <w:t>二</w:t>
      </w:r>
      <w:r>
        <w:rPr>
          <w:rFonts w:hint="eastAsia" w:ascii="楷体_GB2312" w:eastAsia="楷体_GB2312"/>
          <w:b/>
          <w:bCs/>
          <w:color w:val="000000" w:themeColor="text1"/>
          <w:kern w:val="2"/>
          <w:sz w:val="36"/>
          <w:szCs w:val="36"/>
        </w:rPr>
        <w:t>月</w:t>
      </w:r>
    </w:p>
    <w:p>
      <w:pPr>
        <w:pStyle w:val="25"/>
        <w:ind w:left="480"/>
        <w:rPr>
          <w:rFonts w:ascii="仿宋_GB2312" w:eastAsia="仿宋_GB2312"/>
          <w:color w:val="000000" w:themeColor="text1"/>
          <w:sz w:val="36"/>
          <w:szCs w:val="36"/>
        </w:rPr>
        <w:sectPr>
          <w:footerReference r:id="rId5" w:type="default"/>
          <w:footerReference r:id="rId6" w:type="even"/>
          <w:pgSz w:w="11906" w:h="16838"/>
          <w:pgMar w:top="1701" w:right="1531" w:bottom="1701" w:left="1531" w:header="851" w:footer="1077" w:gutter="0"/>
          <w:pgNumType w:start="1"/>
          <w:cols w:space="720" w:num="1"/>
          <w:docGrid w:linePitch="312" w:charSpace="0"/>
        </w:sectPr>
      </w:pPr>
    </w:p>
    <w:p>
      <w:pPr>
        <w:spacing w:line="240" w:lineRule="auto"/>
        <w:jc w:val="center"/>
        <w:rPr>
          <w:color w:val="000000" w:themeColor="text1"/>
          <w:sz w:val="36"/>
          <w:szCs w:val="36"/>
        </w:rPr>
      </w:pPr>
      <w:r>
        <w:rPr>
          <w:rFonts w:hint="eastAsia"/>
          <w:b/>
          <w:bCs/>
          <w:color w:val="000000" w:themeColor="text1"/>
          <w:sz w:val="44"/>
          <w:szCs w:val="44"/>
        </w:rPr>
        <w:t>目</w:t>
      </w:r>
      <w:r>
        <w:rPr>
          <w:rFonts w:hint="eastAsia"/>
          <w:b/>
          <w:bCs/>
          <w:color w:val="000000" w:themeColor="text1"/>
          <w:sz w:val="44"/>
          <w:szCs w:val="44"/>
          <w:lang w:val="en-US" w:eastAsia="zh-CN"/>
        </w:rPr>
        <w:t xml:space="preserve">  </w:t>
      </w:r>
      <w:r>
        <w:rPr>
          <w:rFonts w:hint="eastAsia"/>
          <w:b/>
          <w:bCs/>
          <w:color w:val="000000" w:themeColor="text1"/>
          <w:sz w:val="44"/>
          <w:szCs w:val="44"/>
        </w:rPr>
        <w:t>录</w:t>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color w:val="000000" w:themeColor="text1"/>
        </w:rPr>
        <w:instrText xml:space="preserve">TOC \o "1-3" \h \u </w:instrText>
      </w:r>
      <w:r>
        <w:rPr>
          <w:b/>
          <w:bCs/>
          <w:color w:val="000000" w:themeColor="text1"/>
        </w:rPr>
        <w:fldChar w:fldCharType="separate"/>
      </w:r>
      <w:r>
        <w:rPr>
          <w:b/>
          <w:bCs/>
          <w:color w:val="000000" w:themeColor="text1"/>
        </w:rPr>
        <w:fldChar w:fldCharType="begin"/>
      </w:r>
      <w:r>
        <w:rPr>
          <w:b/>
          <w:bCs/>
        </w:rPr>
        <w:instrText xml:space="preserve"> HYPERLINK \l _Toc28031 </w:instrText>
      </w:r>
      <w:r>
        <w:rPr>
          <w:b/>
          <w:bCs/>
        </w:rPr>
        <w:fldChar w:fldCharType="separate"/>
      </w:r>
      <w:r>
        <w:rPr>
          <w:rFonts w:hint="eastAsia"/>
          <w:b/>
          <w:bCs/>
        </w:rPr>
        <w:t>一、建设项目基本情况</w:t>
      </w:r>
      <w:r>
        <w:rPr>
          <w:b/>
          <w:bCs/>
        </w:rPr>
        <w:tab/>
      </w:r>
      <w:r>
        <w:rPr>
          <w:b/>
          <w:bCs/>
        </w:rPr>
        <w:fldChar w:fldCharType="begin"/>
      </w:r>
      <w:r>
        <w:rPr>
          <w:b/>
          <w:bCs/>
        </w:rPr>
        <w:instrText xml:space="preserve"> PAGEREF _Toc28031 \h </w:instrText>
      </w:r>
      <w:r>
        <w:rPr>
          <w:b/>
          <w:bCs/>
        </w:rPr>
        <w:fldChar w:fldCharType="separate"/>
      </w:r>
      <w:r>
        <w:rPr>
          <w:b/>
          <w:bCs/>
        </w:rPr>
        <w:t>1</w:t>
      </w:r>
      <w:r>
        <w:rPr>
          <w:b/>
          <w:bCs/>
        </w:rPr>
        <w:fldChar w:fldCharType="end"/>
      </w:r>
      <w:r>
        <w:rPr>
          <w:b/>
          <w:bCs/>
          <w:color w:val="000000" w:themeColor="text1"/>
        </w:rPr>
        <w:fldChar w:fldCharType="end"/>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_Toc26051 </w:instrText>
      </w:r>
      <w:r>
        <w:rPr>
          <w:b/>
          <w:bCs/>
        </w:rPr>
        <w:fldChar w:fldCharType="separate"/>
      </w:r>
      <w:r>
        <w:rPr>
          <w:rFonts w:hint="eastAsia"/>
          <w:b/>
          <w:bCs/>
        </w:rPr>
        <w:t>二、建设项目工程分析</w:t>
      </w:r>
      <w:r>
        <w:rPr>
          <w:b/>
          <w:bCs/>
        </w:rPr>
        <w:tab/>
      </w:r>
      <w:r>
        <w:rPr>
          <w:b/>
          <w:bCs/>
        </w:rPr>
        <w:fldChar w:fldCharType="begin"/>
      </w:r>
      <w:r>
        <w:rPr>
          <w:b/>
          <w:bCs/>
        </w:rPr>
        <w:instrText xml:space="preserve"> PAGEREF _Toc26051 \h </w:instrText>
      </w:r>
      <w:r>
        <w:rPr>
          <w:b/>
          <w:bCs/>
        </w:rPr>
        <w:fldChar w:fldCharType="separate"/>
      </w:r>
      <w:r>
        <w:rPr>
          <w:b/>
          <w:bCs/>
        </w:rPr>
        <w:t>8</w:t>
      </w:r>
      <w:r>
        <w:rPr>
          <w:b/>
          <w:bCs/>
        </w:rPr>
        <w:fldChar w:fldCharType="end"/>
      </w:r>
      <w:r>
        <w:rPr>
          <w:b/>
          <w:bCs/>
          <w:color w:val="000000" w:themeColor="text1"/>
        </w:rPr>
        <w:fldChar w:fldCharType="end"/>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_Toc17203 </w:instrText>
      </w:r>
      <w:r>
        <w:rPr>
          <w:b/>
          <w:bCs/>
        </w:rPr>
        <w:fldChar w:fldCharType="separate"/>
      </w:r>
      <w:r>
        <w:rPr>
          <w:rFonts w:hint="eastAsia"/>
          <w:b/>
          <w:bCs/>
        </w:rPr>
        <w:t>三、区域环境质量现状、环境保护目标及评价标准</w:t>
      </w:r>
      <w:r>
        <w:rPr>
          <w:b/>
          <w:bCs/>
        </w:rPr>
        <w:tab/>
      </w:r>
      <w:r>
        <w:rPr>
          <w:b/>
          <w:bCs/>
        </w:rPr>
        <w:fldChar w:fldCharType="begin"/>
      </w:r>
      <w:r>
        <w:rPr>
          <w:b/>
          <w:bCs/>
        </w:rPr>
        <w:instrText xml:space="preserve"> PAGEREF _Toc17203 \h </w:instrText>
      </w:r>
      <w:r>
        <w:rPr>
          <w:b/>
          <w:bCs/>
        </w:rPr>
        <w:fldChar w:fldCharType="separate"/>
      </w:r>
      <w:r>
        <w:rPr>
          <w:b/>
          <w:bCs/>
        </w:rPr>
        <w:t>20</w:t>
      </w:r>
      <w:r>
        <w:rPr>
          <w:b/>
          <w:bCs/>
        </w:rPr>
        <w:fldChar w:fldCharType="end"/>
      </w:r>
      <w:r>
        <w:rPr>
          <w:b/>
          <w:bCs/>
          <w:color w:val="000000" w:themeColor="text1"/>
        </w:rPr>
        <w:fldChar w:fldCharType="end"/>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_Toc415 </w:instrText>
      </w:r>
      <w:r>
        <w:rPr>
          <w:b/>
          <w:bCs/>
        </w:rPr>
        <w:fldChar w:fldCharType="separate"/>
      </w:r>
      <w:r>
        <w:rPr>
          <w:rFonts w:hint="eastAsia"/>
          <w:b/>
          <w:bCs/>
        </w:rPr>
        <w:t>四、主要环境影响和保护措施</w:t>
      </w:r>
      <w:r>
        <w:rPr>
          <w:b/>
          <w:bCs/>
        </w:rPr>
        <w:tab/>
      </w:r>
      <w:r>
        <w:rPr>
          <w:b/>
          <w:bCs/>
        </w:rPr>
        <w:fldChar w:fldCharType="begin"/>
      </w:r>
      <w:r>
        <w:rPr>
          <w:b/>
          <w:bCs/>
        </w:rPr>
        <w:instrText xml:space="preserve"> PAGEREF _Toc415 \h </w:instrText>
      </w:r>
      <w:r>
        <w:rPr>
          <w:b/>
          <w:bCs/>
        </w:rPr>
        <w:fldChar w:fldCharType="separate"/>
      </w:r>
      <w:r>
        <w:rPr>
          <w:b/>
          <w:bCs/>
        </w:rPr>
        <w:t>26</w:t>
      </w:r>
      <w:r>
        <w:rPr>
          <w:b/>
          <w:bCs/>
        </w:rPr>
        <w:fldChar w:fldCharType="end"/>
      </w:r>
      <w:r>
        <w:rPr>
          <w:b/>
          <w:bCs/>
          <w:color w:val="000000" w:themeColor="text1"/>
        </w:rPr>
        <w:fldChar w:fldCharType="end"/>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_Toc1491 </w:instrText>
      </w:r>
      <w:r>
        <w:rPr>
          <w:b/>
          <w:bCs/>
        </w:rPr>
        <w:fldChar w:fldCharType="separate"/>
      </w:r>
      <w:r>
        <w:rPr>
          <w:rFonts w:hint="eastAsia"/>
          <w:b/>
          <w:bCs/>
        </w:rPr>
        <w:t>五、 环境保护措施监督检查清单</w:t>
      </w:r>
      <w:r>
        <w:rPr>
          <w:b/>
          <w:bCs/>
        </w:rPr>
        <w:tab/>
      </w:r>
      <w:r>
        <w:rPr>
          <w:b/>
          <w:bCs/>
        </w:rPr>
        <w:fldChar w:fldCharType="begin"/>
      </w:r>
      <w:r>
        <w:rPr>
          <w:b/>
          <w:bCs/>
        </w:rPr>
        <w:instrText xml:space="preserve"> PAGEREF _Toc1491 \h </w:instrText>
      </w:r>
      <w:r>
        <w:rPr>
          <w:b/>
          <w:bCs/>
        </w:rPr>
        <w:fldChar w:fldCharType="separate"/>
      </w:r>
      <w:r>
        <w:rPr>
          <w:b/>
          <w:bCs/>
        </w:rPr>
        <w:t>44</w:t>
      </w:r>
      <w:r>
        <w:rPr>
          <w:b/>
          <w:bCs/>
        </w:rPr>
        <w:fldChar w:fldCharType="end"/>
      </w:r>
      <w:r>
        <w:rPr>
          <w:b/>
          <w:bCs/>
          <w:color w:val="000000" w:themeColor="text1"/>
        </w:rPr>
        <w:fldChar w:fldCharType="end"/>
      </w:r>
    </w:p>
    <w:p>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_Toc12222 </w:instrText>
      </w:r>
      <w:r>
        <w:rPr>
          <w:b/>
          <w:bCs/>
        </w:rPr>
        <w:fldChar w:fldCharType="separate"/>
      </w:r>
      <w:r>
        <w:rPr>
          <w:rFonts w:hint="eastAsia"/>
          <w:b/>
          <w:bCs/>
        </w:rPr>
        <w:t>六、结论</w:t>
      </w:r>
      <w:r>
        <w:rPr>
          <w:b/>
          <w:bCs/>
        </w:rPr>
        <w:tab/>
      </w:r>
      <w:r>
        <w:rPr>
          <w:b/>
          <w:bCs/>
        </w:rPr>
        <w:fldChar w:fldCharType="begin"/>
      </w:r>
      <w:r>
        <w:rPr>
          <w:b/>
          <w:bCs/>
        </w:rPr>
        <w:instrText xml:space="preserve"> PAGEREF _Toc12222 \h </w:instrText>
      </w:r>
      <w:r>
        <w:rPr>
          <w:b/>
          <w:bCs/>
        </w:rPr>
        <w:fldChar w:fldCharType="separate"/>
      </w:r>
      <w:r>
        <w:rPr>
          <w:b/>
          <w:bCs/>
        </w:rPr>
        <w:t>47</w:t>
      </w:r>
      <w:r>
        <w:rPr>
          <w:b/>
          <w:bCs/>
        </w:rPr>
        <w:fldChar w:fldCharType="end"/>
      </w:r>
      <w:r>
        <w:rPr>
          <w:b/>
          <w:bCs/>
          <w:color w:val="000000" w:themeColor="text1"/>
        </w:rPr>
        <w:fldChar w:fldCharType="end"/>
      </w:r>
    </w:p>
    <w:p>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rPr>
      </w:pPr>
      <w:r>
        <w:rPr>
          <w:b/>
          <w:bCs/>
          <w:color w:val="000000" w:themeColor="text1"/>
        </w:rPr>
        <w:fldChar w:fldCharType="begin"/>
      </w:r>
      <w:r>
        <w:rPr>
          <w:b/>
          <w:bCs/>
        </w:rPr>
        <w:instrText xml:space="preserve"> HYPERLINK \l _Toc28570 </w:instrText>
      </w:r>
      <w:r>
        <w:rPr>
          <w:b/>
          <w:bCs/>
        </w:rPr>
        <w:fldChar w:fldCharType="separate"/>
      </w:r>
      <w:r>
        <w:rPr>
          <w:rFonts w:hint="eastAsia"/>
          <w:b/>
          <w:bCs/>
        </w:rPr>
        <w:t>建设项目污染物排放量汇总表</w:t>
      </w:r>
      <w:r>
        <w:rPr>
          <w:b/>
          <w:bCs/>
        </w:rPr>
        <w:tab/>
      </w:r>
      <w:r>
        <w:rPr>
          <w:b/>
          <w:bCs/>
        </w:rPr>
        <w:fldChar w:fldCharType="begin"/>
      </w:r>
      <w:r>
        <w:rPr>
          <w:b/>
          <w:bCs/>
        </w:rPr>
        <w:instrText xml:space="preserve"> PAGEREF _Toc28570 \h </w:instrText>
      </w:r>
      <w:r>
        <w:rPr>
          <w:b/>
          <w:bCs/>
        </w:rPr>
        <w:fldChar w:fldCharType="separate"/>
      </w:r>
      <w:r>
        <w:rPr>
          <w:b/>
          <w:bCs/>
        </w:rPr>
        <w:t>48</w:t>
      </w:r>
      <w:r>
        <w:rPr>
          <w:b/>
          <w:bCs/>
        </w:rPr>
        <w:fldChar w:fldCharType="end"/>
      </w:r>
      <w:r>
        <w:rPr>
          <w:b/>
          <w:bCs/>
          <w:color w:val="000000" w:themeColor="text1"/>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lang w:val="en-US" w:eastAsia="zh-CN"/>
        </w:rPr>
      </w:pPr>
      <w:r>
        <w:rPr>
          <w:b/>
          <w:bCs/>
          <w:color w:val="000000" w:themeColor="text1"/>
        </w:rPr>
        <w:fldChar w:fldCharType="end"/>
      </w:r>
      <w:r>
        <w:rPr>
          <w:rFonts w:hint="eastAsia"/>
          <w:b/>
          <w:bCs/>
          <w:color w:val="000000" w:themeColor="text1"/>
          <w:lang w:val="en-US" w:eastAsia="zh-CN"/>
        </w:rPr>
        <w:t>附件：</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附件1 委托书</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附件2 事业单位法人证书</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附件3 医疗机构许可证</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附件4 辐射安全许可证</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w:t>
      </w:r>
      <w:r>
        <w:rPr>
          <w:rFonts w:hint="eastAsia"/>
          <w:color w:val="000000" w:themeColor="text1"/>
          <w:lang w:val="en-US" w:eastAsia="zh-CN"/>
        </w:rPr>
        <w:t>5</w:t>
      </w:r>
      <w:r>
        <w:rPr>
          <w:rFonts w:hint="default"/>
          <w:color w:val="000000" w:themeColor="text1"/>
          <w:lang w:val="en-US" w:eastAsia="zh-CN"/>
        </w:rPr>
        <w:t xml:space="preserve"> 国有土地使用证</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w:t>
      </w:r>
      <w:r>
        <w:rPr>
          <w:rFonts w:hint="eastAsia"/>
          <w:color w:val="000000" w:themeColor="text1"/>
          <w:lang w:val="en-US" w:eastAsia="zh-CN"/>
        </w:rPr>
        <w:t>6</w:t>
      </w:r>
      <w:r>
        <w:rPr>
          <w:rFonts w:hint="default"/>
          <w:color w:val="000000" w:themeColor="text1"/>
          <w:lang w:val="en-US" w:eastAsia="zh-CN"/>
        </w:rPr>
        <w:t xml:space="preserve"> 医疗废物处置合同</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w:t>
      </w:r>
      <w:r>
        <w:rPr>
          <w:rFonts w:hint="eastAsia"/>
          <w:color w:val="000000" w:themeColor="text1"/>
          <w:lang w:val="en-US" w:eastAsia="zh-CN"/>
        </w:rPr>
        <w:t>7</w:t>
      </w:r>
      <w:r>
        <w:rPr>
          <w:rFonts w:hint="default"/>
          <w:color w:val="000000" w:themeColor="text1"/>
          <w:lang w:val="en-US" w:eastAsia="zh-CN"/>
        </w:rPr>
        <w:t xml:space="preserve"> 固定污染源排污登记回执</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附件8 湖南省卫生健康委、湖南省生态环境厅《关于做好一级医疗机构污水处理问题排查整治工作的通知》（湘卫函〔2023〕60 号）</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附件9 《岳阳市卫生健康委、岳阳市生态环境局关于做好一级医疗机构污水处理问题排查整治工作内容的通知》（岳卫函〔2023〕42号</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附件10 2023年度临湘市一级医疗机构污水处理整治销号名单</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w:t>
      </w:r>
      <w:r>
        <w:rPr>
          <w:rFonts w:hint="eastAsia"/>
          <w:color w:val="000000" w:themeColor="text1"/>
          <w:lang w:val="en-US" w:eastAsia="zh-CN"/>
        </w:rPr>
        <w:t>11</w:t>
      </w:r>
      <w:r>
        <w:rPr>
          <w:rFonts w:hint="default"/>
          <w:color w:val="000000" w:themeColor="text1"/>
          <w:lang w:val="en-US" w:eastAsia="zh-CN"/>
        </w:rPr>
        <w:t xml:space="preserve"> 检测报告</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附件12 关于申请补办环评手续审批报告</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w:t>
      </w:r>
      <w:r>
        <w:rPr>
          <w:rFonts w:hint="eastAsia"/>
          <w:color w:val="000000" w:themeColor="text1"/>
          <w:lang w:val="en-US" w:eastAsia="zh-CN"/>
        </w:rPr>
        <w:t>13</w:t>
      </w:r>
      <w:r>
        <w:rPr>
          <w:rFonts w:hint="default"/>
          <w:color w:val="000000" w:themeColor="text1"/>
          <w:lang w:val="en-US" w:eastAsia="zh-CN"/>
        </w:rPr>
        <w:t xml:space="preserve"> 检测报告</w:t>
      </w:r>
    </w:p>
    <w:p>
      <w:pPr>
        <w:keepNext w:val="0"/>
        <w:keepLines w:val="0"/>
        <w:pageBreakBefore w:val="0"/>
        <w:widowControl w:val="0"/>
        <w:kinsoku/>
        <w:wordWrap/>
        <w:overflowPunct/>
        <w:topLinePunct w:val="0"/>
        <w:autoSpaceDE/>
        <w:autoSpaceDN/>
        <w:bidi w:val="0"/>
        <w:adjustRightInd/>
        <w:snapToGrid/>
        <w:spacing w:line="288" w:lineRule="auto"/>
        <w:ind w:left="720" w:leftChars="0" w:hanging="720" w:hangingChars="300"/>
        <w:textAlignment w:val="auto"/>
        <w:rPr>
          <w:rFonts w:hint="default"/>
          <w:color w:val="000000" w:themeColor="text1"/>
          <w:lang w:val="en-US" w:eastAsia="zh-CN"/>
        </w:rPr>
      </w:pPr>
      <w:r>
        <w:rPr>
          <w:rFonts w:hint="default"/>
          <w:color w:val="000000" w:themeColor="text1"/>
          <w:lang w:val="en-US" w:eastAsia="zh-CN"/>
        </w:rPr>
        <w:t>附件1</w:t>
      </w:r>
      <w:r>
        <w:rPr>
          <w:rFonts w:hint="eastAsia"/>
          <w:color w:val="000000" w:themeColor="text1"/>
          <w:lang w:val="en-US" w:eastAsia="zh-CN"/>
        </w:rPr>
        <w:t>4</w:t>
      </w:r>
      <w:r>
        <w:rPr>
          <w:rFonts w:hint="default"/>
          <w:color w:val="000000" w:themeColor="text1"/>
          <w:lang w:val="en-US" w:eastAsia="zh-CN"/>
        </w:rPr>
        <w:t xml:space="preserve"> 专家评审意见及签到表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b/>
          <w:bCs/>
          <w:color w:val="000000" w:themeColor="text1"/>
          <w:lang w:val="en-US" w:eastAsia="zh-CN"/>
        </w:rPr>
      </w:pPr>
      <w:r>
        <w:rPr>
          <w:rFonts w:hint="eastAsia"/>
          <w:b/>
          <w:bCs/>
          <w:color w:val="000000" w:themeColor="text1"/>
          <w:lang w:val="en-US" w:eastAsia="zh-CN"/>
        </w:rPr>
        <w:t>附图：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000000" w:themeColor="text1"/>
          <w:lang w:val="en-US" w:eastAsia="zh-CN"/>
        </w:rPr>
      </w:pPr>
      <w:r>
        <w:rPr>
          <w:rFonts w:hint="default"/>
          <w:color w:val="000000" w:themeColor="text1"/>
          <w:lang w:val="en-US" w:eastAsia="zh-CN"/>
        </w:rPr>
        <w:t>附图1 项目地理位置图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000000" w:themeColor="text1"/>
          <w:lang w:val="en-US" w:eastAsia="zh-CN"/>
        </w:rPr>
      </w:pPr>
      <w:r>
        <w:rPr>
          <w:rFonts w:hint="default"/>
          <w:color w:val="000000" w:themeColor="text1"/>
          <w:lang w:val="en-US" w:eastAsia="zh-CN"/>
        </w:rPr>
        <w:t>附图2 平面布置图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000000" w:themeColor="text1"/>
          <w:lang w:val="en-US" w:eastAsia="zh-CN"/>
        </w:rPr>
      </w:pPr>
      <w:r>
        <w:rPr>
          <w:rFonts w:hint="default"/>
          <w:color w:val="000000" w:themeColor="text1"/>
          <w:lang w:val="en-US" w:eastAsia="zh-CN"/>
        </w:rPr>
        <w:t>附图3 雨污管网图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000000" w:themeColor="text1"/>
          <w:lang w:val="en-US" w:eastAsia="zh-CN"/>
        </w:rPr>
      </w:pPr>
      <w:r>
        <w:rPr>
          <w:rFonts w:hint="default"/>
          <w:color w:val="000000" w:themeColor="text1"/>
          <w:lang w:val="en-US" w:eastAsia="zh-CN"/>
        </w:rPr>
        <w:t>附图</w:t>
      </w:r>
      <w:r>
        <w:rPr>
          <w:rFonts w:hint="eastAsia"/>
          <w:color w:val="000000" w:themeColor="text1"/>
          <w:lang w:val="en-US" w:eastAsia="zh-CN"/>
        </w:rPr>
        <w:t>4</w:t>
      </w:r>
      <w:r>
        <w:rPr>
          <w:rFonts w:hint="default"/>
          <w:color w:val="000000" w:themeColor="text1"/>
          <w:lang w:val="en-US" w:eastAsia="zh-CN"/>
        </w:rPr>
        <w:t xml:space="preserve"> 项目周边环境保护目标分布图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000000" w:themeColor="text1"/>
          <w:lang w:val="en-US" w:eastAsia="zh-CN"/>
        </w:rPr>
      </w:pPr>
      <w:r>
        <w:rPr>
          <w:rFonts w:hint="default"/>
          <w:color w:val="000000" w:themeColor="text1"/>
          <w:lang w:val="en-US" w:eastAsia="zh-CN"/>
        </w:rPr>
        <w:t>附图</w:t>
      </w:r>
      <w:r>
        <w:rPr>
          <w:rFonts w:hint="eastAsia"/>
          <w:color w:val="000000" w:themeColor="text1"/>
          <w:lang w:val="en-US" w:eastAsia="zh-CN"/>
        </w:rPr>
        <w:t>5</w:t>
      </w:r>
      <w:r>
        <w:rPr>
          <w:rFonts w:hint="default"/>
          <w:color w:val="000000" w:themeColor="text1"/>
          <w:lang w:val="en-US" w:eastAsia="zh-CN"/>
        </w:rPr>
        <w:t xml:space="preserve"> 项目与岳阳市环境管控单元位置图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color w:val="000000" w:themeColor="text1"/>
          <w:lang w:val="en-US" w:eastAsia="zh-CN"/>
        </w:rPr>
        <w:sectPr>
          <w:pgSz w:w="11906" w:h="16838"/>
          <w:pgMar w:top="1701" w:right="1531" w:bottom="1701" w:left="1531" w:header="851" w:footer="1077" w:gutter="0"/>
          <w:pgNumType w:start="1"/>
          <w:cols w:space="720" w:num="1"/>
          <w:docGrid w:linePitch="312" w:charSpace="0"/>
        </w:sectPr>
      </w:pPr>
      <w:r>
        <w:rPr>
          <w:rFonts w:hint="eastAsia" w:ascii="Times New Roman" w:hAnsi="Times New Roman" w:cs="Times New Roman"/>
          <w:color w:val="000000" w:themeColor="text1"/>
          <w:lang w:val="en-US" w:eastAsia="zh-CN"/>
        </w:rPr>
        <w:t>附图</w:t>
      </w:r>
      <w:r>
        <w:rPr>
          <w:rFonts w:hint="eastAsia" w:cs="Times New Roman"/>
          <w:color w:val="000000" w:themeColor="text1"/>
          <w:lang w:val="en-US" w:eastAsia="zh-CN"/>
        </w:rPr>
        <w:t>6</w:t>
      </w:r>
      <w:r>
        <w:rPr>
          <w:rFonts w:hint="eastAsia" w:ascii="Times New Roman" w:hAnsi="Times New Roman" w:cs="Times New Roman"/>
          <w:color w:val="000000" w:themeColor="text1"/>
          <w:lang w:val="en-US" w:eastAsia="zh-CN"/>
        </w:rPr>
        <w:t xml:space="preserve"> 现场照片</w:t>
      </w:r>
    </w:p>
    <w:p>
      <w:pPr>
        <w:pStyle w:val="2"/>
        <w:rPr>
          <w:color w:val="000000" w:themeColor="text1"/>
        </w:rPr>
      </w:pPr>
      <w:bookmarkStart w:id="2" w:name="_Toc7515"/>
      <w:bookmarkStart w:id="3" w:name="_Toc16553"/>
      <w:bookmarkStart w:id="4" w:name="_Toc3076"/>
      <w:bookmarkStart w:id="5" w:name="_Toc31226"/>
      <w:bookmarkStart w:id="6" w:name="_Toc24905"/>
      <w:bookmarkStart w:id="7" w:name="_Toc27553"/>
      <w:bookmarkStart w:id="8" w:name="_Toc4694"/>
      <w:bookmarkStart w:id="9" w:name="_Toc28031"/>
      <w:bookmarkStart w:id="10" w:name="_Toc2005"/>
      <w:bookmarkStart w:id="11" w:name="_Toc6224"/>
      <w:bookmarkStart w:id="12" w:name="_Toc9278"/>
      <w:bookmarkStart w:id="13" w:name="_Toc14919"/>
      <w:bookmarkStart w:id="14" w:name="_Toc11215"/>
      <w:bookmarkStart w:id="15" w:name="_Toc1767"/>
      <w:r>
        <w:rPr>
          <w:rFonts w:hint="eastAsia"/>
          <w:color w:val="000000" w:themeColor="text1"/>
        </w:rPr>
        <w:t>一、建设项目基本情况</w:t>
      </w:r>
      <w:bookmarkEnd w:id="2"/>
      <w:bookmarkEnd w:id="3"/>
      <w:bookmarkEnd w:id="4"/>
      <w:bookmarkEnd w:id="5"/>
      <w:bookmarkEnd w:id="6"/>
      <w:bookmarkEnd w:id="7"/>
      <w:bookmarkEnd w:id="8"/>
      <w:bookmarkEnd w:id="9"/>
      <w:bookmarkEnd w:id="10"/>
      <w:bookmarkEnd w:id="11"/>
      <w:bookmarkEnd w:id="12"/>
      <w:bookmarkEnd w:id="13"/>
      <w:bookmarkEnd w:id="14"/>
      <w:bookmarkEnd w:id="15"/>
    </w:p>
    <w:tbl>
      <w:tblPr>
        <w:tblStyle w:val="31"/>
        <w:tblW w:w="8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2022"/>
        <w:gridCol w:w="1556"/>
        <w:gridCol w:w="2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建设项目名称</w:t>
            </w:r>
          </w:p>
        </w:tc>
        <w:tc>
          <w:tcPr>
            <w:tcW w:w="6523" w:type="dxa"/>
            <w:gridSpan w:val="3"/>
            <w:noWrap/>
            <w:vAlign w:val="center"/>
          </w:tcPr>
          <w:p>
            <w:pPr>
              <w:jc w:val="center"/>
              <w:rPr>
                <w:color w:val="000000" w:themeColor="text1"/>
              </w:rPr>
            </w:pPr>
            <w:r>
              <w:rPr>
                <w:rFonts w:hint="eastAsia"/>
                <w:color w:val="000000" w:themeColor="text1"/>
                <w:lang w:eastAsia="zh-CN"/>
              </w:rPr>
              <w:t>临湘市血吸虫病防治专科医院（临湘市第二人民医院）</w:t>
            </w:r>
            <w:r>
              <w:rPr>
                <w:rFonts w:hint="eastAsia"/>
                <w:color w:val="000000" w:themeColor="text1"/>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项目代码</w:t>
            </w:r>
          </w:p>
        </w:tc>
        <w:tc>
          <w:tcPr>
            <w:tcW w:w="6523" w:type="dxa"/>
            <w:gridSpan w:val="3"/>
            <w:noWrap/>
            <w:vAlign w:val="center"/>
          </w:tcPr>
          <w:p>
            <w:pPr>
              <w:adjustRightInd w:val="0"/>
              <w:snapToGrid w:val="0"/>
              <w:jc w:val="center"/>
              <w:rPr>
                <w:color w:val="000000" w:themeColor="text1"/>
              </w:rPr>
            </w:pPr>
            <w:r>
              <w:rPr>
                <w:rFonts w:hint="eastAsia"/>
                <w:color w:val="000000" w:themeColor="text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建设单位联系人</w:t>
            </w:r>
          </w:p>
        </w:tc>
        <w:tc>
          <w:tcPr>
            <w:tcW w:w="2022" w:type="dxa"/>
            <w:noWrap/>
            <w:vAlign w:val="center"/>
          </w:tcPr>
          <w:p>
            <w:pPr>
              <w:jc w:val="center"/>
              <w:rPr>
                <w:rFonts w:hint="default" w:eastAsia="宋体"/>
                <w:color w:val="000000" w:themeColor="text1"/>
                <w:lang w:val="en-US" w:eastAsia="zh-CN"/>
              </w:rPr>
            </w:pPr>
            <w:r>
              <w:rPr>
                <w:rFonts w:hint="eastAsia"/>
                <w:color w:val="000000" w:themeColor="text1"/>
                <w:lang w:val="en-US" w:eastAsia="zh-CN"/>
              </w:rPr>
              <w:t>李淑芳</w:t>
            </w:r>
          </w:p>
        </w:tc>
        <w:tc>
          <w:tcPr>
            <w:tcW w:w="1556" w:type="dxa"/>
            <w:noWrap/>
            <w:vAlign w:val="center"/>
          </w:tcPr>
          <w:p>
            <w:pPr>
              <w:jc w:val="center"/>
              <w:rPr>
                <w:color w:val="000000" w:themeColor="text1"/>
              </w:rPr>
            </w:pPr>
            <w:r>
              <w:rPr>
                <w:color w:val="000000" w:themeColor="text1"/>
              </w:rPr>
              <w:t>联系方式</w:t>
            </w:r>
          </w:p>
        </w:tc>
        <w:tc>
          <w:tcPr>
            <w:tcW w:w="2945" w:type="dxa"/>
            <w:noWrap/>
            <w:vAlign w:val="center"/>
          </w:tcPr>
          <w:p>
            <w:pPr>
              <w:jc w:val="center"/>
              <w:rPr>
                <w:rFonts w:hint="default" w:eastAsia="宋体"/>
                <w:color w:val="000000" w:themeColor="text1"/>
                <w:lang w:val="en-US" w:eastAsia="zh-CN"/>
              </w:rPr>
            </w:pPr>
            <w:r>
              <w:rPr>
                <w:rFonts w:hint="eastAsia"/>
                <w:color w:val="000000" w:themeColor="text1"/>
                <w:lang w:val="en-US" w:eastAsia="zh-CN"/>
              </w:rPr>
              <w:t>15197025185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建设地点</w:t>
            </w:r>
          </w:p>
        </w:tc>
        <w:tc>
          <w:tcPr>
            <w:tcW w:w="6523" w:type="dxa"/>
            <w:gridSpan w:val="3"/>
            <w:noWrap/>
            <w:vAlign w:val="center"/>
          </w:tcPr>
          <w:p>
            <w:pPr>
              <w:jc w:val="center"/>
              <w:rPr>
                <w:color w:val="000000" w:themeColor="text1"/>
              </w:rPr>
            </w:pPr>
            <w:r>
              <w:rPr>
                <w:rFonts w:hint="eastAsia"/>
                <w:color w:val="000000" w:themeColor="text1"/>
              </w:rPr>
              <w:t>临湘市城中北路10号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地理坐标</w:t>
            </w:r>
          </w:p>
        </w:tc>
        <w:tc>
          <w:tcPr>
            <w:tcW w:w="6523" w:type="dxa"/>
            <w:gridSpan w:val="3"/>
            <w:noWrap/>
            <w:vAlign w:val="center"/>
          </w:tcPr>
          <w:p>
            <w:pPr>
              <w:jc w:val="center"/>
              <w:rPr>
                <w:color w:val="000000" w:themeColor="text1"/>
              </w:rPr>
            </w:pPr>
            <w:r>
              <w:rPr>
                <w:color w:val="000000" w:themeColor="text1"/>
              </w:rPr>
              <w:t>（东经</w:t>
            </w:r>
            <w:r>
              <w:rPr>
                <w:rFonts w:hint="eastAsia"/>
                <w:color w:val="000000" w:themeColor="text1"/>
                <w:u w:val="single"/>
              </w:rPr>
              <w:t>113°27′25.909″</w:t>
            </w:r>
            <w:r>
              <w:rPr>
                <w:color w:val="000000" w:themeColor="text1"/>
              </w:rPr>
              <w:t>，北纬</w:t>
            </w:r>
            <w:r>
              <w:rPr>
                <w:rFonts w:hint="eastAsia"/>
                <w:color w:val="000000" w:themeColor="text1"/>
                <w:u w:val="single"/>
              </w:rPr>
              <w:t>29°28′44.397″</w:t>
            </w:r>
            <w:r>
              <w:rPr>
                <w:color w:val="000000" w:themeColor="text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国民经济</w:t>
            </w:r>
          </w:p>
          <w:p>
            <w:pPr>
              <w:adjustRightInd w:val="0"/>
              <w:snapToGrid w:val="0"/>
              <w:jc w:val="center"/>
              <w:rPr>
                <w:color w:val="000000" w:themeColor="text1"/>
              </w:rPr>
            </w:pPr>
            <w:r>
              <w:rPr>
                <w:color w:val="000000" w:themeColor="text1"/>
              </w:rPr>
              <w:t>行业类别</w:t>
            </w:r>
          </w:p>
        </w:tc>
        <w:tc>
          <w:tcPr>
            <w:tcW w:w="2022" w:type="dxa"/>
            <w:noWrap/>
            <w:vAlign w:val="center"/>
          </w:tcPr>
          <w:p>
            <w:pPr>
              <w:jc w:val="center"/>
              <w:rPr>
                <w:color w:val="000000" w:themeColor="text1"/>
              </w:rPr>
            </w:pPr>
            <w:r>
              <w:rPr>
                <w:rFonts w:hint="eastAsia"/>
                <w:color w:val="000000" w:themeColor="text1"/>
              </w:rPr>
              <w:t>Q8411 综合医院</w:t>
            </w:r>
          </w:p>
        </w:tc>
        <w:tc>
          <w:tcPr>
            <w:tcW w:w="1556" w:type="dxa"/>
            <w:noWrap/>
            <w:vAlign w:val="center"/>
          </w:tcPr>
          <w:p>
            <w:pPr>
              <w:jc w:val="center"/>
              <w:rPr>
                <w:color w:val="000000" w:themeColor="text1"/>
              </w:rPr>
            </w:pPr>
            <w:bookmarkStart w:id="16" w:name="_Hlk49843745"/>
            <w:r>
              <w:rPr>
                <w:color w:val="000000" w:themeColor="text1"/>
              </w:rPr>
              <w:t>建设项目</w:t>
            </w:r>
          </w:p>
          <w:p>
            <w:pPr>
              <w:jc w:val="center"/>
              <w:rPr>
                <w:color w:val="000000" w:themeColor="text1"/>
              </w:rPr>
            </w:pPr>
            <w:r>
              <w:rPr>
                <w:color w:val="000000" w:themeColor="text1"/>
              </w:rPr>
              <w:t>行业类别</w:t>
            </w:r>
            <w:bookmarkEnd w:id="16"/>
          </w:p>
        </w:tc>
        <w:tc>
          <w:tcPr>
            <w:tcW w:w="2945" w:type="dxa"/>
            <w:noWrap/>
            <w:vAlign w:val="center"/>
          </w:tcPr>
          <w:p>
            <w:pPr>
              <w:jc w:val="center"/>
              <w:rPr>
                <w:rFonts w:hint="eastAsia" w:eastAsia="宋体"/>
                <w:color w:val="000000" w:themeColor="text1"/>
                <w:lang w:eastAsia="zh-CN"/>
              </w:rPr>
            </w:pPr>
            <w:r>
              <w:rPr>
                <w:rFonts w:hint="eastAsia"/>
                <w:color w:val="000000" w:themeColor="text1"/>
              </w:rPr>
              <w:t>四十九、卫生84</w:t>
            </w:r>
            <w:r>
              <w:rPr>
                <w:rFonts w:hint="eastAsia"/>
                <w:color w:val="000000" w:themeColor="text1"/>
                <w:lang w:val="en-US" w:eastAsia="zh-CN"/>
              </w:rPr>
              <w:t xml:space="preserve">  </w:t>
            </w:r>
            <w:r>
              <w:rPr>
                <w:rFonts w:hint="eastAsia"/>
                <w:color w:val="000000" w:themeColor="text1"/>
              </w:rPr>
              <w:t>108.医院841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建设性质</w:t>
            </w:r>
          </w:p>
        </w:tc>
        <w:tc>
          <w:tcPr>
            <w:tcW w:w="2022" w:type="dxa"/>
            <w:noWrap/>
            <w:vAlign w:val="center"/>
          </w:tcPr>
          <w:p>
            <w:pPr>
              <w:rPr>
                <w:color w:val="000000" w:themeColor="text1"/>
              </w:rPr>
            </w:pPr>
            <w:r>
              <w:rPr>
                <w:rFonts w:hint="eastAsia"/>
                <w:color w:val="000000" w:themeColor="text1"/>
                <w:szCs w:val="21"/>
              </w:rPr>
              <w:t>☑</w:t>
            </w:r>
            <w:r>
              <w:rPr>
                <w:color w:val="000000" w:themeColor="text1"/>
              </w:rPr>
              <w:t>新建（补办环评）</w:t>
            </w:r>
          </w:p>
          <w:p>
            <w:pPr>
              <w:rPr>
                <w:color w:val="000000" w:themeColor="text1"/>
              </w:rPr>
            </w:pPr>
            <w:r>
              <w:rPr>
                <w:rFonts w:hint="eastAsia"/>
                <w:color w:val="000000" w:themeColor="text1"/>
              </w:rPr>
              <w:t>□</w:t>
            </w:r>
            <w:r>
              <w:rPr>
                <w:color w:val="000000" w:themeColor="text1"/>
              </w:rPr>
              <w:t>改建</w:t>
            </w:r>
          </w:p>
          <w:p>
            <w:pPr>
              <w:rPr>
                <w:color w:val="000000" w:themeColor="text1"/>
              </w:rPr>
            </w:pPr>
            <w:r>
              <w:rPr>
                <w:rFonts w:hint="eastAsia"/>
                <w:color w:val="000000" w:themeColor="text1"/>
              </w:rPr>
              <w:t>□</w:t>
            </w:r>
            <w:r>
              <w:rPr>
                <w:color w:val="000000" w:themeColor="text1"/>
              </w:rPr>
              <w:t>扩建</w:t>
            </w:r>
          </w:p>
          <w:p>
            <w:pPr>
              <w:rPr>
                <w:color w:val="000000" w:themeColor="text1"/>
              </w:rPr>
            </w:pPr>
            <w:r>
              <w:rPr>
                <w:rFonts w:hint="eastAsia"/>
                <w:color w:val="000000" w:themeColor="text1"/>
              </w:rPr>
              <w:t>□</w:t>
            </w:r>
            <w:r>
              <w:rPr>
                <w:color w:val="000000" w:themeColor="text1"/>
              </w:rPr>
              <w:t>技术改造</w:t>
            </w:r>
          </w:p>
        </w:tc>
        <w:tc>
          <w:tcPr>
            <w:tcW w:w="1556" w:type="dxa"/>
            <w:noWrap/>
            <w:vAlign w:val="center"/>
          </w:tcPr>
          <w:p>
            <w:pPr>
              <w:adjustRightInd w:val="0"/>
              <w:snapToGrid w:val="0"/>
              <w:jc w:val="center"/>
              <w:rPr>
                <w:color w:val="000000" w:themeColor="text1"/>
              </w:rPr>
            </w:pPr>
            <w:r>
              <w:rPr>
                <w:color w:val="000000" w:themeColor="text1"/>
              </w:rPr>
              <w:t>建设项目</w:t>
            </w:r>
          </w:p>
          <w:p>
            <w:pPr>
              <w:adjustRightInd w:val="0"/>
              <w:snapToGrid w:val="0"/>
              <w:jc w:val="center"/>
              <w:rPr>
                <w:color w:val="000000" w:themeColor="text1"/>
              </w:rPr>
            </w:pPr>
            <w:r>
              <w:rPr>
                <w:color w:val="000000" w:themeColor="text1"/>
              </w:rPr>
              <w:t>申报情形</w:t>
            </w:r>
          </w:p>
        </w:tc>
        <w:tc>
          <w:tcPr>
            <w:tcW w:w="2945" w:type="dxa"/>
            <w:noWrap/>
            <w:vAlign w:val="center"/>
          </w:tcPr>
          <w:p>
            <w:pPr>
              <w:rPr>
                <w:rFonts w:hint="eastAsia" w:eastAsia="宋体"/>
                <w:color w:val="000000" w:themeColor="text1"/>
                <w:lang w:eastAsia="zh-CN"/>
              </w:rPr>
            </w:pPr>
            <w:r>
              <w:rPr>
                <w:rFonts w:hint="eastAsia"/>
                <w:color w:val="000000" w:themeColor="text1"/>
                <w:szCs w:val="21"/>
              </w:rPr>
              <w:t>☑</w:t>
            </w:r>
            <w:r>
              <w:rPr>
                <w:color w:val="000000" w:themeColor="text1"/>
              </w:rPr>
              <w:t>首次申报项目</w:t>
            </w:r>
          </w:p>
          <w:p>
            <w:pPr>
              <w:rPr>
                <w:color w:val="000000" w:themeColor="text1"/>
              </w:rPr>
            </w:pPr>
            <w:r>
              <w:rPr>
                <w:rFonts w:hint="eastAsia"/>
                <w:color w:val="000000" w:themeColor="text1"/>
              </w:rPr>
              <w:t>□</w:t>
            </w:r>
            <w:r>
              <w:rPr>
                <w:color w:val="000000" w:themeColor="text1"/>
              </w:rPr>
              <w:t>不予批准后再次申报项目</w:t>
            </w:r>
          </w:p>
          <w:p>
            <w:pPr>
              <w:rPr>
                <w:rFonts w:hint="eastAsia" w:eastAsia="宋体"/>
                <w:color w:val="000000" w:themeColor="text1"/>
                <w:lang w:eastAsia="zh-CN"/>
              </w:rPr>
            </w:pPr>
            <w:r>
              <w:rPr>
                <w:rFonts w:hint="eastAsia"/>
                <w:color w:val="000000" w:themeColor="text1"/>
                <w:szCs w:val="21"/>
              </w:rPr>
              <w:t>□</w:t>
            </w:r>
            <w:r>
              <w:rPr>
                <w:color w:val="000000" w:themeColor="text1"/>
              </w:rPr>
              <w:t>超五年重新审核项目</w:t>
            </w:r>
          </w:p>
          <w:p>
            <w:pPr>
              <w:rPr>
                <w:color w:val="000000" w:themeColor="text1"/>
              </w:rPr>
            </w:pPr>
            <w:r>
              <w:rPr>
                <w:rFonts w:hint="eastAsia"/>
                <w:color w:val="000000" w:themeColor="text1"/>
              </w:rPr>
              <w:t>□</w:t>
            </w:r>
            <w:r>
              <w:rPr>
                <w:color w:val="000000" w:themeColor="text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项目审批（核准/备案）部门（选填）</w:t>
            </w:r>
          </w:p>
        </w:tc>
        <w:tc>
          <w:tcPr>
            <w:tcW w:w="2022" w:type="dxa"/>
            <w:noWrap/>
            <w:vAlign w:val="center"/>
          </w:tcPr>
          <w:p>
            <w:pPr>
              <w:adjustRightInd w:val="0"/>
              <w:snapToGrid w:val="0"/>
              <w:jc w:val="center"/>
              <w:rPr>
                <w:color w:val="000000" w:themeColor="text1"/>
              </w:rPr>
            </w:pPr>
            <w:r>
              <w:rPr>
                <w:rFonts w:hint="eastAsia"/>
                <w:color w:val="000000" w:themeColor="text1"/>
              </w:rPr>
              <w:t>无</w:t>
            </w:r>
          </w:p>
        </w:tc>
        <w:tc>
          <w:tcPr>
            <w:tcW w:w="1556" w:type="dxa"/>
            <w:noWrap/>
            <w:vAlign w:val="center"/>
          </w:tcPr>
          <w:p>
            <w:pPr>
              <w:adjustRightInd w:val="0"/>
              <w:snapToGrid w:val="0"/>
              <w:jc w:val="center"/>
              <w:rPr>
                <w:color w:val="000000" w:themeColor="text1"/>
              </w:rPr>
            </w:pPr>
            <w:r>
              <w:rPr>
                <w:color w:val="000000" w:themeColor="text1"/>
              </w:rPr>
              <w:t>项目审批（核准/备案）文号（选填）</w:t>
            </w:r>
          </w:p>
        </w:tc>
        <w:tc>
          <w:tcPr>
            <w:tcW w:w="2945" w:type="dxa"/>
            <w:noWrap/>
            <w:vAlign w:val="center"/>
          </w:tcPr>
          <w:p>
            <w:pPr>
              <w:adjustRightInd w:val="0"/>
              <w:snapToGrid w:val="0"/>
              <w:jc w:val="center"/>
              <w:rPr>
                <w:color w:val="000000" w:themeColor="text1"/>
              </w:rPr>
            </w:pPr>
            <w:r>
              <w:rPr>
                <w:rFonts w:hint="eastAsia"/>
                <w:color w:val="000000" w:themeColor="text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总投资（万元）</w:t>
            </w:r>
          </w:p>
        </w:tc>
        <w:tc>
          <w:tcPr>
            <w:tcW w:w="2022" w:type="dxa"/>
            <w:noWrap/>
            <w:vAlign w:val="center"/>
          </w:tcPr>
          <w:p>
            <w:pPr>
              <w:jc w:val="center"/>
              <w:rPr>
                <w:rFonts w:hint="default" w:eastAsia="宋体"/>
                <w:color w:val="000000" w:themeColor="text1"/>
                <w:lang w:val="en-US" w:eastAsia="zh-CN"/>
              </w:rPr>
            </w:pPr>
            <w:r>
              <w:rPr>
                <w:rFonts w:hint="eastAsia"/>
                <w:color w:val="000000" w:themeColor="text1"/>
                <w:lang w:val="en-US" w:eastAsia="zh-CN"/>
              </w:rPr>
              <w:t>560</w:t>
            </w:r>
          </w:p>
        </w:tc>
        <w:tc>
          <w:tcPr>
            <w:tcW w:w="1556" w:type="dxa"/>
            <w:noWrap/>
            <w:tcMar>
              <w:top w:w="16" w:type="dxa"/>
              <w:left w:w="16" w:type="dxa"/>
              <w:right w:w="16" w:type="dxa"/>
            </w:tcMar>
            <w:vAlign w:val="center"/>
          </w:tcPr>
          <w:p>
            <w:pPr>
              <w:jc w:val="center"/>
              <w:rPr>
                <w:color w:val="000000" w:themeColor="text1"/>
              </w:rPr>
            </w:pPr>
            <w:r>
              <w:rPr>
                <w:color w:val="000000" w:themeColor="text1"/>
              </w:rPr>
              <w:t>环保投资（万元）</w:t>
            </w:r>
          </w:p>
        </w:tc>
        <w:tc>
          <w:tcPr>
            <w:tcW w:w="2945" w:type="dxa"/>
            <w:noWrap/>
            <w:vAlign w:val="center"/>
          </w:tcPr>
          <w:p>
            <w:pPr>
              <w:jc w:val="center"/>
              <w:rPr>
                <w:rFonts w:hint="default" w:eastAsia="宋体"/>
                <w:color w:val="000000" w:themeColor="text1"/>
                <w:lang w:val="en-US" w:eastAsia="zh-CN"/>
              </w:rPr>
            </w:pPr>
            <w:r>
              <w:rPr>
                <w:rFonts w:hint="eastAsia"/>
                <w:color w:val="000000" w:themeColor="text1"/>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环保投资占比（%）</w:t>
            </w:r>
          </w:p>
        </w:tc>
        <w:tc>
          <w:tcPr>
            <w:tcW w:w="2022" w:type="dxa"/>
            <w:noWrap/>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3.04</w:t>
            </w:r>
          </w:p>
        </w:tc>
        <w:tc>
          <w:tcPr>
            <w:tcW w:w="1556"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施工工期</w:t>
            </w:r>
          </w:p>
        </w:tc>
        <w:tc>
          <w:tcPr>
            <w:tcW w:w="2945" w:type="dxa"/>
            <w:noWrap/>
            <w:vAlign w:val="center"/>
          </w:tcPr>
          <w:p>
            <w:pPr>
              <w:adjustRightInd w:val="0"/>
              <w:snapToGrid w:val="0"/>
              <w:jc w:val="center"/>
              <w:rPr>
                <w:color w:val="000000" w:themeColor="text1"/>
              </w:rPr>
            </w:pPr>
            <w:r>
              <w:rPr>
                <w:rFonts w:hint="eastAsia"/>
                <w:color w:val="000000" w:themeColor="text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rPr>
            </w:pPr>
            <w:r>
              <w:rPr>
                <w:color w:val="000000" w:themeColor="text1"/>
              </w:rPr>
              <w:t>是否开工建设</w:t>
            </w:r>
          </w:p>
        </w:tc>
        <w:tc>
          <w:tcPr>
            <w:tcW w:w="2022" w:type="dxa"/>
            <w:noWrap/>
            <w:vAlign w:val="center"/>
          </w:tcPr>
          <w:p>
            <w:pPr>
              <w:adjustRightInd w:val="0"/>
              <w:snapToGrid w:val="0"/>
              <w:rPr>
                <w:color w:val="000000" w:themeColor="text1"/>
              </w:rPr>
            </w:pPr>
            <w:r>
              <w:rPr>
                <w:rFonts w:hint="eastAsia"/>
                <w:color w:val="000000" w:themeColor="text1"/>
                <w:szCs w:val="21"/>
              </w:rPr>
              <w:t>□</w:t>
            </w:r>
            <w:r>
              <w:rPr>
                <w:color w:val="000000" w:themeColor="text1"/>
              </w:rPr>
              <w:t>否</w:t>
            </w:r>
          </w:p>
          <w:p>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pPr>
              <w:adjustRightInd w:val="0"/>
              <w:snapToGrid w:val="0"/>
              <w:jc w:val="center"/>
              <w:rPr>
                <w:color w:val="000000" w:themeColor="text1"/>
                <w:spacing w:val="-6"/>
              </w:rPr>
            </w:pPr>
            <w:r>
              <w:rPr>
                <w:color w:val="000000" w:themeColor="text1"/>
                <w:spacing w:val="-6"/>
              </w:rPr>
              <w:t>用地面积</w:t>
            </w:r>
          </w:p>
          <w:p>
            <w:pPr>
              <w:adjustRightInd w:val="0"/>
              <w:snapToGrid w:val="0"/>
              <w:jc w:val="center"/>
              <w:rPr>
                <w:color w:val="000000" w:themeColor="text1"/>
              </w:rPr>
            </w:pP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5329.3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0" w:type="dxa"/>
            <w:noWrap/>
            <w:vAlign w:val="center"/>
          </w:tcPr>
          <w:p>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pPr>
              <w:jc w:val="both"/>
              <w:rPr>
                <w:rFonts w:hint="eastAsia" w:eastAsia="宋体"/>
                <w:color w:val="000000" w:themeColor="text1"/>
                <w:kern w:val="0"/>
                <w:lang w:eastAsia="zh-CN"/>
              </w:rPr>
            </w:pPr>
            <w:r>
              <w:rPr>
                <w:rFonts w:hint="eastAsia"/>
                <w:kern w:val="0"/>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rPr>
            </w:pPr>
            <w:r>
              <w:rPr>
                <w:color w:val="000000" w:themeColor="text1"/>
              </w:rPr>
              <w:t>规划情况</w:t>
            </w:r>
          </w:p>
        </w:tc>
        <w:tc>
          <w:tcPr>
            <w:tcW w:w="6523" w:type="dxa"/>
            <w:gridSpan w:val="3"/>
            <w:noWrap/>
            <w:vAlign w:val="center"/>
          </w:tcPr>
          <w:p>
            <w:pPr>
              <w:jc w:val="center"/>
              <w:rPr>
                <w:color w:val="000000" w:themeColor="text1"/>
                <w:u w:val="none"/>
              </w:rPr>
            </w:pPr>
            <w:r>
              <w:rPr>
                <w:color w:val="000000" w:themeColor="text1"/>
                <w:u w:val="none"/>
              </w:rPr>
              <w:t>《岳阳市区域卫生规划》（2016-2030）</w:t>
            </w:r>
          </w:p>
          <w:p>
            <w:pPr>
              <w:jc w:val="center"/>
              <w:rPr>
                <w:color w:val="000000" w:themeColor="text1"/>
                <w:u w:val="none"/>
              </w:rPr>
            </w:pPr>
            <w:r>
              <w:rPr>
                <w:rFonts w:hint="eastAsia"/>
                <w:color w:val="000000" w:themeColor="text1"/>
                <w:u w:val="none"/>
                <w:lang w:val="en-US" w:eastAsia="zh-CN"/>
              </w:rPr>
              <w:t>发布单位：</w:t>
            </w:r>
            <w:r>
              <w:rPr>
                <w:rFonts w:hint="eastAsia" w:ascii="宋体" w:hAnsi="宋体" w:eastAsia="宋体" w:cs="宋体"/>
                <w:color w:val="000000"/>
                <w:kern w:val="0"/>
                <w:sz w:val="24"/>
                <w:szCs w:val="24"/>
                <w:lang w:val="en-US" w:eastAsia="zh-CN" w:bidi="ar"/>
              </w:rPr>
              <w:t>岳阳市人民政府。</w:t>
            </w:r>
          </w:p>
          <w:p>
            <w:pPr>
              <w:pStyle w:val="3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djustRightInd w:val="0"/>
              <w:snapToGrid w:val="0"/>
              <w:jc w:val="center"/>
              <w:rPr>
                <w:color w:val="000000" w:themeColor="text1"/>
              </w:rPr>
            </w:pPr>
            <w:r>
              <w:rPr>
                <w:color w:val="000000" w:themeColor="text1"/>
              </w:rPr>
              <w:t>规划环境影响</w:t>
            </w:r>
          </w:p>
          <w:p>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pPr>
              <w:jc w:val="center"/>
              <w:rPr>
                <w:color w:val="000000" w:themeColor="text1"/>
              </w:rPr>
            </w:pPr>
            <w:r>
              <w:rPr>
                <w:rFonts w:hint="eastAsia"/>
                <w:color w:val="000000" w:themeColor="text1"/>
                <w:szCs w:val="32"/>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pPr>
              <w:pStyle w:val="13"/>
              <w:jc w:val="both"/>
              <w:rPr>
                <w:rFonts w:hint="eastAsia"/>
                <w:color w:val="000000" w:themeColor="text1"/>
                <w:u w:val="single"/>
              </w:rPr>
            </w:pPr>
            <w:r>
              <w:rPr>
                <w:rFonts w:hint="eastAsia"/>
                <w:color w:val="000000" w:themeColor="text1"/>
                <w:u w:val="single"/>
              </w:rPr>
              <w:t xml:space="preserve">根据《岳阳市区域卫生规划》（2016-2030 年）第三章第十四条“2、综合医院设置” </w:t>
            </w:r>
            <w:r>
              <w:rPr>
                <w:rFonts w:hint="eastAsia"/>
                <w:color w:val="000000" w:themeColor="text1"/>
                <w:u w:val="single"/>
                <w:lang w:eastAsia="zh-CN"/>
              </w:rPr>
              <w:t>：</w:t>
            </w:r>
            <w:r>
              <w:rPr>
                <w:rFonts w:hint="eastAsia"/>
                <w:color w:val="000000" w:themeColor="text1"/>
                <w:u w:val="single"/>
              </w:rPr>
              <w:t>公立综合医院是我国医疗服务体系的主体，在基本医疗服务提供、急危重症和疑难病症诊疗等方面发挥着骨干作用，且承担医疗卫生机构人才培养、医学科研、医疗教学等任务，以及法定和政府指定的公共卫生服务、突发事件紧急医疗救援、援外、国防卫生动员、支农、支边和支援社区等任务。</w:t>
            </w:r>
          </w:p>
          <w:p>
            <w:pPr>
              <w:pStyle w:val="13"/>
              <w:jc w:val="both"/>
              <w:rPr>
                <w:rFonts w:hint="eastAsia"/>
                <w:color w:val="000000" w:themeColor="text1"/>
                <w:u w:val="single"/>
              </w:rPr>
            </w:pPr>
            <w:r>
              <w:rPr>
                <w:rFonts w:hint="eastAsia"/>
                <w:color w:val="000000" w:themeColor="text1"/>
                <w:u w:val="single"/>
              </w:rPr>
              <w:t>2030年，全市公立综合性医院规划建设达到27-34所，三级综合医院9所，二级综合医院18-25所。其中，下辖各县市三级综合医院6所，分别为临湘市人民医院、平江县第一人民医院、华容县人民医院、岳阳县人民医院、湘阴县人民医院、汨罗市人民医院。</w:t>
            </w:r>
          </w:p>
          <w:p>
            <w:pPr>
              <w:pStyle w:val="13"/>
              <w:jc w:val="both"/>
              <w:rPr>
                <w:rFonts w:hint="eastAsia"/>
                <w:color w:val="000000" w:themeColor="text1"/>
                <w:u w:val="single"/>
              </w:rPr>
            </w:pPr>
            <w:r>
              <w:rPr>
                <w:rFonts w:hint="eastAsia"/>
                <w:color w:val="000000" w:themeColor="text1"/>
                <w:u w:val="single"/>
              </w:rPr>
              <w:t>中心城区公立综合性医院15所。其中三级综合医院3所，分别为湖南省血防所附属湘岳医院、岳阳市一人民医院、岳阳市二人民医院，二级综合医院12所（包括部分社区医院）。</w:t>
            </w:r>
          </w:p>
          <w:p>
            <w:pPr>
              <w:pStyle w:val="13"/>
              <w:jc w:val="both"/>
              <w:rPr>
                <w:rFonts w:hint="eastAsia"/>
                <w:color w:val="000000" w:themeColor="text1"/>
                <w:u w:val="single"/>
              </w:rPr>
            </w:pPr>
            <w:r>
              <w:rPr>
                <w:rFonts w:hint="eastAsia"/>
                <w:color w:val="000000" w:themeColor="text1"/>
                <w:u w:val="single"/>
              </w:rPr>
              <w:t>根据《岳阳市区域卫生规划》（2016-2030 年）第</w:t>
            </w:r>
            <w:r>
              <w:rPr>
                <w:rFonts w:hint="eastAsia"/>
                <w:color w:val="000000" w:themeColor="text1"/>
                <w:u w:val="single"/>
                <w:lang w:val="en-US" w:eastAsia="zh-CN"/>
              </w:rPr>
              <w:t>四</w:t>
            </w:r>
            <w:r>
              <w:rPr>
                <w:rFonts w:hint="eastAsia"/>
                <w:color w:val="000000" w:themeColor="text1"/>
                <w:u w:val="single"/>
              </w:rPr>
              <w:t>章第</w:t>
            </w:r>
            <w:r>
              <w:rPr>
                <w:rFonts w:hint="eastAsia"/>
                <w:color w:val="000000" w:themeColor="text1"/>
                <w:u w:val="single"/>
                <w:lang w:val="en-US" w:eastAsia="zh-CN"/>
              </w:rPr>
              <w:t>二</w:t>
            </w:r>
            <w:r>
              <w:rPr>
                <w:rFonts w:hint="eastAsia"/>
                <w:color w:val="000000" w:themeColor="text1"/>
                <w:u w:val="single"/>
              </w:rPr>
              <w:t>十</w:t>
            </w:r>
            <w:r>
              <w:rPr>
                <w:rFonts w:hint="eastAsia"/>
                <w:color w:val="000000" w:themeColor="text1"/>
                <w:u w:val="single"/>
                <w:lang w:val="en-US" w:eastAsia="zh-CN"/>
              </w:rPr>
              <w:t>五</w:t>
            </w:r>
            <w:r>
              <w:rPr>
                <w:rFonts w:hint="eastAsia"/>
                <w:color w:val="000000" w:themeColor="text1"/>
                <w:u w:val="single"/>
              </w:rPr>
              <w:t xml:space="preserve">条“1、综合医院规划” </w:t>
            </w:r>
            <w:r>
              <w:rPr>
                <w:rFonts w:hint="eastAsia"/>
                <w:color w:val="000000" w:themeColor="text1"/>
                <w:u w:val="single"/>
                <w:lang w:eastAsia="zh-CN"/>
              </w:rPr>
              <w:t>：各县（市）综合医院布局与服务人口规模相结合，适度调整综合性医院布局，着力推进县（市）城区优质医疗资源向城市发展新区、外围城区以及资源薄弱地区转移。对不能达到医院建设标准，且就地改造和发展受到限制的综合医院，鼓励迁至以上区域，相应区域的医院床位增量优先给予迁入大型综合医院。充分发挥大型综合医院在技术、质量和管理上的优势，带动区域医疗质量和服务效率的提升。现有县（市）属医院有条件的，可发展成大型综合医院或专科医院。对医疗服务量长期不足，难以正常运转的县（市）属医疗机构，转型为社区卫生服务机构，或引导其向康复、老年护理等服务领域拓展，或通过兼并、撤销等方式进行调整。</w:t>
            </w:r>
          </w:p>
          <w:p>
            <w:pPr>
              <w:pStyle w:val="13"/>
              <w:jc w:val="both"/>
              <w:rPr>
                <w:color w:val="000000" w:themeColor="text1"/>
                <w:u w:val="single"/>
              </w:rPr>
            </w:pPr>
            <w:r>
              <w:rPr>
                <w:rFonts w:hint="eastAsia"/>
                <w:color w:val="000000" w:themeColor="text1"/>
                <w:u w:val="single"/>
                <w:lang w:val="en-US" w:eastAsia="zh-CN"/>
              </w:rPr>
              <w:t>本项目为非盈利性（政府办）的综合医院，属于规划鼓励类。2022 年1月1日，临湘市血吸虫病防治专科医院（临湘市第二人民医院）获得了临湘市卫生健康局会下发的《医疗机构执业许可证》，详见附件 。因此，本项目建设符合《岳阳市区域卫生规划》（2016-2030 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rPr>
            </w:pPr>
            <w:r>
              <w:rPr>
                <w:color w:val="000000" w:themeColor="text1"/>
                <w:kern w:val="0"/>
              </w:rPr>
              <w:t>其他符合性分析</w:t>
            </w:r>
          </w:p>
        </w:tc>
        <w:tc>
          <w:tcPr>
            <w:tcW w:w="6523" w:type="dxa"/>
            <w:gridSpan w:val="3"/>
            <w:noWrap/>
            <w:vAlign w:val="center"/>
          </w:tcPr>
          <w:p>
            <w:pPr>
              <w:pStyle w:val="7"/>
              <w:ind w:firstLine="480"/>
              <w:rPr>
                <w:color w:val="000000" w:themeColor="text1"/>
                <w:u w:val="single"/>
              </w:rPr>
            </w:pPr>
            <w:r>
              <w:rPr>
                <w:color w:val="000000" w:themeColor="text1"/>
                <w:u w:val="single"/>
              </w:rPr>
              <w:t>1、与“三线一单”符合性分析</w:t>
            </w:r>
          </w:p>
          <w:p>
            <w:pPr>
              <w:ind w:firstLine="480" w:firstLineChars="200"/>
              <w:rPr>
                <w:u w:val="single"/>
              </w:rPr>
            </w:pPr>
            <w:r>
              <w:rPr>
                <w:u w:val="single"/>
              </w:rPr>
              <w:t>本项目与“三线一单”文件符合性分析详见下表</w:t>
            </w:r>
          </w:p>
          <w:p>
            <w:pPr>
              <w:spacing w:line="240" w:lineRule="auto"/>
              <w:jc w:val="center"/>
              <w:rPr>
                <w:b/>
                <w:bCs/>
                <w:u w:val="single"/>
              </w:rPr>
            </w:pPr>
            <w:r>
              <w:rPr>
                <w:b/>
                <w:bCs/>
                <w:u w:val="single"/>
              </w:rPr>
              <w:t>表1-1项目与“三线一单”文件符合性分析</w:t>
            </w:r>
          </w:p>
          <w:tbl>
            <w:tblPr>
              <w:tblStyle w:val="3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4470"/>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u w:val="single"/>
                    </w:rPr>
                  </w:pPr>
                  <w:r>
                    <w:rPr>
                      <w:sz w:val="21"/>
                      <w:szCs w:val="21"/>
                      <w:u w:val="single"/>
                    </w:rPr>
                    <w:t>类别</w:t>
                  </w:r>
                </w:p>
              </w:tc>
              <w:tc>
                <w:tcPr>
                  <w:tcW w:w="3549" w:type="pct"/>
                  <w:vAlign w:val="center"/>
                </w:tcPr>
                <w:p>
                  <w:pPr>
                    <w:adjustRightInd w:val="0"/>
                    <w:snapToGrid w:val="0"/>
                    <w:spacing w:line="276" w:lineRule="auto"/>
                    <w:jc w:val="center"/>
                    <w:rPr>
                      <w:sz w:val="21"/>
                      <w:szCs w:val="21"/>
                      <w:u w:val="single"/>
                    </w:rPr>
                  </w:pPr>
                  <w:r>
                    <w:rPr>
                      <w:sz w:val="21"/>
                      <w:szCs w:val="21"/>
                      <w:u w:val="single"/>
                    </w:rPr>
                    <w:t>项目与“三线一单”文件符合性分析</w:t>
                  </w:r>
                </w:p>
              </w:tc>
              <w:tc>
                <w:tcPr>
                  <w:tcW w:w="695" w:type="pct"/>
                  <w:vAlign w:val="center"/>
                </w:tcPr>
                <w:p>
                  <w:pPr>
                    <w:adjustRightInd w:val="0"/>
                    <w:snapToGrid w:val="0"/>
                    <w:spacing w:line="276" w:lineRule="auto"/>
                    <w:jc w:val="center"/>
                    <w:rPr>
                      <w:sz w:val="21"/>
                      <w:szCs w:val="21"/>
                      <w:u w:val="single"/>
                    </w:rPr>
                  </w:pPr>
                  <w:r>
                    <w:rPr>
                      <w:sz w:val="21"/>
                      <w:szCs w:val="21"/>
                      <w:u w:val="singl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u w:val="single"/>
                    </w:rPr>
                  </w:pPr>
                  <w:r>
                    <w:rPr>
                      <w:sz w:val="21"/>
                      <w:szCs w:val="21"/>
                      <w:u w:val="single"/>
                    </w:rPr>
                    <w:t>生态保护红线</w:t>
                  </w:r>
                </w:p>
              </w:tc>
              <w:tc>
                <w:tcPr>
                  <w:tcW w:w="3549" w:type="pct"/>
                  <w:vAlign w:val="center"/>
                </w:tcPr>
                <w:p>
                  <w:pPr>
                    <w:adjustRightInd w:val="0"/>
                    <w:snapToGrid w:val="0"/>
                    <w:spacing w:line="276" w:lineRule="auto"/>
                    <w:jc w:val="both"/>
                    <w:rPr>
                      <w:sz w:val="21"/>
                      <w:szCs w:val="21"/>
                      <w:u w:val="single"/>
                    </w:rPr>
                  </w:pPr>
                  <w:r>
                    <w:rPr>
                      <w:sz w:val="21"/>
                      <w:szCs w:val="21"/>
                      <w:u w:val="single"/>
                    </w:rPr>
                    <w:t>项目位于</w:t>
                  </w:r>
                  <w:r>
                    <w:rPr>
                      <w:rFonts w:hint="eastAsia"/>
                      <w:sz w:val="21"/>
                      <w:szCs w:val="21"/>
                      <w:u w:val="single"/>
                    </w:rPr>
                    <w:t>临湘市城中北路10号</w:t>
                  </w:r>
                  <w:r>
                    <w:rPr>
                      <w:sz w:val="21"/>
                      <w:szCs w:val="21"/>
                      <w:u w:val="single"/>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pPr>
                    <w:adjustRightInd w:val="0"/>
                    <w:snapToGrid w:val="0"/>
                    <w:spacing w:line="276" w:lineRule="auto"/>
                    <w:jc w:val="center"/>
                    <w:rPr>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u w:val="single"/>
                    </w:rPr>
                  </w:pPr>
                  <w:r>
                    <w:rPr>
                      <w:sz w:val="21"/>
                      <w:szCs w:val="21"/>
                      <w:u w:val="single"/>
                    </w:rPr>
                    <w:t>环境质量底线</w:t>
                  </w:r>
                </w:p>
              </w:tc>
              <w:tc>
                <w:tcPr>
                  <w:tcW w:w="3549" w:type="pct"/>
                  <w:vAlign w:val="center"/>
                </w:tcPr>
                <w:p>
                  <w:pPr>
                    <w:adjustRightInd w:val="0"/>
                    <w:snapToGrid w:val="0"/>
                    <w:spacing w:line="276" w:lineRule="auto"/>
                    <w:jc w:val="both"/>
                    <w:rPr>
                      <w:sz w:val="21"/>
                      <w:szCs w:val="21"/>
                      <w:u w:val="single"/>
                    </w:rPr>
                  </w:pPr>
                  <w:r>
                    <w:rPr>
                      <w:sz w:val="21"/>
                      <w:szCs w:val="21"/>
                      <w:u w:val="single"/>
                    </w:rPr>
                    <w:t>根据项目所在地环境现状调查和污染物排放影响分析，本项目运营期对区域环境影响不大，环境质量基本可以保持现有水平。</w:t>
                  </w:r>
                </w:p>
              </w:tc>
              <w:tc>
                <w:tcPr>
                  <w:tcW w:w="695" w:type="pct"/>
                  <w:vAlign w:val="center"/>
                </w:tcPr>
                <w:p>
                  <w:pPr>
                    <w:adjustRightInd w:val="0"/>
                    <w:snapToGrid w:val="0"/>
                    <w:spacing w:line="276" w:lineRule="auto"/>
                    <w:jc w:val="center"/>
                    <w:rPr>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u w:val="single"/>
                    </w:rPr>
                  </w:pPr>
                  <w:r>
                    <w:rPr>
                      <w:sz w:val="21"/>
                      <w:szCs w:val="21"/>
                      <w:u w:val="single"/>
                    </w:rPr>
                    <w:t>资源利用上线</w:t>
                  </w:r>
                </w:p>
              </w:tc>
              <w:tc>
                <w:tcPr>
                  <w:tcW w:w="3549" w:type="pct"/>
                  <w:vAlign w:val="center"/>
                </w:tcPr>
                <w:p>
                  <w:pPr>
                    <w:adjustRightInd w:val="0"/>
                    <w:snapToGrid w:val="0"/>
                    <w:spacing w:line="276" w:lineRule="auto"/>
                    <w:jc w:val="both"/>
                    <w:rPr>
                      <w:sz w:val="21"/>
                      <w:szCs w:val="21"/>
                      <w:u w:val="single"/>
                    </w:rPr>
                  </w:pPr>
                  <w:r>
                    <w:rPr>
                      <w:sz w:val="21"/>
                      <w:szCs w:val="21"/>
                      <w:u w:val="single"/>
                    </w:rPr>
                    <w:t>项目除水、电外，无其他能源消耗，能够有效利用资源能源</w:t>
                  </w:r>
                </w:p>
              </w:tc>
              <w:tc>
                <w:tcPr>
                  <w:tcW w:w="695" w:type="pct"/>
                  <w:vAlign w:val="center"/>
                </w:tcPr>
                <w:p>
                  <w:pPr>
                    <w:adjustRightInd w:val="0"/>
                    <w:snapToGrid w:val="0"/>
                    <w:spacing w:line="276" w:lineRule="auto"/>
                    <w:jc w:val="center"/>
                    <w:rPr>
                      <w:sz w:val="21"/>
                      <w:szCs w:val="21"/>
                      <w:u w:val="single"/>
                    </w:rPr>
                  </w:pPr>
                  <w:r>
                    <w:rPr>
                      <w:sz w:val="21"/>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u w:val="single"/>
                    </w:rPr>
                  </w:pPr>
                  <w:r>
                    <w:rPr>
                      <w:sz w:val="21"/>
                      <w:szCs w:val="21"/>
                      <w:u w:val="single"/>
                    </w:rPr>
                    <w:t>环境准入负面清单</w:t>
                  </w:r>
                </w:p>
              </w:tc>
              <w:tc>
                <w:tcPr>
                  <w:tcW w:w="3549" w:type="pct"/>
                  <w:vAlign w:val="center"/>
                </w:tcPr>
                <w:p>
                  <w:pPr>
                    <w:adjustRightInd w:val="0"/>
                    <w:snapToGrid w:val="0"/>
                    <w:spacing w:line="276" w:lineRule="auto"/>
                    <w:jc w:val="both"/>
                    <w:rPr>
                      <w:sz w:val="21"/>
                      <w:szCs w:val="21"/>
                      <w:u w:val="single"/>
                    </w:rPr>
                  </w:pPr>
                  <w:r>
                    <w:rPr>
                      <w:sz w:val="21"/>
                      <w:szCs w:val="21"/>
                      <w:u w:val="single"/>
                    </w:rPr>
                    <w:t>项目符合国家和地方产业政策，项目采取有效的“三废”处理措施，符合区域总体规划、产业定位等规划要求，不属于环境准入负面清单</w:t>
                  </w:r>
                </w:p>
              </w:tc>
              <w:tc>
                <w:tcPr>
                  <w:tcW w:w="695" w:type="pct"/>
                  <w:vAlign w:val="center"/>
                </w:tcPr>
                <w:p>
                  <w:pPr>
                    <w:adjustRightInd w:val="0"/>
                    <w:snapToGrid w:val="0"/>
                    <w:spacing w:line="276" w:lineRule="auto"/>
                    <w:jc w:val="center"/>
                    <w:rPr>
                      <w:sz w:val="21"/>
                      <w:szCs w:val="21"/>
                      <w:u w:val="single"/>
                    </w:rPr>
                  </w:pPr>
                  <w:r>
                    <w:rPr>
                      <w:sz w:val="21"/>
                      <w:szCs w:val="21"/>
                      <w:u w:val="single"/>
                    </w:rPr>
                    <w:t>符合</w:t>
                  </w:r>
                </w:p>
              </w:tc>
            </w:tr>
          </w:tbl>
          <w:p>
            <w:pPr>
              <w:pStyle w:val="7"/>
              <w:ind w:firstLine="480"/>
              <w:rPr>
                <w:color w:val="000000" w:themeColor="text1"/>
                <w:u w:val="single"/>
              </w:rPr>
            </w:pPr>
            <w:r>
              <w:rPr>
                <w:rFonts w:hint="eastAsia"/>
                <w:color w:val="000000" w:themeColor="text1"/>
                <w:u w:val="single"/>
              </w:rPr>
              <w:t>2</w:t>
            </w:r>
            <w:r>
              <w:rPr>
                <w:color w:val="000000" w:themeColor="text1"/>
                <w:u w:val="single"/>
              </w:rPr>
              <w:t>、</w:t>
            </w:r>
            <w:r>
              <w:rPr>
                <w:rFonts w:hint="eastAsia"/>
                <w:color w:val="000000" w:themeColor="text1"/>
                <w:u w:val="single"/>
              </w:rPr>
              <w:t>与《岳阳市“三线一单”生态环境分区管控的意见》的符合性判定</w:t>
            </w:r>
          </w:p>
          <w:p>
            <w:pPr>
              <w:pStyle w:val="7"/>
              <w:ind w:firstLine="480"/>
              <w:rPr>
                <w:color w:val="000000" w:themeColor="text1"/>
                <w:u w:val="single"/>
              </w:rPr>
            </w:pPr>
            <w:r>
              <w:rPr>
                <w:rFonts w:hint="eastAsia"/>
                <w:color w:val="000000" w:themeColor="text1"/>
                <w:u w:val="single"/>
              </w:rPr>
              <w:t>2021年2月1日，岳阳市人民政府发布了《关于实施岳阳市“三线一单”生态环境分区管控的意见》（岳政发〔2021〕2 号），根据文件内容并结合项目所在地区域情况，本项目与“三线一单”中临湘市长安街道生态环境总体管控要求符合性分析如下表所示。</w:t>
            </w:r>
          </w:p>
          <w:p>
            <w:pPr>
              <w:pStyle w:val="47"/>
              <w:rPr>
                <w:color w:val="000000" w:themeColor="text1"/>
                <w:u w:val="single"/>
              </w:rPr>
            </w:pPr>
            <w:r>
              <w:rPr>
                <w:color w:val="000000" w:themeColor="text1"/>
                <w:u w:val="single"/>
              </w:rPr>
              <w:t>表1-</w:t>
            </w:r>
            <w:r>
              <w:rPr>
                <w:rFonts w:hint="eastAsia"/>
                <w:color w:val="000000" w:themeColor="text1"/>
                <w:u w:val="single"/>
              </w:rPr>
              <w:t>2岳阳市“三线一单”环境管控单元生态环境准入清单</w:t>
            </w:r>
          </w:p>
          <w:p>
            <w:pPr>
              <w:pStyle w:val="47"/>
              <w:rPr>
                <w:color w:val="000000" w:themeColor="text1"/>
                <w:u w:val="single"/>
              </w:rPr>
            </w:pPr>
            <w:r>
              <w:rPr>
                <w:rFonts w:hint="eastAsia"/>
                <w:color w:val="000000" w:themeColor="text1"/>
                <w:u w:val="single"/>
              </w:rPr>
              <w:t>临湘市长安街道</w:t>
            </w:r>
            <w:r>
              <w:rPr>
                <w:color w:val="000000" w:themeColor="text1"/>
                <w:u w:val="single"/>
              </w:rPr>
              <w:t>符合性分析一览表</w:t>
            </w:r>
          </w:p>
          <w:tbl>
            <w:tblPr>
              <w:tblStyle w:val="3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
              <w:gridCol w:w="4642"/>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管控维度</w:t>
                  </w:r>
                </w:p>
              </w:tc>
              <w:tc>
                <w:tcPr>
                  <w:tcW w:w="3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管控要求</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符合性分析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5"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空间布局约束</w:t>
                  </w:r>
                </w:p>
              </w:tc>
              <w:tc>
                <w:tcPr>
                  <w:tcW w:w="3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1.1按照“关闭一批，整合一批，提高一批”的原则，对不具备安全生产条件，破坏生态，污染环境的违规开采矿山，实行关停整顿，整合重组。</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1.2对辖区内规模小，污染大，安全系数低，效率不高的采矿企业，坚决关停，对违法盗采行为要依法予以严厉打击。</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1.3在国家、省绿色矿山开发和国家相关法律法规要求的前置条件下，对各矿种的年开采量和投入实现门槛准入。</w:t>
                  </w:r>
                </w:p>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1.4桃林铅锌矿片区需紧紧围绕“矿区转型”，以循环经济理念和生态工业理论为指导，以特色农业和旅游资源为支撑，发展以文化旅游、农产品加工、节能环保为主，萤石加工、商贸流通为辅的产业结构，构建桃矿地区“3+2”产业体系，将桃矿建设成为“生态经济示范区”；桃矿独立工矿区产业发展以经济转型为主线，形成一个集矿产品深加工、工业物流园区、旅游风景区、商业生活区多功能于一体的新型独立矿区。</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本项目不属于采矿业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污染物排放管控</w:t>
                  </w:r>
                </w:p>
              </w:tc>
              <w:tc>
                <w:tcPr>
                  <w:tcW w:w="3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2.1污水处理达到一级A排放标准，城区基本实现污水全收集、全处理，基本无生活污水直排口；实施乡镇污水处理设施建设专项行动计划，实现全市乡镇污水处理设施全覆盖，配套管网基本完善。</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2.2加强畜禽养殖企业（专业户）配套污染防治设施建设，规模养殖场粪污处理设施装备配套率达到95%以上（大型规模养殖场达到100%），实现养殖企业污染物达标排放。</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2.3加大涉重金属企业治污设施升级与清洁生产改造力度，严厉打击超标排放与偷排漏排，规范企业无组织排放与无组织堆存堆放固体废物、物料，稳步推进重金属减排。在矿产资源开发利用活动集中的区域，执行重点污染物特别排放限值。2.4对易产生无组织排放扬尘的粉状、粒状物料、燃料的储存、运输采取密闭方式；对块状物料采用入棚入仓或建设防风抑尘网等方式进行存储，并设抑尘措施。</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2.5石化生产存贮销售企业和工业园区、矿山开采区、垃圾填埋场等区域应进行必要的防渗处理。</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2.6持续深化工业炉窑大气污染专项治理，按照《湖南省工业炉窑大气污染综合治理实施方案》要求，重点推进水泥、有色、陶瓷、无机化工等行业炉窑深度治理，进一步加强烧制砖瓦行业综合整治。鼓励实施燃气锅炉低氮改造。</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本项目不属于畜禽养殖业及涉重金属企业，本项目废水经污水处理站预处理达标后排放至市政污水管网，进入临湘市污水净化中心处理达到一级A排放标准排放。不涉及工业炉窑。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环境风险防控</w:t>
                  </w:r>
                </w:p>
              </w:tc>
              <w:tc>
                <w:tcPr>
                  <w:tcW w:w="3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3.1分阶段、分区域、按类别解决历史遗留污染问题，对关闭矿山，加快推进矿山生态环境修复治理及矿井涌水整治。</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3.2针对建设用地污染风险重点管控区的管控要求。严格建设用地土壤污染风险管控。加强建设用地土壤污染风险管控和修复名录管理，实现污染地块安全利用率90%以上；加强全国土壤环境信息化管理平台管理与使用，及时动态更新污染地块目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3.3临湘桃矿独立工矿区：对矿区内银孔山及上塘冲塌陷区10平方公里范围内采空区进行治理，对因洞采及露天开采导致植被、水系、地质等破坏，极易发生地质灾害，进行地质灾害隐患治理；对矿区内1.5万平方公里被污染土壤进行有效管控，部分土壤采用污染土壤的原位修复、污染土壤的清理、污染土壤的异位稳定化固化处理，对污染土壤进行修复；对桃林河重金属污染实施二期治理，对8公里河道多处进行疏浚，包括施工围堵和边坡护砌，并对沿河道路进行维修和绿化种植；根据水体污染程度的差异以及水资源对居民生活的影响程度的差异，划分出重点治理区域，通过饮用水源保护、河道清淤、护砌工程、人工浮岛实施治理。</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本项目为已建设项目，不涉及土壤污染风险。本项目建设地为临湘市长安街道不涉及临湘桃矿独立工矿区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资源开发效率要求</w:t>
                  </w:r>
                </w:p>
              </w:tc>
              <w:tc>
                <w:tcPr>
                  <w:tcW w:w="3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4.1积极推进农业节水，完成高效节水灌溉年度任务；推进循环发展，将再生水、雨水、矿井水等非常规水源纳入区域水资源统一配置。</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水资源：临湘市万元国内生产总值用水量104m</w:t>
                  </w:r>
                  <w:r>
                    <w:rPr>
                      <w:rFonts w:hint="eastAsia" w:ascii="宋体" w:hAnsi="宋体" w:eastAsia="宋体" w:cs="宋体"/>
                      <w:i w:val="0"/>
                      <w:iCs w:val="0"/>
                      <w:color w:val="000000"/>
                      <w:kern w:val="0"/>
                      <w:sz w:val="22"/>
                      <w:szCs w:val="22"/>
                      <w:u w:val="single"/>
                      <w:vertAlign w:val="superscript"/>
                      <w:lang w:val="en-US" w:eastAsia="zh-CN" w:bidi="ar"/>
                    </w:rPr>
                    <w:t>3</w:t>
                  </w:r>
                  <w:r>
                    <w:rPr>
                      <w:rFonts w:hint="eastAsia" w:ascii="宋体" w:hAnsi="宋体" w:eastAsia="宋体" w:cs="宋体"/>
                      <w:i w:val="0"/>
                      <w:iCs w:val="0"/>
                      <w:color w:val="000000"/>
                      <w:kern w:val="0"/>
                      <w:sz w:val="22"/>
                      <w:szCs w:val="22"/>
                      <w:u w:val="single"/>
                      <w:lang w:val="en-US" w:eastAsia="zh-CN" w:bidi="ar"/>
                    </w:rPr>
                    <w:t>/万元，万元工业增加值用水量31m</w:t>
                  </w:r>
                  <w:r>
                    <w:rPr>
                      <w:rFonts w:hint="eastAsia" w:ascii="宋体" w:hAnsi="宋体" w:eastAsia="宋体" w:cs="宋体"/>
                      <w:i w:val="0"/>
                      <w:iCs w:val="0"/>
                      <w:color w:val="000000"/>
                      <w:kern w:val="0"/>
                      <w:sz w:val="22"/>
                      <w:szCs w:val="22"/>
                      <w:u w:val="single"/>
                      <w:vertAlign w:val="superscript"/>
                      <w:lang w:val="en-US" w:eastAsia="zh-CN" w:bidi="ar"/>
                    </w:rPr>
                    <w:t>3</w:t>
                  </w:r>
                  <w:r>
                    <w:rPr>
                      <w:rFonts w:hint="eastAsia" w:ascii="宋体" w:hAnsi="宋体" w:eastAsia="宋体" w:cs="宋体"/>
                      <w:i w:val="0"/>
                      <w:iCs w:val="0"/>
                      <w:color w:val="000000"/>
                      <w:kern w:val="0"/>
                      <w:sz w:val="22"/>
                      <w:szCs w:val="22"/>
                      <w:u w:val="single"/>
                      <w:lang w:val="en-US" w:eastAsia="zh-CN" w:bidi="ar"/>
                    </w:rPr>
                    <w:t>/万元，农田灌溉水有效利用系数0.55。</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4.3能源：临湘市“十三五”能耗强度降低目标18.5%，“十三五”能耗控制目标17.5万吨标准煤。土地资源：</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忠防镇（含桃矿街道）：城镇工矿用地建设规模为181.57公顷，耕地保有量1756.22公顷，建设用地总规模达到896.95公顷。</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桃林镇：城镇工矿用地建设规模为258.12公顷，耕地保有量3274.85公顷，建设用地总规模达到1336.32公顷。</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长安街道：城镇工矿用地建设规模为1668.09公顷，耕地保有量2021.79公顷，建设用地总规模达到390.47公顷。</w:t>
                  </w:r>
                  <w:r>
                    <w:rPr>
                      <w:rFonts w:hint="eastAsia" w:ascii="宋体" w:hAnsi="宋体" w:eastAsia="宋体" w:cs="宋体"/>
                      <w:i w:val="0"/>
                      <w:iCs w:val="0"/>
                      <w:color w:val="000000"/>
                      <w:kern w:val="0"/>
                      <w:sz w:val="22"/>
                      <w:szCs w:val="22"/>
                      <w:u w:val="single"/>
                      <w:lang w:val="en-US" w:eastAsia="zh-CN" w:bidi="ar"/>
                    </w:rPr>
                    <w:br w:type="textWrapping"/>
                  </w:r>
                  <w:r>
                    <w:rPr>
                      <w:rFonts w:hint="eastAsia" w:ascii="宋体" w:hAnsi="宋体" w:eastAsia="宋体" w:cs="宋体"/>
                      <w:i w:val="0"/>
                      <w:iCs w:val="0"/>
                      <w:color w:val="000000"/>
                      <w:kern w:val="0"/>
                      <w:sz w:val="22"/>
                      <w:szCs w:val="22"/>
                      <w:u w:val="single"/>
                      <w:lang w:val="en-US" w:eastAsia="zh-CN" w:bidi="ar"/>
                    </w:rPr>
                    <w:t>五里牌街道：城镇工矿用地建设规模为744.24公顷，耕地保有量2261.21公顷，建设用地总规模达到1430.22公顷。</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本项目不属于高能耗项目，不涉及工矿及农耕，项目运营过程产生废水，经污水处理站处理达标后排放至市政污水管网，进入临湘市污水净化中心处理达到一级A排放标准排放。</w:t>
                  </w:r>
                </w:p>
              </w:tc>
            </w:tr>
          </w:tbl>
          <w:p>
            <w:pPr>
              <w:pStyle w:val="7"/>
              <w:ind w:firstLine="480"/>
              <w:rPr>
                <w:color w:val="000000" w:themeColor="text1"/>
                <w:u w:val="single"/>
              </w:rPr>
            </w:pPr>
            <w:r>
              <w:rPr>
                <w:color w:val="000000" w:themeColor="text1"/>
                <w:u w:val="single"/>
              </w:rPr>
              <w:t>综上所述，本项目的建设符合《</w:t>
            </w:r>
            <w:r>
              <w:rPr>
                <w:rFonts w:hint="eastAsia"/>
                <w:color w:val="000000" w:themeColor="text1"/>
                <w:u w:val="single"/>
              </w:rPr>
              <w:t>岳阳市“三线一单”生态环境分区管控的意见</w:t>
            </w:r>
            <w:r>
              <w:rPr>
                <w:color w:val="000000" w:themeColor="text1"/>
                <w:u w:val="single"/>
              </w:rPr>
              <w:t>》相关要求。</w:t>
            </w:r>
          </w:p>
          <w:p>
            <w:pPr>
              <w:pStyle w:val="7"/>
              <w:ind w:firstLine="480"/>
              <w:rPr>
                <w:color w:val="000000" w:themeColor="text1"/>
                <w:u w:val="single"/>
              </w:rPr>
            </w:pPr>
            <w:r>
              <w:rPr>
                <w:rFonts w:hint="eastAsia"/>
                <w:color w:val="000000" w:themeColor="text1"/>
                <w:u w:val="single"/>
              </w:rPr>
              <w:t>3</w:t>
            </w:r>
            <w:r>
              <w:rPr>
                <w:color w:val="000000" w:themeColor="text1"/>
                <w:u w:val="single"/>
              </w:rPr>
              <w:t>、产业政策符合性分析</w:t>
            </w:r>
          </w:p>
          <w:p>
            <w:pPr>
              <w:pStyle w:val="7"/>
              <w:ind w:firstLine="480"/>
              <w:rPr>
                <w:color w:val="000000" w:themeColor="text1"/>
                <w:u w:val="single"/>
              </w:rPr>
            </w:pPr>
            <w:r>
              <w:rPr>
                <w:color w:val="000000" w:themeColor="text1"/>
                <w:u w:val="single"/>
              </w:rPr>
              <w:t>经查询《产业结构调整指导目录（2019年本）》</w:t>
            </w:r>
            <w:r>
              <w:rPr>
                <w:rFonts w:hint="eastAsia"/>
                <w:color w:val="000000" w:themeColor="text1"/>
                <w:u w:val="single"/>
              </w:rPr>
              <w:t>（</w:t>
            </w:r>
            <w:r>
              <w:rPr>
                <w:color w:val="000000" w:themeColor="text1"/>
                <w:u w:val="single"/>
              </w:rPr>
              <w:t>20</w:t>
            </w:r>
            <w:r>
              <w:rPr>
                <w:rFonts w:hint="eastAsia"/>
                <w:color w:val="000000" w:themeColor="text1"/>
                <w:u w:val="single"/>
              </w:rPr>
              <w:t>21</w:t>
            </w:r>
            <w:r>
              <w:rPr>
                <w:color w:val="000000" w:themeColor="text1"/>
                <w:u w:val="single"/>
              </w:rPr>
              <w:t>年</w:t>
            </w:r>
            <w:r>
              <w:rPr>
                <w:rFonts w:hint="eastAsia"/>
                <w:color w:val="000000" w:themeColor="text1"/>
                <w:u w:val="single"/>
              </w:rPr>
              <w:t>修改，</w:t>
            </w:r>
            <w:r>
              <w:rPr>
                <w:color w:val="000000" w:themeColor="text1"/>
                <w:u w:val="single"/>
              </w:rPr>
              <w:t>国家发展改革委</w:t>
            </w:r>
            <w:r>
              <w:rPr>
                <w:rFonts w:hint="eastAsia"/>
                <w:color w:val="000000" w:themeColor="text1"/>
                <w:u w:val="single"/>
              </w:rPr>
              <w:t>令</w:t>
            </w:r>
            <w:r>
              <w:rPr>
                <w:color w:val="000000" w:themeColor="text1"/>
                <w:u w:val="single"/>
              </w:rPr>
              <w:t>第</w:t>
            </w:r>
            <w:r>
              <w:rPr>
                <w:rFonts w:hint="eastAsia"/>
                <w:color w:val="000000" w:themeColor="text1"/>
                <w:u w:val="single"/>
              </w:rPr>
              <w:t>4</w:t>
            </w:r>
            <w:r>
              <w:rPr>
                <w:color w:val="000000" w:themeColor="text1"/>
                <w:u w:val="single"/>
              </w:rPr>
              <w:t>9号），本项目为医疗服务行业，属于</w:t>
            </w:r>
            <w:r>
              <w:rPr>
                <w:rFonts w:hint="eastAsia"/>
                <w:color w:val="000000" w:themeColor="text1"/>
                <w:u w:val="single"/>
              </w:rPr>
              <w:t>“</w:t>
            </w:r>
            <w:r>
              <w:rPr>
                <w:color w:val="000000" w:themeColor="text1"/>
                <w:u w:val="single"/>
              </w:rPr>
              <w:t>鼓励类</w:t>
            </w:r>
            <w:r>
              <w:rPr>
                <w:rFonts w:hint="eastAsia"/>
                <w:color w:val="000000" w:themeColor="text1"/>
                <w:u w:val="single"/>
              </w:rPr>
              <w:t>”</w:t>
            </w:r>
            <w:r>
              <w:rPr>
                <w:color w:val="000000" w:themeColor="text1"/>
                <w:u w:val="single"/>
              </w:rPr>
              <w:t>中的第三十七项卫生健康第5条医疗卫生服务设施建设，因此本项目的建设符合国家产业政策。</w:t>
            </w:r>
          </w:p>
          <w:p>
            <w:pPr>
              <w:pStyle w:val="7"/>
              <w:ind w:firstLine="480"/>
              <w:rPr>
                <w:color w:val="000000" w:themeColor="text1"/>
                <w:u w:val="single"/>
              </w:rPr>
            </w:pPr>
            <w:r>
              <w:rPr>
                <w:rFonts w:hint="eastAsia"/>
                <w:color w:val="000000" w:themeColor="text1"/>
                <w:u w:val="single"/>
              </w:rPr>
              <w:t>4</w:t>
            </w:r>
            <w:r>
              <w:rPr>
                <w:color w:val="000000" w:themeColor="text1"/>
                <w:u w:val="single"/>
              </w:rPr>
              <w:t>、选址合理性分析</w:t>
            </w:r>
          </w:p>
          <w:p>
            <w:pPr>
              <w:pStyle w:val="7"/>
              <w:ind w:firstLine="480"/>
              <w:rPr>
                <w:color w:val="000000" w:themeColor="text1"/>
                <w:u w:val="single"/>
              </w:rPr>
            </w:pPr>
            <w:r>
              <w:rPr>
                <w:color w:val="000000" w:themeColor="text1"/>
                <w:u w:val="single"/>
              </w:rPr>
              <w:t>本项目场址</w:t>
            </w:r>
            <w:r>
              <w:rPr>
                <w:rFonts w:hint="eastAsia"/>
                <w:color w:val="000000" w:themeColor="text1"/>
                <w:u w:val="single"/>
              </w:rPr>
              <w:t>临湘市城中北路10号</w:t>
            </w:r>
            <w:r>
              <w:rPr>
                <w:color w:val="000000" w:themeColor="text1"/>
                <w:u w:val="single"/>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w:t>
            </w:r>
          </w:p>
          <w:p>
            <w:pPr>
              <w:pStyle w:val="12"/>
              <w:ind w:firstLine="480" w:firstLineChars="200"/>
              <w:rPr>
                <w:color w:val="000000" w:themeColor="text1"/>
                <w:u w:val="single"/>
              </w:rPr>
            </w:pPr>
            <w:r>
              <w:rPr>
                <w:color w:val="000000" w:themeColor="text1"/>
                <w:u w:val="single"/>
              </w:rPr>
              <w:t>综上所述，项目选址符合</w:t>
            </w:r>
            <w:r>
              <w:rPr>
                <w:rFonts w:hint="eastAsia"/>
                <w:color w:val="000000" w:themeColor="text1"/>
                <w:u w:val="single"/>
                <w:lang w:val="en-US" w:eastAsia="zh-CN"/>
              </w:rPr>
              <w:t>综合医院</w:t>
            </w:r>
            <w:r>
              <w:rPr>
                <w:color w:val="000000" w:themeColor="text1"/>
                <w:u w:val="single"/>
              </w:rPr>
              <w:t>的选址原则，选址是合理的。</w:t>
            </w:r>
          </w:p>
          <w:p>
            <w:pPr>
              <w:pStyle w:val="7"/>
              <w:ind w:firstLine="480"/>
              <w:rPr>
                <w:color w:val="000000" w:themeColor="text1"/>
                <w:highlight w:val="yellow"/>
                <w:u w:val="single"/>
              </w:rPr>
            </w:pPr>
            <w:r>
              <w:rPr>
                <w:rFonts w:hint="eastAsia"/>
                <w:color w:val="000000" w:themeColor="text1"/>
                <w:u w:val="single"/>
              </w:rPr>
              <w:t>5</w:t>
            </w:r>
            <w:r>
              <w:rPr>
                <w:color w:val="000000" w:themeColor="text1"/>
                <w:u w:val="single"/>
              </w:rPr>
              <w:t>、平面布局合理性分析</w:t>
            </w:r>
          </w:p>
          <w:p>
            <w:pPr>
              <w:pStyle w:val="7"/>
              <w:ind w:firstLine="480"/>
              <w:rPr>
                <w:color w:val="000000" w:themeColor="text1"/>
                <w:u w:val="single"/>
              </w:rPr>
            </w:pPr>
            <w:r>
              <w:rPr>
                <w:rFonts w:hint="eastAsia"/>
                <w:color w:val="000000" w:themeColor="text1"/>
                <w:u w:val="single"/>
              </w:rPr>
              <w:t>本项目</w:t>
            </w:r>
            <w:r>
              <w:rPr>
                <w:rFonts w:hint="eastAsia"/>
                <w:color w:val="000000" w:themeColor="text1"/>
                <w:u w:val="single"/>
                <w:lang w:val="en-US" w:eastAsia="zh-CN"/>
              </w:rPr>
              <w:t>住院</w:t>
            </w:r>
            <w:r>
              <w:rPr>
                <w:rFonts w:hint="eastAsia"/>
                <w:color w:val="000000" w:themeColor="text1"/>
                <w:u w:val="single"/>
              </w:rPr>
              <w:t>楼共</w:t>
            </w:r>
            <w:r>
              <w:rPr>
                <w:rFonts w:hint="eastAsia"/>
                <w:color w:val="000000" w:themeColor="text1"/>
                <w:u w:val="single"/>
                <w:lang w:val="en-US" w:eastAsia="zh-CN"/>
              </w:rPr>
              <w:t>五</w:t>
            </w:r>
            <w:r>
              <w:rPr>
                <w:rFonts w:hint="eastAsia"/>
                <w:color w:val="000000" w:themeColor="text1"/>
                <w:u w:val="single"/>
              </w:rPr>
              <w:t>层</w:t>
            </w:r>
            <w:r>
              <w:rPr>
                <w:rFonts w:hint="eastAsia"/>
                <w:color w:val="000000" w:themeColor="text1"/>
                <w:u w:val="single"/>
                <w:lang w:val="en-US" w:eastAsia="zh-CN"/>
              </w:rPr>
              <w:t>及办公楼四层</w:t>
            </w:r>
            <w:r>
              <w:rPr>
                <w:rFonts w:hint="eastAsia"/>
                <w:color w:val="000000" w:themeColor="text1"/>
                <w:u w:val="single"/>
              </w:rPr>
              <w:t>，</w:t>
            </w:r>
            <w:r>
              <w:rPr>
                <w:rFonts w:hint="eastAsia"/>
                <w:color w:val="000000" w:themeColor="text1"/>
                <w:u w:val="single"/>
                <w:lang w:val="en-US" w:eastAsia="zh-CN"/>
              </w:rPr>
              <w:t>其中住院</w:t>
            </w:r>
            <w:r>
              <w:rPr>
                <w:rFonts w:hint="eastAsia"/>
                <w:color w:val="000000" w:themeColor="text1"/>
                <w:u w:val="single"/>
              </w:rPr>
              <w:t>楼</w:t>
            </w:r>
            <w:r>
              <w:rPr>
                <w:rFonts w:hint="eastAsia"/>
                <w:color w:val="000000" w:themeColor="text1"/>
                <w:u w:val="single"/>
                <w:lang w:val="en-US" w:eastAsia="zh-CN"/>
              </w:rPr>
              <w:t>具体为：</w:t>
            </w:r>
            <w:r>
              <w:rPr>
                <w:rFonts w:hint="eastAsia"/>
                <w:color w:val="000000" w:themeColor="text1"/>
                <w:u w:val="single"/>
              </w:rPr>
              <w:t>一层主要为住院大厅、内科、中西药房；二层为皮肤科、高血压专科、糖尿病专科等；三层为外科、妇产科等；四层为行政办公区；</w:t>
            </w:r>
            <w:r>
              <w:rPr>
                <w:rFonts w:hint="eastAsia"/>
                <w:color w:val="000000" w:themeColor="text1"/>
                <w:u w:val="single"/>
                <w:lang w:val="en-US" w:eastAsia="zh-CN"/>
              </w:rPr>
              <w:t>五</w:t>
            </w:r>
            <w:r>
              <w:rPr>
                <w:rFonts w:hint="eastAsia"/>
                <w:color w:val="000000" w:themeColor="text1"/>
                <w:u w:val="single"/>
              </w:rPr>
              <w:t>层为会议室、手术室</w:t>
            </w:r>
            <w:r>
              <w:rPr>
                <w:rFonts w:hint="eastAsia"/>
                <w:color w:val="000000" w:themeColor="text1"/>
                <w:u w:val="single"/>
                <w:lang w:eastAsia="zh-CN"/>
              </w:rPr>
              <w:t>。</w:t>
            </w:r>
            <w:r>
              <w:rPr>
                <w:rFonts w:hint="eastAsia"/>
                <w:color w:val="000000" w:themeColor="text1"/>
                <w:u w:val="single"/>
                <w:lang w:val="en-US" w:eastAsia="zh-CN"/>
              </w:rPr>
              <w:t>办公楼具体为：一</w:t>
            </w:r>
            <w:r>
              <w:rPr>
                <w:rFonts w:hint="eastAsia"/>
                <w:color w:val="000000" w:themeColor="text1"/>
                <w:u w:val="single"/>
              </w:rPr>
              <w:t>层为CT、DR室及办公室</w:t>
            </w:r>
            <w:r>
              <w:rPr>
                <w:rFonts w:hint="eastAsia"/>
                <w:color w:val="000000" w:themeColor="text1"/>
                <w:u w:val="single"/>
                <w:lang w:val="en-US" w:eastAsia="zh-CN"/>
              </w:rPr>
              <w:t>；二层至四层为办公室。</w:t>
            </w:r>
            <w:r>
              <w:rPr>
                <w:rFonts w:hint="eastAsia"/>
                <w:color w:val="000000" w:themeColor="text1"/>
                <w:u w:val="single"/>
              </w:rPr>
              <w:t>医疗废物暂存间位于政楼1楼楼梯间；污水处理站设置在医院</w:t>
            </w:r>
            <w:r>
              <w:rPr>
                <w:rFonts w:hint="eastAsia"/>
                <w:color w:val="000000" w:themeColor="text1"/>
                <w:u w:val="single"/>
                <w:lang w:val="en-US" w:eastAsia="zh-CN"/>
              </w:rPr>
              <w:t>住院楼后侧</w:t>
            </w:r>
            <w:r>
              <w:rPr>
                <w:rFonts w:hint="eastAsia"/>
                <w:color w:val="000000" w:themeColor="text1"/>
                <w:u w:val="single"/>
              </w:rPr>
              <w:t>，为全</w:t>
            </w:r>
            <w:r>
              <w:rPr>
                <w:rFonts w:hint="eastAsia"/>
                <w:color w:val="000000" w:themeColor="text1"/>
                <w:u w:val="single"/>
                <w:lang w:val="en-US" w:eastAsia="zh-CN"/>
              </w:rPr>
              <w:t>密封处理方式。</w:t>
            </w:r>
            <w:r>
              <w:rPr>
                <w:rFonts w:hint="eastAsia"/>
                <w:color w:val="000000" w:themeColor="text1"/>
                <w:u w:val="single"/>
              </w:rPr>
              <w:t>从平面布置分布情况可以看出，项目布局流畅、人流、物流畅通，区域功能区划较为合理。</w:t>
            </w:r>
          </w:p>
          <w:p>
            <w:pPr>
              <w:pStyle w:val="7"/>
              <w:ind w:firstLine="480"/>
              <w:rPr>
                <w:color w:val="000000" w:themeColor="text1"/>
                <w:u w:val="single"/>
              </w:rPr>
            </w:pPr>
            <w:r>
              <w:rPr>
                <w:color w:val="000000" w:themeColor="text1"/>
                <w:u w:val="single"/>
              </w:rPr>
              <w:t>从平面布置和周边环境保护目标分布情况，结合项目布局及环评要求，项目污水处理站及医疗废物运输对周边环境保护目标影响较小，不会改变区域功能区划，布局及运输线路较为合理。</w:t>
            </w:r>
          </w:p>
          <w:p>
            <w:pPr>
              <w:pStyle w:val="7"/>
              <w:ind w:firstLine="480"/>
              <w:rPr>
                <w:color w:val="000000" w:themeColor="text1"/>
                <w:u w:val="single"/>
              </w:rPr>
            </w:pPr>
            <w:r>
              <w:rPr>
                <w:color w:val="000000" w:themeColor="text1"/>
                <w:u w:val="single"/>
              </w:rPr>
              <w:t>同时项目每层分区规划布置合理，平面布置基本合理。</w:t>
            </w:r>
            <w:r>
              <w:rPr>
                <w:rFonts w:hint="eastAsia"/>
                <w:color w:val="000000" w:themeColor="text1"/>
                <w:u w:val="single"/>
              </w:rPr>
              <w:t>平面布局见附图</w:t>
            </w:r>
            <w:r>
              <w:rPr>
                <w:color w:val="000000" w:themeColor="text1"/>
                <w:u w:val="single"/>
              </w:rPr>
              <w:t>。</w:t>
            </w:r>
          </w:p>
          <w:p>
            <w:pPr>
              <w:rPr>
                <w:color w:val="000000" w:themeColor="text1"/>
                <w:u w:val="single"/>
              </w:rPr>
            </w:pPr>
          </w:p>
          <w:p>
            <w:pPr>
              <w:pStyle w:val="7"/>
              <w:ind w:firstLine="0" w:firstLineChars="0"/>
              <w:rPr>
                <w:color w:val="000000" w:themeColor="text1"/>
                <w:u w:val="single"/>
              </w:rPr>
            </w:pPr>
          </w:p>
        </w:tc>
      </w:tr>
    </w:tbl>
    <w:p>
      <w:pPr>
        <w:outlineLvl w:val="0"/>
        <w:rPr>
          <w:rFonts w:eastAsia="黑体"/>
          <w:color w:val="000000" w:themeColor="text1"/>
          <w:sz w:val="30"/>
        </w:rPr>
        <w:sectPr>
          <w:footerReference r:id="rId7" w:type="default"/>
          <w:pgSz w:w="11906" w:h="16838"/>
          <w:pgMar w:top="1440" w:right="1800" w:bottom="1440" w:left="1800" w:header="851" w:footer="1077" w:gutter="0"/>
          <w:pgNumType w:start="1"/>
          <w:cols w:space="0" w:num="1"/>
          <w:rtlGutter w:val="0"/>
          <w:docGrid w:linePitch="312" w:charSpace="0"/>
        </w:sectPr>
      </w:pPr>
    </w:p>
    <w:p>
      <w:pPr>
        <w:pStyle w:val="2"/>
        <w:rPr>
          <w:color w:val="000000" w:themeColor="text1"/>
        </w:rPr>
      </w:pPr>
      <w:bookmarkStart w:id="17" w:name="_Toc30121"/>
      <w:bookmarkStart w:id="18" w:name="_Toc4230"/>
      <w:bookmarkStart w:id="19" w:name="_Toc3835"/>
      <w:bookmarkStart w:id="20" w:name="_Toc9609"/>
      <w:bookmarkStart w:id="21" w:name="_Toc26051"/>
      <w:bookmarkStart w:id="22" w:name="_Toc25959"/>
      <w:bookmarkStart w:id="23" w:name="_Toc264"/>
      <w:bookmarkStart w:id="24" w:name="_Toc17521"/>
      <w:bookmarkStart w:id="25" w:name="_Toc24489"/>
      <w:bookmarkStart w:id="26" w:name="_Toc3011"/>
      <w:bookmarkStart w:id="27" w:name="_Toc13469"/>
      <w:bookmarkStart w:id="28" w:name="_Toc20154"/>
      <w:bookmarkStart w:id="29" w:name="_Toc32187"/>
      <w:bookmarkStart w:id="30" w:name="_Toc21617"/>
      <w:r>
        <w:rPr>
          <w:rFonts w:hint="eastAsia"/>
          <w:color w:val="000000" w:themeColor="text1"/>
        </w:rPr>
        <w:t>二、建设项目工程分析</w:t>
      </w:r>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Style w:val="31"/>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0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8"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pPr>
              <w:rPr>
                <w:color w:val="000000" w:themeColor="text1"/>
              </w:rPr>
            </w:pPr>
            <w:r>
              <w:rPr>
                <w:rFonts w:hint="eastAsia"/>
                <w:color w:val="000000" w:themeColor="text1"/>
              </w:rPr>
              <w:t>一、项目由来</w:t>
            </w:r>
          </w:p>
          <w:p>
            <w:pPr>
              <w:pStyle w:val="7"/>
              <w:ind w:firstLine="480"/>
              <w:rPr>
                <w:rFonts w:hint="eastAsia"/>
                <w:color w:val="000000" w:themeColor="text1"/>
                <w:lang w:eastAsia="zh-CN"/>
              </w:rPr>
            </w:pPr>
            <w:r>
              <w:rPr>
                <w:rFonts w:hint="eastAsia"/>
                <w:color w:val="000000" w:themeColor="text1"/>
                <w:lang w:eastAsia="zh-CN"/>
              </w:rPr>
              <w:t>临湘市血吸虫病防治专科医院（临湘市第二人民医院）（临湘市血防专科医院）创建于1956年，占地面积4800平方米，是一所集临床、预防、保健、教学于一体的公立综合一级医疗机构。2005年元月通过上级部门审核加挂市第二人民医院牌子，是岳阳市血吸虫伤残等级鉴定指定医疗机构，湖南省职工劳动能力鉴定定点单位，临湘市城镇居民、职工医疗保险定点单位。通过60余年的建设和发展，在硬件投入、队伍建设、技术装备，医疗条件等方面取得了翻天覆地的变化。</w:t>
            </w:r>
          </w:p>
          <w:p>
            <w:pPr>
              <w:pStyle w:val="7"/>
              <w:ind w:firstLine="480"/>
              <w:rPr>
                <w:rFonts w:hint="eastAsia"/>
                <w:color w:val="000000" w:themeColor="text1"/>
                <w:lang w:eastAsia="zh-CN"/>
              </w:rPr>
            </w:pPr>
            <w:r>
              <w:rPr>
                <w:rFonts w:hint="eastAsia"/>
                <w:color w:val="000000" w:themeColor="text1"/>
                <w:lang w:eastAsia="zh-CN"/>
              </w:rPr>
              <w:t>目前临湘市血吸虫病防治专科医院（临湘市第二人民医院）（临湘市血防专科医院）现有干部职工79人，其中医护人员51人，高级职称2人，中级以上技术职称30人。有医疗、办公用房2800平方米，编制病床</w:t>
            </w:r>
            <w:r>
              <w:rPr>
                <w:rFonts w:hint="eastAsia"/>
                <w:color w:val="000000" w:themeColor="text1"/>
                <w:lang w:val="en-US" w:eastAsia="zh-CN"/>
              </w:rPr>
              <w:t>90</w:t>
            </w:r>
            <w:r>
              <w:rPr>
                <w:rFonts w:hint="eastAsia"/>
                <w:color w:val="000000" w:themeColor="text1"/>
                <w:lang w:eastAsia="zh-CN"/>
              </w:rPr>
              <w:t>张</w:t>
            </w:r>
            <w:r>
              <w:rPr>
                <w:rFonts w:hint="eastAsia"/>
                <w:color w:val="000000" w:themeColor="text1"/>
                <w:lang w:val="en-US" w:eastAsia="zh-CN"/>
              </w:rPr>
              <w:t>及2张牙椅，目前开放床位50张</w:t>
            </w:r>
            <w:r>
              <w:rPr>
                <w:rFonts w:hint="eastAsia"/>
                <w:color w:val="000000" w:themeColor="text1"/>
                <w:lang w:eastAsia="zh-CN"/>
              </w:rPr>
              <w:t>。设有综合一科、综合二科、门诊、功能科、药械科等临床科室，拥有进口B超、自动生化仪、心电监护仪、尿液分析仪、血细胞分析仪、生物分析仪、心电图机、高频电刀以及数字DR等先进检验治疗设备，</w:t>
            </w:r>
            <w:r>
              <w:rPr>
                <w:rFonts w:hint="eastAsia"/>
                <w:color w:val="000000" w:themeColor="text1"/>
                <w:lang w:val="en-US" w:eastAsia="zh-CN"/>
              </w:rPr>
              <w:t>医院未设置牙科</w:t>
            </w:r>
            <w:r>
              <w:rPr>
                <w:rFonts w:hint="eastAsia"/>
                <w:color w:val="000000" w:themeColor="text1"/>
                <w:lang w:eastAsia="zh-CN"/>
              </w:rPr>
              <w:t>。临湘市血吸虫病防治专科医院（临湘市第二人民医院）（临湘市血防专科医院）是湖南省劳动能力鉴定指定机构、湖南省级文明卫生单位、岳阳市血吸虫伤残等级鉴定医疗机构、临湘市医疗保险定点医疗机构。</w:t>
            </w:r>
          </w:p>
          <w:p>
            <w:pPr>
              <w:pStyle w:val="7"/>
              <w:ind w:firstLine="480"/>
              <w:rPr>
                <w:rFonts w:hint="eastAsia"/>
                <w:color w:val="000000" w:themeColor="text1"/>
                <w:lang w:eastAsia="zh-CN"/>
              </w:rPr>
            </w:pPr>
            <w:r>
              <w:rPr>
                <w:rFonts w:hint="eastAsia"/>
                <w:color w:val="000000" w:themeColor="text1"/>
                <w:lang w:eastAsia="zh-CN"/>
              </w:rPr>
              <w:t>根据《中华人民共和国环境保护法》（2015年）、《中华人民共和国环境影响评价法》（2018年12月29日修订）、《建设项目环境保护管理条例》（2017年10月）和《建设项目环境影响评价分类管理名录》（2021年版），本项目属于管理名录中“四十九</w:t>
            </w:r>
            <w:r>
              <w:rPr>
                <w:rFonts w:hint="eastAsia"/>
                <w:color w:val="000000" w:themeColor="text1"/>
                <w:lang w:val="en-US" w:eastAsia="zh-CN"/>
              </w:rPr>
              <w:t>、</w:t>
            </w:r>
            <w:r>
              <w:rPr>
                <w:rFonts w:hint="eastAsia"/>
                <w:color w:val="000000" w:themeColor="text1"/>
                <w:lang w:eastAsia="zh-CN"/>
              </w:rPr>
              <w:t>卫生</w:t>
            </w:r>
            <w:r>
              <w:rPr>
                <w:rFonts w:hint="eastAsia"/>
                <w:color w:val="000000" w:themeColor="text1"/>
                <w:lang w:val="en-US" w:eastAsia="zh-CN"/>
              </w:rPr>
              <w:t xml:space="preserve"> </w:t>
            </w:r>
            <w:r>
              <w:rPr>
                <w:rFonts w:hint="eastAsia"/>
                <w:color w:val="000000" w:themeColor="text1"/>
                <w:lang w:eastAsia="zh-CN"/>
              </w:rPr>
              <w:t>84”中“108.医院841其他（住院床位20张以下的除外）”类别，因此项目需编制环境影响报告表，并报生态环境主管部门审批。为此，临湘市血吸虫病防治专科医院（临湘市第二人民医院）（临湘市血防专科医院）委托湖南衡润科技有限公司（以下简称“我公司”）承担该项目的环境影响评价工作。我公司接受委托后，在现场踏勘、监测和资料收集等的基础上，根据环评技术规则及其它有关文件，编制了该项目的环境影响报告表，报请当地生态环境主管部门审批。</w:t>
            </w:r>
          </w:p>
          <w:p>
            <w:pPr>
              <w:pStyle w:val="7"/>
              <w:ind w:firstLine="480"/>
              <w:rPr>
                <w:rFonts w:hint="eastAsia"/>
                <w:color w:val="000000" w:themeColor="text1"/>
                <w:lang w:eastAsia="zh-CN"/>
              </w:rPr>
            </w:pPr>
            <w:r>
              <w:rPr>
                <w:rFonts w:hint="eastAsia"/>
                <w:color w:val="000000" w:themeColor="text1"/>
                <w:lang w:eastAsia="zh-CN"/>
              </w:rPr>
              <w:t>特别说明：项目如涉及到的辐射影响，不在本次评价范围之内，建设单位须依据《中华人民共和国环境影响评价法》、《建设项目环境保护管理条例》等相关规定以及有关部门的要求另作辐射环评。</w:t>
            </w:r>
          </w:p>
          <w:p>
            <w:pPr>
              <w:rPr>
                <w:color w:val="000000" w:themeColor="text1"/>
              </w:rPr>
            </w:pPr>
            <w:r>
              <w:rPr>
                <w:color w:val="000000" w:themeColor="text1"/>
              </w:rPr>
              <w:t>二、工程内容及规模</w:t>
            </w:r>
          </w:p>
          <w:p>
            <w:pPr>
              <w:pStyle w:val="7"/>
              <w:ind w:firstLine="480"/>
              <w:rPr>
                <w:color w:val="000000" w:themeColor="text1"/>
              </w:rPr>
            </w:pPr>
            <w:r>
              <w:rPr>
                <w:color w:val="000000" w:themeColor="text1"/>
              </w:rPr>
              <w:t>1、建设项目内容</w:t>
            </w:r>
          </w:p>
          <w:p>
            <w:pPr>
              <w:pStyle w:val="7"/>
              <w:ind w:firstLine="480"/>
              <w:rPr>
                <w:color w:val="000000" w:themeColor="text1"/>
                <w:u w:val="none"/>
              </w:rPr>
            </w:pPr>
            <w:r>
              <w:rPr>
                <w:rFonts w:hint="eastAsia"/>
                <w:color w:val="000000" w:themeColor="text1"/>
              </w:rPr>
              <w:t>项目总占地面积</w:t>
            </w:r>
            <w:r>
              <w:rPr>
                <w:rFonts w:hint="eastAsia"/>
                <w:color w:val="000000" w:themeColor="text1"/>
                <w:lang w:val="en-US" w:eastAsia="zh-CN"/>
              </w:rPr>
              <w:t>28</w:t>
            </w:r>
            <w:r>
              <w:rPr>
                <w:rFonts w:hint="eastAsia"/>
                <w:color w:val="000000" w:themeColor="text1"/>
              </w:rPr>
              <w:t>00m</w:t>
            </w:r>
            <w:r>
              <w:rPr>
                <w:color w:val="000000" w:themeColor="text1"/>
              </w:rPr>
              <w:t>²</w:t>
            </w:r>
            <w:r>
              <w:rPr>
                <w:rFonts w:hint="eastAsia"/>
                <w:color w:val="000000" w:themeColor="text1"/>
                <w:lang w:eastAsia="zh-CN"/>
              </w:rPr>
              <w:t>，</w:t>
            </w:r>
            <w:r>
              <w:rPr>
                <w:rFonts w:hint="eastAsia"/>
                <w:color w:val="000000" w:themeColor="text1"/>
                <w:lang w:val="en-US" w:eastAsia="zh-CN"/>
              </w:rPr>
              <w:t>建筑面积48</w:t>
            </w:r>
            <w:r>
              <w:rPr>
                <w:rFonts w:hint="eastAsia"/>
                <w:color w:val="000000" w:themeColor="text1"/>
              </w:rPr>
              <w:t>00m</w:t>
            </w:r>
            <w:r>
              <w:rPr>
                <w:color w:val="000000" w:themeColor="text1"/>
              </w:rPr>
              <w:t>²</w:t>
            </w:r>
            <w:r>
              <w:rPr>
                <w:rFonts w:hint="eastAsia"/>
                <w:color w:val="000000" w:themeColor="text1"/>
              </w:rPr>
              <w:t>，</w:t>
            </w:r>
            <w:r>
              <w:rPr>
                <w:bCs/>
                <w:color w:val="000000" w:themeColor="text1"/>
              </w:rPr>
              <w:t>1栋</w:t>
            </w:r>
            <w:r>
              <w:rPr>
                <w:rFonts w:hint="eastAsia"/>
                <w:bCs/>
                <w:color w:val="000000" w:themeColor="text1"/>
                <w:lang w:val="en-US" w:eastAsia="zh-CN"/>
              </w:rPr>
              <w:t>5</w:t>
            </w:r>
            <w:r>
              <w:rPr>
                <w:bCs/>
                <w:color w:val="000000" w:themeColor="text1"/>
              </w:rPr>
              <w:t>F</w:t>
            </w:r>
            <w:r>
              <w:rPr>
                <w:rFonts w:hint="eastAsia"/>
                <w:color w:val="000000" w:themeColor="text1"/>
                <w:lang w:val="en-US" w:eastAsia="zh-CN"/>
              </w:rPr>
              <w:t>门诊</w:t>
            </w:r>
            <w:r>
              <w:rPr>
                <w:rFonts w:hint="eastAsia"/>
                <w:color w:val="000000" w:themeColor="text1"/>
              </w:rPr>
              <w:t>楼，1栋</w:t>
            </w:r>
            <w:r>
              <w:rPr>
                <w:rFonts w:hint="eastAsia"/>
                <w:color w:val="000000" w:themeColor="text1"/>
                <w:lang w:val="en-US" w:eastAsia="zh-CN"/>
              </w:rPr>
              <w:t>4</w:t>
            </w:r>
            <w:r>
              <w:rPr>
                <w:rFonts w:hint="eastAsia"/>
                <w:color w:val="000000" w:themeColor="text1"/>
              </w:rPr>
              <w:t>F</w:t>
            </w:r>
            <w:r>
              <w:rPr>
                <w:rFonts w:hint="eastAsia"/>
                <w:color w:val="000000" w:themeColor="text1"/>
                <w:lang w:val="en-US" w:eastAsia="zh-CN"/>
              </w:rPr>
              <w:t>行政</w:t>
            </w:r>
            <w:r>
              <w:rPr>
                <w:rFonts w:hint="eastAsia"/>
                <w:color w:val="000000" w:themeColor="text1"/>
              </w:rPr>
              <w:t>楼。</w:t>
            </w:r>
            <w:r>
              <w:rPr>
                <w:rFonts w:hint="eastAsia"/>
                <w:color w:val="000000" w:themeColor="text1"/>
                <w:u w:val="none"/>
                <w:lang w:eastAsia="zh-CN"/>
              </w:rPr>
              <w:t>设有综合一科、综合二科、门诊、</w:t>
            </w:r>
            <w:r>
              <w:rPr>
                <w:rFonts w:hint="eastAsia"/>
                <w:color w:val="000000" w:themeColor="text1"/>
                <w:u w:val="none"/>
                <w:lang w:val="en-US" w:eastAsia="zh-CN"/>
              </w:rPr>
              <w:t>内</w:t>
            </w:r>
            <w:r>
              <w:rPr>
                <w:rFonts w:hint="eastAsia"/>
                <w:color w:val="000000" w:themeColor="text1"/>
                <w:u w:val="none"/>
                <w:lang w:eastAsia="zh-CN"/>
              </w:rPr>
              <w:t>科、</w:t>
            </w:r>
            <w:r>
              <w:rPr>
                <w:rFonts w:hint="eastAsia"/>
                <w:color w:val="000000" w:themeColor="text1"/>
                <w:u w:val="none"/>
                <w:lang w:val="en-US" w:eastAsia="zh-CN"/>
              </w:rPr>
              <w:t>皮肤科、高血压志科</w:t>
            </w:r>
            <w:r>
              <w:rPr>
                <w:rFonts w:hint="eastAsia"/>
                <w:color w:val="000000" w:themeColor="text1"/>
                <w:u w:val="none"/>
                <w:lang w:eastAsia="zh-CN"/>
              </w:rPr>
              <w:t>等临床科室</w:t>
            </w:r>
            <w:r>
              <w:rPr>
                <w:color w:val="000000" w:themeColor="text1"/>
                <w:u w:val="none"/>
              </w:rPr>
              <w:t>，床位</w:t>
            </w:r>
            <w:r>
              <w:rPr>
                <w:rFonts w:hint="eastAsia"/>
                <w:color w:val="000000" w:themeColor="text1"/>
                <w:u w:val="none"/>
                <w:lang w:val="en-US" w:eastAsia="zh-CN"/>
              </w:rPr>
              <w:t>90</w:t>
            </w:r>
            <w:r>
              <w:rPr>
                <w:color w:val="000000" w:themeColor="text1"/>
                <w:u w:val="none"/>
              </w:rPr>
              <w:t>张。</w:t>
            </w:r>
            <w:r>
              <w:rPr>
                <w:rFonts w:hint="eastAsia"/>
                <w:color w:val="000000" w:themeColor="text1"/>
                <w:u w:val="none"/>
              </w:rPr>
              <w:t>项目不设</w:t>
            </w:r>
            <w:r>
              <w:rPr>
                <w:rFonts w:hint="eastAsia"/>
                <w:color w:val="000000" w:themeColor="text1"/>
                <w:u w:val="none"/>
                <w:lang w:val="en-US" w:eastAsia="zh-CN"/>
              </w:rPr>
              <w:t>牙科及</w:t>
            </w:r>
            <w:r>
              <w:rPr>
                <w:rFonts w:hint="eastAsia"/>
                <w:color w:val="000000" w:themeColor="text1"/>
                <w:u w:val="none"/>
              </w:rPr>
              <w:t>传染病房</w:t>
            </w:r>
            <w:r>
              <w:rPr>
                <w:color w:val="000000" w:themeColor="text1"/>
                <w:u w:val="none"/>
              </w:rPr>
              <w:t>。</w:t>
            </w:r>
            <w:r>
              <w:rPr>
                <w:rFonts w:hint="eastAsia"/>
                <w:color w:val="000000" w:themeColor="text1"/>
                <w:u w:val="none"/>
              </w:rPr>
              <w:t>总计卫生专业技术人员</w:t>
            </w:r>
            <w:r>
              <w:rPr>
                <w:rFonts w:hint="eastAsia"/>
                <w:color w:val="000000" w:themeColor="text1"/>
                <w:u w:val="none"/>
                <w:lang w:val="en-US" w:eastAsia="zh-CN"/>
              </w:rPr>
              <w:t>79</w:t>
            </w:r>
            <w:r>
              <w:rPr>
                <w:rFonts w:hint="eastAsia"/>
                <w:color w:val="000000" w:themeColor="text1"/>
                <w:u w:val="none"/>
              </w:rPr>
              <w:t>名。</w:t>
            </w:r>
            <w:r>
              <w:rPr>
                <w:color w:val="000000" w:themeColor="text1"/>
                <w:u w:val="none"/>
              </w:rPr>
              <w:t>项目主要工程情况见下表。</w:t>
            </w:r>
          </w:p>
          <w:p>
            <w:pPr>
              <w:pStyle w:val="47"/>
              <w:rPr>
                <w:color w:val="000000" w:themeColor="text1"/>
                <w:u w:val="none"/>
              </w:rPr>
            </w:pPr>
            <w:r>
              <w:rPr>
                <w:color w:val="000000" w:themeColor="text1"/>
                <w:u w:val="none"/>
              </w:rPr>
              <w:t>表2-1项目</w:t>
            </w:r>
            <w:r>
              <w:rPr>
                <w:rFonts w:hint="eastAsia"/>
                <w:color w:val="000000" w:themeColor="text1"/>
                <w:u w:val="none"/>
              </w:rPr>
              <w:t>组成</w:t>
            </w:r>
            <w:r>
              <w:rPr>
                <w:color w:val="000000" w:themeColor="text1"/>
                <w:u w:val="none"/>
              </w:rPr>
              <w:t>一览表</w:t>
            </w:r>
          </w:p>
          <w:tbl>
            <w:tblPr>
              <w:tblStyle w:val="31"/>
              <w:tblW w:w="49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5"/>
              <w:gridCol w:w="487"/>
              <w:gridCol w:w="509"/>
              <w:gridCol w:w="863"/>
              <w:gridCol w:w="4783"/>
              <w:gridCol w:w="6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工程内容</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工程规模</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主体工程</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住院楼</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住院大厅、内科、中西药房</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皮肤科、高血压专科、糖尿病专科等</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外科、妇产科等</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行政办公区</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会议室、手术室</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行政楼</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CT、DR室及办公室</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办公室</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办公室</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4F</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办公室</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辅助工程</w:t>
                  </w: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污水处理间</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位于住院楼后方，9</w:t>
                  </w:r>
                  <w:r>
                    <w:rPr>
                      <w:rStyle w:val="66"/>
                      <w:rFonts w:eastAsia="宋体"/>
                      <w:lang w:val="en-US" w:eastAsia="zh-CN" w:bidi="ar"/>
                    </w:rPr>
                    <w:t>m²</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医疗废物暂存间</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位于行政楼1楼楼梯间，4</w:t>
                  </w:r>
                  <w:r>
                    <w:rPr>
                      <w:rStyle w:val="66"/>
                      <w:rFonts w:eastAsia="宋体"/>
                      <w:lang w:val="en-US" w:eastAsia="zh-CN" w:bidi="ar"/>
                    </w:rPr>
                    <w:t>m²</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31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公用工程</w:t>
                  </w: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供水</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用水来源为市政自来水，满足项目生产生活用水要求</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5"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排水</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实行雨污分流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雨水排入项目周边雨水管网</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市政供电</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供热</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分体式空调，本项目不设锅炉</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环保工程</w:t>
                  </w: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废水处理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配备二氧化氯发生器消毒，处理规模为1</w:t>
                  </w:r>
                  <w:r>
                    <w:rPr>
                      <w:rStyle w:val="66"/>
                      <w:rFonts w:eastAsia="宋体"/>
                      <w:lang w:val="en-US" w:eastAsia="zh-CN" w:bidi="ar"/>
                    </w:rPr>
                    <w:t>0m³/d</w:t>
                  </w:r>
                  <w:r>
                    <w:rPr>
                      <w:rStyle w:val="67"/>
                      <w:lang w:val="en-US" w:eastAsia="zh-CN" w:bidi="ar"/>
                    </w:rPr>
                    <w:t>，采用“ 格栅</w:t>
                  </w:r>
                  <w:r>
                    <w:rPr>
                      <w:rStyle w:val="66"/>
                      <w:rFonts w:eastAsia="宋体"/>
                      <w:lang w:val="en-US" w:eastAsia="zh-CN" w:bidi="ar"/>
                    </w:rPr>
                    <w:t>+</w:t>
                  </w:r>
                  <w:r>
                    <w:rPr>
                      <w:rStyle w:val="67"/>
                      <w:lang w:val="en-US" w:eastAsia="zh-CN" w:bidi="ar"/>
                    </w:rPr>
                    <w:t>调节池</w:t>
                  </w:r>
                  <w:r>
                    <w:rPr>
                      <w:rStyle w:val="66"/>
                      <w:rFonts w:eastAsia="宋体"/>
                      <w:lang w:val="en-US" w:eastAsia="zh-CN" w:bidi="ar"/>
                    </w:rPr>
                    <w:t>+</w:t>
                  </w:r>
                  <w:r>
                    <w:rPr>
                      <w:rStyle w:val="66"/>
                      <w:rFonts w:hint="eastAsia"/>
                      <w:lang w:val="en-US" w:eastAsia="zh-CN" w:bidi="ar"/>
                    </w:rPr>
                    <w:t>一体化污水处理设施+</w:t>
                  </w:r>
                  <w:r>
                    <w:rPr>
                      <w:rStyle w:val="67"/>
                      <w:lang w:val="en-US" w:eastAsia="zh-CN" w:bidi="ar"/>
                    </w:rPr>
                    <w:t>消毒+脱氯”工艺进行处理，废水处理达到《医疗机构水污染排放标准》（</w:t>
                  </w:r>
                  <w:r>
                    <w:rPr>
                      <w:rStyle w:val="66"/>
                      <w:rFonts w:eastAsia="宋体"/>
                      <w:lang w:val="en-US" w:eastAsia="zh-CN" w:bidi="ar"/>
                    </w:rPr>
                    <w:t>GB18466-2005</w:t>
                  </w:r>
                  <w:r>
                    <w:rPr>
                      <w:rStyle w:val="67"/>
                      <w:lang w:val="en-US" w:eastAsia="zh-CN" w:bidi="ar"/>
                    </w:rPr>
                    <w:t>）中表</w:t>
                  </w:r>
                  <w:r>
                    <w:rPr>
                      <w:rStyle w:val="66"/>
                      <w:rFonts w:eastAsia="宋体"/>
                      <w:lang w:val="en-US" w:eastAsia="zh-CN" w:bidi="ar"/>
                    </w:rPr>
                    <w:t>2</w:t>
                  </w:r>
                  <w:r>
                    <w:rPr>
                      <w:rStyle w:val="67"/>
                      <w:lang w:val="en-US" w:eastAsia="zh-CN" w:bidi="ar"/>
                    </w:rPr>
                    <w:t>的预处理标准后，排入市污水管网，</w:t>
                  </w:r>
                  <w:r>
                    <w:rPr>
                      <w:rStyle w:val="67"/>
                      <w:rFonts w:hint="eastAsia"/>
                      <w:lang w:val="en-US" w:eastAsia="zh-CN" w:bidi="ar"/>
                    </w:rPr>
                    <w:t>经</w:t>
                  </w:r>
                  <w:r>
                    <w:rPr>
                      <w:rFonts w:hint="eastAsia" w:ascii="宋体" w:hAnsi="宋体" w:eastAsia="宋体" w:cs="宋体"/>
                      <w:i w:val="0"/>
                      <w:iCs w:val="0"/>
                      <w:color w:val="000000"/>
                      <w:kern w:val="0"/>
                      <w:sz w:val="21"/>
                      <w:szCs w:val="21"/>
                      <w:u w:val="none"/>
                      <w:lang w:val="en-US" w:eastAsia="zh-CN" w:bidi="ar"/>
                    </w:rPr>
                    <w:t>临湘市污水净化中心进一步处理</w:t>
                  </w:r>
                  <w:r>
                    <w:rPr>
                      <w:rFonts w:hint="eastAsia" w:ascii="宋体" w:hAnsi="宋体" w:cs="宋体"/>
                      <w:i w:val="0"/>
                      <w:iCs w:val="0"/>
                      <w:color w:val="000000"/>
                      <w:kern w:val="0"/>
                      <w:sz w:val="21"/>
                      <w:szCs w:val="21"/>
                      <w:u w:val="none"/>
                      <w:lang w:val="en-US" w:eastAsia="zh-CN" w:bidi="ar"/>
                    </w:rPr>
                    <w:t>，处理后排入长安河。</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废气处理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污水处理站恶臭：密闭设施。</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噪声治理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隔声、减振、消声。</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8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b w:val="0"/>
                      <w:bCs w:val="0"/>
                      <w:i w:val="0"/>
                      <w:iCs w:val="0"/>
                      <w:color w:val="auto"/>
                      <w:kern w:val="0"/>
                      <w:sz w:val="21"/>
                      <w:szCs w:val="21"/>
                      <w:u w:val="none"/>
                      <w:lang w:val="en-US" w:eastAsia="zh-CN" w:bidi="ar"/>
                    </w:rPr>
                    <w:t>固废处置</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医疗废物：收集后暂存于医疗废物暂存间，定期交由岳阳市方向固废安全处置有限公司</w:t>
                  </w:r>
                  <w:r>
                    <w:rPr>
                      <w:rFonts w:hint="eastAsia" w:ascii="宋体" w:hAnsi="宋体" w:cs="宋体"/>
                      <w:i w:val="0"/>
                      <w:iCs w:val="0"/>
                      <w:color w:val="000000"/>
                      <w:kern w:val="0"/>
                      <w:sz w:val="21"/>
                      <w:szCs w:val="21"/>
                      <w:u w:val="none"/>
                      <w:lang w:val="en-US" w:eastAsia="zh-CN" w:bidi="ar"/>
                    </w:rPr>
                    <w:t>，污水处理产生的污泥经在交</w:t>
                  </w:r>
                  <w:r>
                    <w:rPr>
                      <w:rFonts w:hint="eastAsia" w:ascii="宋体" w:hAnsi="宋体" w:eastAsia="宋体" w:cs="宋体"/>
                      <w:i w:val="0"/>
                      <w:iCs w:val="0"/>
                      <w:color w:val="000000"/>
                      <w:kern w:val="0"/>
                      <w:sz w:val="21"/>
                      <w:szCs w:val="21"/>
                      <w:u w:val="none"/>
                      <w:lang w:val="en-US" w:eastAsia="zh-CN" w:bidi="ar"/>
                    </w:rPr>
                    <w:t>岳阳市方向固废安全处置有限公司</w:t>
                  </w:r>
                  <w:r>
                    <w:rPr>
                      <w:rFonts w:hint="eastAsia" w:ascii="宋体" w:hAnsi="宋体" w:cs="宋体"/>
                      <w:i w:val="0"/>
                      <w:iCs w:val="0"/>
                      <w:color w:val="000000"/>
                      <w:kern w:val="0"/>
                      <w:sz w:val="21"/>
                      <w:szCs w:val="21"/>
                      <w:u w:val="none"/>
                      <w:lang w:val="en-US" w:eastAsia="zh-CN" w:bidi="ar"/>
                    </w:rPr>
                    <w:t>接收前投加石灰进行消毒</w:t>
                  </w:r>
                  <w:r>
                    <w:rPr>
                      <w:rFonts w:hint="eastAsia" w:ascii="宋体" w:hAnsi="宋体" w:eastAsia="宋体" w:cs="宋体"/>
                      <w:i w:val="0"/>
                      <w:iCs w:val="0"/>
                      <w:color w:val="000000"/>
                      <w:kern w:val="0"/>
                      <w:sz w:val="21"/>
                      <w:szCs w:val="21"/>
                      <w:u w:val="none"/>
                      <w:lang w:val="en-US" w:eastAsia="zh-CN" w:bidi="ar"/>
                    </w:rPr>
                    <w:t>；生活垃圾：院区设置垃圾桶和垃圾收集点，日产日清，由当地环卫部门清运处理。</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已建</w:t>
                  </w:r>
                </w:p>
              </w:tc>
            </w:tr>
          </w:tbl>
          <w:p>
            <w:pPr>
              <w:pStyle w:val="7"/>
              <w:ind w:firstLine="480"/>
              <w:rPr>
                <w:color w:val="000000" w:themeColor="text1"/>
              </w:rPr>
            </w:pPr>
            <w:r>
              <w:rPr>
                <w:color w:val="000000" w:themeColor="text1"/>
              </w:rPr>
              <w:t>本次环评不对放射科设备的电磁辐射进行评价，放射科设备需单独办理相关环评手续。</w:t>
            </w:r>
          </w:p>
          <w:p>
            <w:pPr>
              <w:pStyle w:val="7"/>
              <w:ind w:firstLine="480"/>
              <w:rPr>
                <w:color w:val="000000" w:themeColor="text1"/>
              </w:rPr>
            </w:pPr>
            <w:r>
              <w:rPr>
                <w:rFonts w:hint="eastAsia"/>
                <w:color w:val="000000" w:themeColor="text1"/>
              </w:rPr>
              <w:t>3、</w:t>
            </w:r>
            <w:r>
              <w:rPr>
                <w:color w:val="000000" w:themeColor="text1"/>
              </w:rPr>
              <w:t>主要设备</w:t>
            </w:r>
          </w:p>
          <w:p>
            <w:pPr>
              <w:pStyle w:val="7"/>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pPr>
              <w:pStyle w:val="47"/>
              <w:rPr>
                <w:color w:val="000000" w:themeColor="text1"/>
              </w:rPr>
            </w:pPr>
            <w:r>
              <w:rPr>
                <w:color w:val="000000" w:themeColor="text1"/>
              </w:rPr>
              <w:t>表</w:t>
            </w:r>
            <w:r>
              <w:rPr>
                <w:rFonts w:hint="eastAsia"/>
                <w:color w:val="000000" w:themeColor="text1"/>
                <w:lang w:val="en-US" w:eastAsia="zh-CN"/>
              </w:rPr>
              <w:t>2</w:t>
            </w:r>
            <w:r>
              <w:rPr>
                <w:rFonts w:hint="eastAsia"/>
                <w:color w:val="000000" w:themeColor="text1"/>
              </w:rPr>
              <w:t>-2</w:t>
            </w:r>
            <w:r>
              <w:rPr>
                <w:rFonts w:hint="eastAsia"/>
                <w:color w:val="000000" w:themeColor="text1"/>
                <w:lang w:val="en-US" w:eastAsia="zh-CN"/>
              </w:rPr>
              <w:t xml:space="preserve"> </w:t>
            </w:r>
            <w:r>
              <w:rPr>
                <w:color w:val="000000" w:themeColor="text1"/>
              </w:rPr>
              <w:t>主要设备一览表</w:t>
            </w:r>
          </w:p>
          <w:tbl>
            <w:tblPr>
              <w:tblStyle w:val="31"/>
              <w:tblW w:w="7843"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2171"/>
              <w:gridCol w:w="1194"/>
              <w:gridCol w:w="2924"/>
              <w:gridCol w:w="9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数量（台</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套）</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DR </w:t>
                  </w:r>
                  <w:r>
                    <w:rPr>
                      <w:rFonts w:hint="eastAsia" w:ascii="宋体" w:hAnsi="宋体" w:eastAsia="宋体" w:cs="宋体"/>
                      <w:i w:val="0"/>
                      <w:iCs w:val="0"/>
                      <w:color w:val="000000"/>
                      <w:kern w:val="0"/>
                      <w:sz w:val="21"/>
                      <w:szCs w:val="21"/>
                      <w:u w:val="none"/>
                      <w:lang w:val="en-US" w:eastAsia="zh-CN" w:bidi="ar"/>
                    </w:rPr>
                    <w:t>机</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FS-500DDR-1</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数字心电图机</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FS-S000DR-1</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彩超多普勒超声系统</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DC-N25</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全自动生化分析仪</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C450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生化分析仪</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ES-480</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一体化污水处理设备</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10m³/d</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柴油发电机</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120kW</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一体化污水处理设施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污水处理设施（10m³/d）</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长宽高：5*1*2m，含水泵 1 个、风机 1 套、检查孔及盖板、曝气器填料等</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PVC管</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格栅</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电控柜</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脱氯投加器</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兴永致远</w:t>
                  </w:r>
                  <w:r>
                    <w:rPr>
                      <w:rFonts w:hint="default" w:ascii="Times New Roman" w:hAnsi="Times New Roman" w:eastAsia="宋体" w:cs="Times New Roman"/>
                      <w:i w:val="0"/>
                      <w:iCs w:val="0"/>
                      <w:color w:val="000000"/>
                      <w:kern w:val="0"/>
                      <w:sz w:val="21"/>
                      <w:szCs w:val="21"/>
                      <w:u w:val="none"/>
                      <w:lang w:val="en-US" w:eastAsia="zh-CN" w:bidi="ar"/>
                    </w:rPr>
                    <w:t>XHTJ</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已有</w:t>
                  </w:r>
                </w:p>
              </w:tc>
            </w:tr>
          </w:tbl>
          <w:p>
            <w:pPr>
              <w:pStyle w:val="47"/>
              <w:rPr>
                <w:color w:val="000000" w:themeColor="text1"/>
              </w:rPr>
            </w:pPr>
          </w:p>
          <w:p>
            <w:pPr>
              <w:pStyle w:val="7"/>
              <w:numPr>
                <w:ilvl w:val="0"/>
                <w:numId w:val="2"/>
              </w:numPr>
              <w:ind w:firstLine="480"/>
              <w:rPr>
                <w:color w:val="000000" w:themeColor="text1"/>
              </w:rPr>
            </w:pPr>
            <w:r>
              <w:rPr>
                <w:color w:val="000000" w:themeColor="text1"/>
              </w:rPr>
              <w:t>主要原辅材料</w:t>
            </w:r>
          </w:p>
          <w:p>
            <w:pPr>
              <w:pStyle w:val="7"/>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pPr>
              <w:pStyle w:val="47"/>
              <w:rPr>
                <w:color w:val="000000" w:themeColor="text1"/>
              </w:rPr>
            </w:pPr>
            <w:r>
              <w:rPr>
                <w:color w:val="000000" w:themeColor="text1"/>
              </w:rPr>
              <w:t>表2-3</w:t>
            </w:r>
            <w:r>
              <w:rPr>
                <w:rFonts w:hint="eastAsia"/>
                <w:color w:val="000000" w:themeColor="text1"/>
                <w:lang w:val="en-US" w:eastAsia="zh-CN"/>
              </w:rPr>
              <w:t xml:space="preserve"> </w:t>
            </w:r>
            <w:r>
              <w:rPr>
                <w:color w:val="000000" w:themeColor="text1"/>
              </w:rPr>
              <w:t>项目主要原辅材料及能源消耗一览表</w:t>
            </w:r>
          </w:p>
          <w:tbl>
            <w:tblPr>
              <w:tblStyle w:val="31"/>
              <w:tblW w:w="78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3"/>
              <w:gridCol w:w="2604"/>
              <w:gridCol w:w="1495"/>
              <w:gridCol w:w="1517"/>
              <w:gridCol w:w="13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类别</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年消耗</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最大储存量</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原辅料</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0.9%氯化纳注射液</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3000瓶</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600瓶</w:t>
                  </w:r>
                </w:p>
              </w:tc>
              <w:tc>
                <w:tcPr>
                  <w:tcW w:w="87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5%葡萄糖注射液</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3000瓶</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600瓶</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维生素C注射液</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2000支</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500支</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肌者注射液</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2000支</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500支</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护肝片</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200盒</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100盒</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苯磺酸氨氯地平片</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200盒</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50盒</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盐酸二甲双胍缓释片</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200盒</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50盒</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注射用硫普罗宁</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1000支</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600支</w:t>
                  </w:r>
                </w:p>
              </w:tc>
              <w:tc>
                <w:tcPr>
                  <w:tcW w:w="87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酒精</w:t>
                  </w:r>
                  <w:r>
                    <w:rPr>
                      <w:rFonts w:hint="eastAsia" w:cs="Times New Roman"/>
                      <w:i w:val="0"/>
                      <w:iCs w:val="0"/>
                      <w:color w:val="000000"/>
                      <w:kern w:val="0"/>
                      <w:sz w:val="21"/>
                      <w:szCs w:val="21"/>
                      <w:u w:val="none"/>
                      <w:lang w:val="en-US" w:eastAsia="zh-CN" w:bidi="ar"/>
                    </w:rPr>
                    <w:t>（乙醇）</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t/a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t/a</w:t>
                  </w:r>
                </w:p>
              </w:tc>
              <w:tc>
                <w:tcPr>
                  <w:tcW w:w="870"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二氧化氯A剂</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0.28t/a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0.05t/a</w:t>
                  </w: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污水消毒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二氧化氯B剂</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0.28t/a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0.05t/a</w:t>
                  </w: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sz w:val="21"/>
                    </w:rPr>
                    <w:t>石灰</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01</w:t>
                  </w:r>
                  <w:r>
                    <w:rPr>
                      <w:rFonts w:hint="default" w:ascii="Times New Roman" w:hAnsi="Times New Roman" w:eastAsia="宋体" w:cs="Times New Roman"/>
                      <w:i w:val="0"/>
                      <w:iCs w:val="0"/>
                      <w:color w:val="000000"/>
                      <w:kern w:val="0"/>
                      <w:sz w:val="21"/>
                      <w:szCs w:val="21"/>
                      <w:u w:val="none"/>
                      <w:lang w:val="en-US" w:eastAsia="zh-CN" w:bidi="ar"/>
                    </w:rPr>
                    <w:t>t/a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005</w:t>
                  </w:r>
                  <w:r>
                    <w:rPr>
                      <w:rFonts w:hint="default" w:ascii="Times New Roman" w:hAnsi="Times New Roman" w:eastAsia="宋体" w:cs="Times New Roman"/>
                      <w:i w:val="0"/>
                      <w:iCs w:val="0"/>
                      <w:color w:val="000000"/>
                      <w:kern w:val="0"/>
                      <w:sz w:val="21"/>
                      <w:szCs w:val="21"/>
                      <w:u w:val="none"/>
                      <w:lang w:val="en-US" w:eastAsia="zh-CN" w:bidi="ar"/>
                    </w:rPr>
                    <w:t>t/a</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污泥消毒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能源</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柴油</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0.378t/a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w:t>
                  </w:r>
                  <w:r>
                    <w:rPr>
                      <w:rFonts w:hint="default" w:ascii="Times New Roman" w:hAnsi="Times New Roman" w:eastAsia="宋体" w:cs="Times New Roman"/>
                      <w:i w:val="0"/>
                      <w:iCs w:val="0"/>
                      <w:color w:val="000000"/>
                      <w:kern w:val="0"/>
                      <w:sz w:val="21"/>
                      <w:szCs w:val="21"/>
                      <w:u w:val="none"/>
                      <w:lang w:val="en-US" w:eastAsia="zh-CN" w:bidi="ar"/>
                    </w:rPr>
                    <w:t>t/a</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备用柴油发电机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1.15kwh/a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市政电网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自来水</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1825m³/a</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市政供水</w:t>
                  </w:r>
                </w:p>
              </w:tc>
            </w:tr>
          </w:tbl>
          <w:p>
            <w:pPr>
              <w:pStyle w:val="47"/>
              <w:rPr>
                <w:color w:val="000000" w:themeColor="text1"/>
              </w:rPr>
            </w:pPr>
          </w:p>
          <w:p>
            <w:pPr>
              <w:pStyle w:val="55"/>
              <w:spacing w:before="171"/>
              <w:ind w:left="593"/>
              <w:rPr>
                <w:color w:val="000000" w:themeColor="text1"/>
              </w:rPr>
            </w:pPr>
            <w:r>
              <w:rPr>
                <w:color w:val="000000" w:themeColor="text1"/>
              </w:rPr>
              <w:t>部分原辅材料理化性质如下：</w:t>
            </w:r>
          </w:p>
          <w:p>
            <w:pPr>
              <w:pStyle w:val="47"/>
              <w:rPr>
                <w:color w:val="000000" w:themeColor="text1"/>
              </w:rPr>
            </w:pPr>
            <w:bookmarkStart w:id="31" w:name="表2-3_主要原辅材料理化性质一览表"/>
            <w:bookmarkEnd w:id="31"/>
            <w:r>
              <w:rPr>
                <w:color w:val="000000" w:themeColor="text1"/>
              </w:rPr>
              <w:t>表2</w:t>
            </w:r>
            <w:r>
              <w:rPr>
                <w:rFonts w:hint="eastAsia"/>
                <w:color w:val="000000" w:themeColor="text1"/>
                <w:lang w:val="en-US" w:eastAsia="zh-CN"/>
              </w:rPr>
              <w:t xml:space="preserve">-4 </w:t>
            </w:r>
            <w:r>
              <w:rPr>
                <w:color w:val="000000" w:themeColor="text1"/>
              </w:rPr>
              <w:t>主要原辅材料理化性质一览表</w:t>
            </w:r>
          </w:p>
          <w:tbl>
            <w:tblPr>
              <w:tblStyle w:val="31"/>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9"/>
              <w:gridCol w:w="6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79" w:type="dxa"/>
                  <w:vAlign w:val="center"/>
                </w:tcPr>
                <w:p>
                  <w:pPr>
                    <w:pStyle w:val="46"/>
                    <w:rPr>
                      <w:color w:val="000000" w:themeColor="text1"/>
                    </w:rPr>
                  </w:pPr>
                  <w:r>
                    <w:rPr>
                      <w:color w:val="000000" w:themeColor="text1"/>
                    </w:rPr>
                    <w:t>名称</w:t>
                  </w:r>
                </w:p>
              </w:tc>
              <w:tc>
                <w:tcPr>
                  <w:tcW w:w="6051" w:type="dxa"/>
                  <w:vAlign w:val="center"/>
                </w:tcPr>
                <w:p>
                  <w:pPr>
                    <w:pStyle w:val="46"/>
                    <w:rPr>
                      <w:color w:val="000000" w:themeColor="text1"/>
                    </w:rPr>
                  </w:pPr>
                  <w:bookmarkStart w:id="32" w:name="理化性质"/>
                  <w:bookmarkEnd w:id="32"/>
                  <w:r>
                    <w:rPr>
                      <w:color w:val="000000" w:themeColor="text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79" w:type="dxa"/>
                  <w:vAlign w:val="center"/>
                </w:tcPr>
                <w:p>
                  <w:pPr>
                    <w:pStyle w:val="46"/>
                    <w:rPr>
                      <w:rFonts w:hint="eastAsia"/>
                      <w:color w:val="000000" w:themeColor="text1"/>
                    </w:rPr>
                  </w:pPr>
                  <w:r>
                    <w:rPr>
                      <w:color w:val="000000" w:themeColor="text1"/>
                    </w:rPr>
                    <w:t>乙醇</w:t>
                  </w:r>
                </w:p>
              </w:tc>
              <w:tc>
                <w:tcPr>
                  <w:tcW w:w="6051" w:type="dxa"/>
                  <w:vAlign w:val="center"/>
                </w:tcPr>
                <w:p>
                  <w:pPr>
                    <w:pStyle w:val="46"/>
                    <w:rPr>
                      <w:rFonts w:ascii="Times New Roman" w:hAnsi="Times New Roman" w:eastAsia="宋体" w:cs="Times New Roman"/>
                      <w:color w:val="000000" w:themeColor="text1"/>
                      <w:kern w:val="0"/>
                      <w:sz w:val="21"/>
                      <w:szCs w:val="21"/>
                      <w:lang w:val="en-US" w:eastAsia="zh-CN" w:bidi="ar-SA"/>
                    </w:rPr>
                  </w:pPr>
                  <w:r>
                    <w:rPr>
                      <w:color w:val="000000" w:themeColor="text1"/>
                    </w:rPr>
                    <w:t>分子式：C</w:t>
                  </w:r>
                  <w:r>
                    <w:rPr>
                      <w:color w:val="000000" w:themeColor="text1"/>
                      <w:vertAlign w:val="subscript"/>
                    </w:rPr>
                    <w:t>2</w:t>
                  </w:r>
                  <w:r>
                    <w:rPr>
                      <w:color w:val="000000" w:themeColor="text1"/>
                    </w:rPr>
                    <w:t>H</w:t>
                  </w:r>
                  <w:r>
                    <w:rPr>
                      <w:color w:val="000000" w:themeColor="text1"/>
                      <w:vertAlign w:val="subscript"/>
                    </w:rPr>
                    <w:t>6</w:t>
                  </w:r>
                  <w:r>
                    <w:rPr>
                      <w:color w:val="000000" w:themeColor="text1"/>
                    </w:rPr>
                    <w:t>O，分子量为46.07，无色液体，有酒香，熔点为-114.1℃，沸点为78.3℃，相对密度（水＝1）为0.79，与水混溶，可混溶于醚、氯仿、甘油等多数有机物。用于制酒工业、有机合成、消毒以及用作溶剂。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79" w:type="dxa"/>
                  <w:vAlign w:val="center"/>
                </w:tcPr>
                <w:p>
                  <w:pPr>
                    <w:pStyle w:val="46"/>
                    <w:rPr>
                      <w:color w:val="000000" w:themeColor="text1"/>
                    </w:rPr>
                  </w:pPr>
                  <w:bookmarkStart w:id="33" w:name="无水乙醇"/>
                  <w:bookmarkEnd w:id="33"/>
                  <w:bookmarkStart w:id="34" w:name="消毒粉"/>
                  <w:bookmarkEnd w:id="34"/>
                  <w:bookmarkStart w:id="35" w:name="双氧水_____________________________________"/>
                  <w:bookmarkEnd w:id="35"/>
                  <w:r>
                    <w:rPr>
                      <w:rFonts w:hint="eastAsia"/>
                      <w:color w:val="000000" w:themeColor="text1"/>
                    </w:rPr>
                    <w:t>二氧化氯A剂</w:t>
                  </w:r>
                </w:p>
              </w:tc>
              <w:tc>
                <w:tcPr>
                  <w:tcW w:w="6051" w:type="dxa"/>
                  <w:vAlign w:val="center"/>
                </w:tcPr>
                <w:p>
                  <w:pPr>
                    <w:pStyle w:val="46"/>
                    <w:rPr>
                      <w:color w:val="000000" w:themeColor="text1"/>
                    </w:rPr>
                  </w:pPr>
                  <w:bookmarkStart w:id="36" w:name="主要成分为：单过硫酸氢钾复合盐，常温下为白色粉末状物质，容易储存和运输、具有高稳"/>
                  <w:bookmarkEnd w:id="36"/>
                  <w:r>
                    <w:rPr>
                      <w:color w:val="000000" w:themeColor="text1"/>
                    </w:rPr>
                    <w:t>稳定态二氧化氯（含量在48%左右）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79" w:type="dxa"/>
                  <w:vAlign w:val="center"/>
                </w:tcPr>
                <w:p>
                  <w:pPr>
                    <w:pStyle w:val="46"/>
                    <w:rPr>
                      <w:color w:val="000000" w:themeColor="text1"/>
                    </w:rPr>
                  </w:pPr>
                  <w:r>
                    <w:rPr>
                      <w:rFonts w:hint="eastAsia"/>
                      <w:color w:val="000000" w:themeColor="text1"/>
                    </w:rPr>
                    <w:t>二氧化氯B剂</w:t>
                  </w:r>
                </w:p>
              </w:tc>
              <w:tc>
                <w:tcPr>
                  <w:tcW w:w="6051" w:type="dxa"/>
                  <w:vAlign w:val="center"/>
                </w:tcPr>
                <w:p>
                  <w:pPr>
                    <w:pStyle w:val="46"/>
                    <w:rPr>
                      <w:color w:val="000000" w:themeColor="text1"/>
                    </w:rPr>
                  </w:pPr>
                  <w:r>
                    <w:rPr>
                      <w:color w:val="000000" w:themeColor="text1"/>
                    </w:rPr>
                    <w:t>二氧化氯消毒剂活化剂</w:t>
                  </w:r>
                </w:p>
              </w:tc>
            </w:tr>
          </w:tbl>
          <w:p>
            <w:pPr>
              <w:pStyle w:val="7"/>
              <w:ind w:firstLine="480"/>
              <w:rPr>
                <w:color w:val="000000" w:themeColor="text1"/>
              </w:rPr>
            </w:pPr>
            <w:r>
              <w:rPr>
                <w:rFonts w:hint="eastAsia"/>
                <w:color w:val="000000" w:themeColor="text1"/>
              </w:rPr>
              <w:t>5</w:t>
            </w:r>
            <w:r>
              <w:rPr>
                <w:color w:val="000000" w:themeColor="text1"/>
              </w:rPr>
              <w:t>、公用工程</w:t>
            </w:r>
          </w:p>
          <w:p>
            <w:pPr>
              <w:pStyle w:val="7"/>
              <w:ind w:firstLine="480"/>
              <w:rPr>
                <w:color w:val="000000" w:themeColor="text1"/>
              </w:rPr>
            </w:pPr>
            <w:r>
              <w:rPr>
                <w:color w:val="000000" w:themeColor="text1"/>
              </w:rPr>
              <w:t>（1）给水</w:t>
            </w:r>
          </w:p>
          <w:p>
            <w:pPr>
              <w:pStyle w:val="7"/>
              <w:ind w:firstLine="480"/>
              <w:rPr>
                <w:color w:val="000000" w:themeColor="text1"/>
              </w:rPr>
            </w:pPr>
            <w:r>
              <w:rPr>
                <w:color w:val="000000" w:themeColor="text1"/>
              </w:rPr>
              <w:t>①供水水源</w:t>
            </w:r>
          </w:p>
          <w:p>
            <w:pPr>
              <w:pStyle w:val="7"/>
              <w:ind w:firstLine="480"/>
              <w:rPr>
                <w:color w:val="000000" w:themeColor="text1"/>
              </w:rPr>
            </w:pPr>
            <w:r>
              <w:rPr>
                <w:color w:val="000000" w:themeColor="text1"/>
              </w:rPr>
              <w:t>项目用水均来自市政供水。</w:t>
            </w:r>
          </w:p>
          <w:p>
            <w:pPr>
              <w:pStyle w:val="7"/>
              <w:ind w:firstLine="480"/>
              <w:rPr>
                <w:color w:val="000000" w:themeColor="text1"/>
              </w:rPr>
            </w:pPr>
            <w:r>
              <w:rPr>
                <w:color w:val="000000" w:themeColor="text1"/>
              </w:rPr>
              <w:t>②用水量核算</w:t>
            </w:r>
          </w:p>
          <w:p>
            <w:pPr>
              <w:pStyle w:val="7"/>
              <w:ind w:firstLine="480"/>
              <w:rPr>
                <w:rFonts w:hint="eastAsia"/>
                <w:color w:val="000000" w:themeColor="text1"/>
                <w:u w:val="single"/>
                <w:lang w:val="en-US" w:eastAsia="zh-CN"/>
              </w:rPr>
            </w:pPr>
            <w:r>
              <w:rPr>
                <w:rFonts w:hint="eastAsia"/>
                <w:color w:val="000000" w:themeColor="text1"/>
                <w:u w:val="single"/>
              </w:rPr>
              <w:t>项目</w:t>
            </w:r>
            <w:r>
              <w:rPr>
                <w:rFonts w:hint="eastAsia"/>
                <w:color w:val="000000" w:themeColor="text1"/>
                <w:u w:val="single"/>
                <w:lang w:val="en-US" w:eastAsia="zh-CN"/>
              </w:rPr>
              <w:t>不</w:t>
            </w:r>
            <w:r>
              <w:rPr>
                <w:rFonts w:hint="eastAsia"/>
                <w:color w:val="000000" w:themeColor="text1"/>
                <w:u w:val="single"/>
              </w:rPr>
              <w:t>涉及布草洗涤服务</w:t>
            </w:r>
            <w:r>
              <w:rPr>
                <w:rFonts w:hint="eastAsia"/>
                <w:color w:val="000000" w:themeColor="text1"/>
                <w:u w:val="single"/>
                <w:lang w:eastAsia="zh-CN"/>
              </w:rPr>
              <w:t>，</w:t>
            </w:r>
            <w:r>
              <w:rPr>
                <w:rFonts w:hint="eastAsia"/>
                <w:color w:val="000000" w:themeColor="text1"/>
                <w:u w:val="single"/>
                <w:lang w:val="en-US" w:eastAsia="zh-CN"/>
              </w:rPr>
              <w:t>所以未</w:t>
            </w:r>
            <w:r>
              <w:rPr>
                <w:rFonts w:hint="eastAsia"/>
                <w:color w:val="000000" w:themeColor="text1"/>
                <w:u w:val="single"/>
              </w:rPr>
              <w:t>设置洗衣房</w:t>
            </w:r>
            <w:r>
              <w:rPr>
                <w:rFonts w:hint="eastAsia"/>
                <w:color w:val="000000" w:themeColor="text1"/>
                <w:u w:val="single"/>
                <w:lang w:eastAsia="zh-CN"/>
              </w:rPr>
              <w:t>。</w:t>
            </w:r>
            <w:r>
              <w:rPr>
                <w:rFonts w:hint="eastAsia"/>
                <w:color w:val="000000" w:themeColor="text1"/>
                <w:u w:val="single"/>
                <w:lang w:val="en-US" w:eastAsia="zh-CN"/>
              </w:rPr>
              <w:t xml:space="preserve"> </w:t>
            </w:r>
          </w:p>
          <w:p>
            <w:pPr>
              <w:pStyle w:val="7"/>
              <w:ind w:firstLine="480"/>
              <w:rPr>
                <w:rFonts w:hint="eastAsia"/>
                <w:color w:val="000000" w:themeColor="text1"/>
                <w:u w:val="single"/>
                <w:lang w:val="en-US" w:eastAsia="zh-CN"/>
              </w:rPr>
            </w:pPr>
            <w:r>
              <w:rPr>
                <w:rFonts w:hint="eastAsia"/>
                <w:color w:val="000000" w:themeColor="text1"/>
                <w:u w:val="single"/>
                <w:lang w:val="en-US" w:eastAsia="zh-CN"/>
              </w:rPr>
              <w:t>根据本医院2022年全年用水量统计，本项目用水量约为1917.73m</w:t>
            </w:r>
            <w:r>
              <w:rPr>
                <w:rFonts w:hint="eastAsia"/>
                <w:color w:val="000000" w:themeColor="text1"/>
                <w:u w:val="single"/>
                <w:vertAlign w:val="superscript"/>
                <w:lang w:val="en-US" w:eastAsia="zh-CN"/>
              </w:rPr>
              <w:t>3</w:t>
            </w:r>
            <w:r>
              <w:rPr>
                <w:rFonts w:hint="eastAsia"/>
                <w:color w:val="000000" w:themeColor="text1"/>
                <w:u w:val="single"/>
                <w:lang w:val="en-US" w:eastAsia="zh-CN"/>
              </w:rPr>
              <w:t>/a，5.4m</w:t>
            </w:r>
            <w:r>
              <w:rPr>
                <w:rFonts w:hint="eastAsia"/>
                <w:color w:val="000000" w:themeColor="text1"/>
                <w:u w:val="single"/>
                <w:vertAlign w:val="superscript"/>
                <w:lang w:val="en-US" w:eastAsia="zh-CN"/>
              </w:rPr>
              <w:t>3</w:t>
            </w:r>
            <w:r>
              <w:rPr>
                <w:rFonts w:hint="eastAsia"/>
                <w:color w:val="000000" w:themeColor="text1"/>
                <w:u w:val="single"/>
                <w:lang w:val="en-US" w:eastAsia="zh-CN"/>
              </w:rPr>
              <w:t>/d；排水量约为1577.38m</w:t>
            </w:r>
            <w:r>
              <w:rPr>
                <w:rFonts w:hint="eastAsia"/>
                <w:color w:val="000000" w:themeColor="text1"/>
                <w:u w:val="single"/>
                <w:vertAlign w:val="superscript"/>
                <w:lang w:val="en-US" w:eastAsia="zh-CN"/>
              </w:rPr>
              <w:t>3</w:t>
            </w:r>
            <w:r>
              <w:rPr>
                <w:rFonts w:hint="eastAsia"/>
                <w:color w:val="000000" w:themeColor="text1"/>
                <w:u w:val="single"/>
                <w:lang w:val="en-US" w:eastAsia="zh-CN"/>
              </w:rPr>
              <w:t>/a，4.32m</w:t>
            </w:r>
            <w:r>
              <w:rPr>
                <w:rFonts w:hint="eastAsia"/>
                <w:color w:val="000000" w:themeColor="text1"/>
                <w:u w:val="single"/>
                <w:vertAlign w:val="superscript"/>
                <w:lang w:val="en-US" w:eastAsia="zh-CN"/>
              </w:rPr>
              <w:t>3</w:t>
            </w:r>
            <w:r>
              <w:rPr>
                <w:rFonts w:hint="eastAsia"/>
                <w:color w:val="000000" w:themeColor="text1"/>
                <w:u w:val="single"/>
                <w:lang w:val="en-US" w:eastAsia="zh-CN"/>
              </w:rPr>
              <w:t>/d。根据院方统计，门诊每日就诊人数平均每天90人，平均用水量约为10L/人，则门诊医疗用水为0.9m</w:t>
            </w:r>
            <w:r>
              <w:rPr>
                <w:rFonts w:hint="eastAsia"/>
                <w:color w:val="000000" w:themeColor="text1"/>
                <w:u w:val="single"/>
                <w:vertAlign w:val="superscript"/>
                <w:lang w:val="en-US" w:eastAsia="zh-CN"/>
              </w:rPr>
              <w:t>3</w:t>
            </w:r>
            <w:r>
              <w:rPr>
                <w:rFonts w:hint="eastAsia"/>
                <w:color w:val="000000" w:themeColor="text1"/>
                <w:u w:val="single"/>
                <w:lang w:val="en-US" w:eastAsia="zh-CN"/>
              </w:rPr>
              <w:t>/d，328m</w:t>
            </w:r>
            <w:r>
              <w:rPr>
                <w:rFonts w:hint="eastAsia"/>
                <w:color w:val="000000" w:themeColor="text1"/>
                <w:u w:val="single"/>
                <w:vertAlign w:val="superscript"/>
                <w:lang w:val="en-US" w:eastAsia="zh-CN"/>
              </w:rPr>
              <w:t>3</w:t>
            </w:r>
            <w:r>
              <w:rPr>
                <w:rFonts w:hint="eastAsia"/>
                <w:color w:val="000000" w:themeColor="text1"/>
                <w:u w:val="single"/>
                <w:lang w:val="en-US" w:eastAsia="zh-CN"/>
              </w:rPr>
              <w:t>/a；平均每日住院人数为10人，用水量为150L/人，住院病人用水为1.5m</w:t>
            </w:r>
            <w:r>
              <w:rPr>
                <w:rFonts w:hint="eastAsia"/>
                <w:color w:val="000000" w:themeColor="text1"/>
                <w:u w:val="single"/>
                <w:vertAlign w:val="superscript"/>
                <w:lang w:val="en-US" w:eastAsia="zh-CN"/>
              </w:rPr>
              <w:t>3</w:t>
            </w:r>
            <w:r>
              <w:rPr>
                <w:rFonts w:hint="eastAsia"/>
                <w:color w:val="000000" w:themeColor="text1"/>
                <w:u w:val="single"/>
                <w:lang w:val="en-US" w:eastAsia="zh-CN"/>
              </w:rPr>
              <w:t>/d，547.5m</w:t>
            </w:r>
            <w:r>
              <w:rPr>
                <w:rFonts w:hint="eastAsia"/>
                <w:color w:val="000000" w:themeColor="text1"/>
                <w:u w:val="single"/>
                <w:vertAlign w:val="superscript"/>
                <w:lang w:val="en-US" w:eastAsia="zh-CN"/>
              </w:rPr>
              <w:t>3</w:t>
            </w:r>
            <w:r>
              <w:rPr>
                <w:rFonts w:hint="eastAsia"/>
                <w:color w:val="000000" w:themeColor="text1"/>
                <w:u w:val="single"/>
                <w:lang w:val="en-US" w:eastAsia="zh-CN"/>
              </w:rPr>
              <w:t>/a；医院员工生活用水取38L/人，即3m</w:t>
            </w:r>
            <w:r>
              <w:rPr>
                <w:rFonts w:hint="eastAsia"/>
                <w:color w:val="000000" w:themeColor="text1"/>
                <w:u w:val="single"/>
                <w:vertAlign w:val="superscript"/>
                <w:lang w:val="en-US" w:eastAsia="zh-CN"/>
              </w:rPr>
              <w:t>3</w:t>
            </w:r>
            <w:r>
              <w:rPr>
                <w:rFonts w:hint="eastAsia"/>
                <w:color w:val="000000" w:themeColor="text1"/>
                <w:u w:val="single"/>
                <w:lang w:val="en-US" w:eastAsia="zh-CN"/>
              </w:rPr>
              <w:t>/d，1095.73m</w:t>
            </w:r>
            <w:r>
              <w:rPr>
                <w:rFonts w:hint="eastAsia"/>
                <w:color w:val="000000" w:themeColor="text1"/>
                <w:u w:val="single"/>
                <w:vertAlign w:val="superscript"/>
                <w:lang w:val="en-US" w:eastAsia="zh-CN"/>
              </w:rPr>
              <w:t>3</w:t>
            </w:r>
            <w:r>
              <w:rPr>
                <w:rFonts w:hint="eastAsia"/>
                <w:color w:val="000000" w:themeColor="text1"/>
                <w:u w:val="single"/>
                <w:lang w:val="en-US" w:eastAsia="zh-CN"/>
              </w:rPr>
              <w:t>/a。</w:t>
            </w:r>
          </w:p>
          <w:p>
            <w:pPr>
              <w:pStyle w:val="7"/>
              <w:ind w:firstLine="480"/>
              <w:rPr>
                <w:rFonts w:hint="eastAsia"/>
                <w:color w:val="000000" w:themeColor="text1"/>
                <w:u w:val="single"/>
                <w:lang w:val="en-US" w:eastAsia="zh-CN"/>
              </w:rPr>
            </w:pPr>
            <w:r>
              <w:rPr>
                <w:rFonts w:hint="eastAsia"/>
                <w:color w:val="000000" w:themeColor="text1"/>
                <w:u w:val="single"/>
                <w:lang w:val="en-US" w:eastAsia="zh-CN"/>
              </w:rPr>
              <w:t>本项目日用水量为5.4m³/d，年用水量为1917.73m³/a，排水量为4.32m³/d、1577.38m³/a。</w:t>
            </w:r>
          </w:p>
          <w:p>
            <w:pPr>
              <w:pStyle w:val="47"/>
              <w:rPr>
                <w:rFonts w:hint="eastAsia" w:ascii="Times New Roman" w:hAnsi="Times New Roman" w:eastAsia="宋体" w:cs="Times New Roman"/>
                <w:color w:val="000000" w:themeColor="text1"/>
                <w:u w:val="single"/>
                <w:lang w:val="en-US" w:eastAsia="zh-CN"/>
              </w:rPr>
            </w:pPr>
            <w:r>
              <w:rPr>
                <w:rFonts w:hint="eastAsia" w:ascii="Times New Roman" w:hAnsi="Times New Roman" w:eastAsia="宋体" w:cs="Times New Roman"/>
                <w:color w:val="000000" w:themeColor="text1"/>
                <w:u w:val="single"/>
                <w:lang w:val="en-US" w:eastAsia="zh-CN"/>
              </w:rPr>
              <w:t>表 2-4  项目给排水情况一览表</w:t>
            </w:r>
          </w:p>
          <w:tbl>
            <w:tblPr>
              <w:tblStyle w:val="31"/>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5"/>
              <w:gridCol w:w="832"/>
              <w:gridCol w:w="1160"/>
              <w:gridCol w:w="1161"/>
              <w:gridCol w:w="904"/>
              <w:gridCol w:w="904"/>
              <w:gridCol w:w="1007"/>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医疗废水分类</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部门科室</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用水单位数量</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用水定额</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总用水量</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排水系数</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排水量</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门诊医疗用水</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门诊</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90</w:t>
                  </w:r>
                  <w:r>
                    <w:rPr>
                      <w:rFonts w:hint="eastAsia" w:ascii="宋体" w:hAnsi="宋体" w:eastAsia="宋体" w:cs="宋体"/>
                      <w:i w:val="0"/>
                      <w:iCs w:val="0"/>
                      <w:color w:val="000000"/>
                      <w:kern w:val="0"/>
                      <w:sz w:val="21"/>
                      <w:szCs w:val="21"/>
                      <w:u w:val="single"/>
                      <w:lang w:val="en-US" w:eastAsia="zh-CN" w:bidi="ar"/>
                    </w:rPr>
                    <w:t>人次</w:t>
                  </w:r>
                  <w:r>
                    <w:rPr>
                      <w:rFonts w:hint="default" w:ascii="Times New Roman" w:hAnsi="Times New Roman" w:eastAsia="宋体" w:cs="Times New Roman"/>
                      <w:i w:val="0"/>
                      <w:iCs w:val="0"/>
                      <w:color w:val="000000"/>
                      <w:kern w:val="0"/>
                      <w:sz w:val="21"/>
                      <w:szCs w:val="21"/>
                      <w:u w:val="single"/>
                      <w:lang w:val="en-US" w:eastAsia="zh-CN" w:bidi="ar"/>
                    </w:rPr>
                    <w:t>/</w:t>
                  </w:r>
                  <w:r>
                    <w:rPr>
                      <w:rFonts w:hint="eastAsia" w:ascii="宋体" w:hAnsi="宋体" w:eastAsia="宋体" w:cs="宋体"/>
                      <w:i w:val="0"/>
                      <w:iCs w:val="0"/>
                      <w:color w:val="000000"/>
                      <w:kern w:val="0"/>
                      <w:sz w:val="21"/>
                      <w:szCs w:val="21"/>
                      <w:u w:val="single"/>
                      <w:lang w:val="en-US" w:eastAsia="zh-CN" w:bidi="ar"/>
                    </w:rPr>
                    <w:t>d</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10L/</w:t>
                  </w:r>
                  <w:r>
                    <w:rPr>
                      <w:rFonts w:hint="eastAsia" w:ascii="宋体" w:hAnsi="宋体" w:eastAsia="宋体" w:cs="宋体"/>
                      <w:i w:val="0"/>
                      <w:iCs w:val="0"/>
                      <w:color w:val="000000"/>
                      <w:kern w:val="0"/>
                      <w:sz w:val="21"/>
                      <w:szCs w:val="21"/>
                      <w:u w:val="single"/>
                      <w:lang w:val="en-US" w:eastAsia="zh-CN" w:bidi="ar"/>
                    </w:rPr>
                    <w:t>人次</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0.9m³/d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328m³/a</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0.72m³/d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262.8m³/a</w:t>
                  </w:r>
                </w:p>
              </w:tc>
              <w:tc>
                <w:tcPr>
                  <w:tcW w:w="5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总计约4.32</w:t>
                  </w:r>
                  <w:r>
                    <w:rPr>
                      <w:rFonts w:hint="default" w:ascii="Times New Roman" w:hAnsi="Times New Roman" w:eastAsia="宋体" w:cs="Times New Roman"/>
                      <w:i w:val="0"/>
                      <w:iCs w:val="0"/>
                      <w:color w:val="000000"/>
                      <w:kern w:val="0"/>
                      <w:sz w:val="21"/>
                      <w:szCs w:val="21"/>
                      <w:u w:val="single"/>
                      <w:lang w:val="en-US" w:eastAsia="zh-CN" w:bidi="ar"/>
                    </w:rPr>
                    <w:t>m³/d</w:t>
                  </w:r>
                  <w:r>
                    <w:rPr>
                      <w:rFonts w:hint="eastAsia" w:ascii="宋体" w:hAnsi="宋体" w:eastAsia="宋体" w:cs="宋体"/>
                      <w:i w:val="0"/>
                      <w:iCs w:val="0"/>
                      <w:color w:val="000000"/>
                      <w:kern w:val="0"/>
                      <w:sz w:val="21"/>
                      <w:szCs w:val="21"/>
                      <w:u w:val="single"/>
                      <w:lang w:val="en-US" w:eastAsia="zh-CN" w:bidi="ar"/>
                    </w:rPr>
                    <w:t>、1577.38</w:t>
                  </w:r>
                  <w:r>
                    <w:rPr>
                      <w:rFonts w:hint="default" w:ascii="Times New Roman" w:hAnsi="Times New Roman" w:eastAsia="宋体" w:cs="Times New Roman"/>
                      <w:i w:val="0"/>
                      <w:iCs w:val="0"/>
                      <w:color w:val="000000"/>
                      <w:kern w:val="0"/>
                      <w:sz w:val="21"/>
                      <w:szCs w:val="21"/>
                      <w:u w:val="single"/>
                      <w:lang w:val="en-US" w:eastAsia="zh-CN" w:bidi="ar"/>
                    </w:rPr>
                    <w:t>m³/a</w:t>
                  </w:r>
                  <w:r>
                    <w:rPr>
                      <w:rFonts w:hint="eastAsia" w:ascii="宋体" w:hAnsi="宋体" w:eastAsia="宋体" w:cs="宋体"/>
                      <w:i w:val="0"/>
                      <w:iCs w:val="0"/>
                      <w:color w:val="000000"/>
                      <w:kern w:val="0"/>
                      <w:sz w:val="21"/>
                      <w:szCs w:val="21"/>
                      <w:u w:val="single"/>
                      <w:lang w:val="en-US" w:eastAsia="zh-CN" w:bidi="ar"/>
                    </w:rPr>
                    <w:t>，排入污水处理站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住院病人用水</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住院部</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r>
                    <w:rPr>
                      <w:rFonts w:hint="eastAsia" w:ascii="宋体" w:hAnsi="宋体" w:eastAsia="宋体" w:cs="宋体"/>
                      <w:i w:val="0"/>
                      <w:iCs w:val="0"/>
                      <w:color w:val="000000"/>
                      <w:kern w:val="0"/>
                      <w:sz w:val="21"/>
                      <w:szCs w:val="21"/>
                      <w:u w:val="single"/>
                      <w:lang w:val="en-US" w:eastAsia="zh-CN" w:bidi="ar"/>
                    </w:rPr>
                    <w:t>人</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150L/</w:t>
                  </w:r>
                  <w:r>
                    <w:rPr>
                      <w:rFonts w:hint="eastAsia" w:ascii="宋体" w:hAnsi="宋体" w:eastAsia="宋体" w:cs="宋体"/>
                      <w:i w:val="0"/>
                      <w:iCs w:val="0"/>
                      <w:color w:val="000000"/>
                      <w:kern w:val="0"/>
                      <w:sz w:val="21"/>
                      <w:szCs w:val="21"/>
                      <w:u w:val="single"/>
                      <w:lang w:val="en-US" w:eastAsia="zh-CN" w:bidi="ar"/>
                    </w:rPr>
                    <w:t>床位</w:t>
                  </w:r>
                  <w:r>
                    <w:rPr>
                      <w:rFonts w:hint="default" w:ascii="Times New Roman" w:hAnsi="Times New Roman" w:eastAsia="宋体" w:cs="Times New Roman"/>
                      <w:i w:val="0"/>
                      <w:iCs w:val="0"/>
                      <w:color w:val="000000"/>
                      <w:kern w:val="0"/>
                      <w:sz w:val="21"/>
                      <w:szCs w:val="21"/>
                      <w:u w:val="single"/>
                      <w:lang w:val="en-US" w:eastAsia="zh-CN" w:bidi="ar"/>
                    </w:rPr>
                    <w:t>·d</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547.5m³/a</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0.85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1.2m³/d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438m³/a</w:t>
                  </w: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员工生活用水</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行政、办公</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79</w:t>
                  </w:r>
                  <w:r>
                    <w:rPr>
                      <w:rFonts w:hint="eastAsia" w:ascii="宋体" w:hAnsi="宋体" w:eastAsia="宋体" w:cs="宋体"/>
                      <w:i w:val="0"/>
                      <w:iCs w:val="0"/>
                      <w:color w:val="000000"/>
                      <w:kern w:val="0"/>
                      <w:sz w:val="21"/>
                      <w:szCs w:val="21"/>
                      <w:u w:val="single"/>
                      <w:lang w:val="en-US" w:eastAsia="zh-CN" w:bidi="ar"/>
                    </w:rPr>
                    <w:t>人</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38L/</w:t>
                  </w:r>
                  <w:r>
                    <w:rPr>
                      <w:rFonts w:hint="eastAsia" w:ascii="宋体" w:hAnsi="宋体" w:eastAsia="宋体" w:cs="宋体"/>
                      <w:i w:val="0"/>
                      <w:iCs w:val="0"/>
                      <w:color w:val="000000"/>
                      <w:kern w:val="0"/>
                      <w:sz w:val="21"/>
                      <w:szCs w:val="21"/>
                      <w:u w:val="single"/>
                      <w:lang w:val="en-US" w:eastAsia="zh-CN" w:bidi="ar"/>
                    </w:rPr>
                    <w:t>人</w:t>
                  </w:r>
                  <w:r>
                    <w:rPr>
                      <w:rFonts w:hint="default" w:ascii="Times New Roman" w:hAnsi="Times New Roman" w:eastAsia="宋体" w:cs="Times New Roman"/>
                      <w:i w:val="0"/>
                      <w:iCs w:val="0"/>
                      <w:color w:val="000000"/>
                      <w:kern w:val="0"/>
                      <w:sz w:val="21"/>
                      <w:szCs w:val="21"/>
                      <w:u w:val="single"/>
                      <w:lang w:val="en-US" w:eastAsia="zh-CN" w:bidi="ar"/>
                    </w:rPr>
                    <w:t>.d</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1095.73m³/a</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0.85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2.4m³/d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867.58m³/a</w:t>
                  </w: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合计</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14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5.4m³/d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1971.73m³/a</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4.32m³/d</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1577.38m³/a</w:t>
                  </w: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bl>
          <w:p>
            <w:pPr>
              <w:pStyle w:val="7"/>
              <w:ind w:firstLine="480"/>
              <w:rPr>
                <w:rFonts w:hint="eastAsia"/>
                <w:color w:val="000000" w:themeColor="text1"/>
                <w:u w:val="single"/>
                <w:lang w:val="en-US" w:eastAsia="zh-CN"/>
              </w:rPr>
            </w:pPr>
          </w:p>
          <w:p>
            <w:pPr>
              <w:pStyle w:val="7"/>
              <w:ind w:left="0" w:leftChars="0" w:firstLine="0" w:firstLineChars="0"/>
              <w:jc w:val="both"/>
              <w:rPr>
                <w:rFonts w:hint="eastAsia"/>
                <w:color w:val="000000" w:themeColor="text1"/>
                <w:u w:val="single"/>
                <w:lang w:val="en-US" w:eastAsia="zh-CN"/>
              </w:rPr>
            </w:pPr>
            <w:r>
              <w:rPr>
                <w:u w:val="single"/>
              </w:rPr>
              <w:drawing>
                <wp:inline distT="0" distB="0" distL="114300" distR="114300">
                  <wp:extent cx="4861560" cy="1572260"/>
                  <wp:effectExtent l="0" t="0" r="1524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4861560" cy="157226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u w:val="single"/>
                <w:lang w:val="en-US" w:eastAsia="zh-CN"/>
              </w:rPr>
            </w:pPr>
            <w:r>
              <w:rPr>
                <w:rFonts w:hint="eastAsia" w:cs="Times New Roman"/>
                <w:b/>
                <w:color w:val="000000" w:themeColor="text1"/>
                <w:kern w:val="0"/>
                <w:sz w:val="21"/>
                <w:szCs w:val="21"/>
                <w:u w:val="single"/>
                <w:lang w:val="en-US" w:eastAsia="zh-CN" w:bidi="ar-SA"/>
              </w:rPr>
              <w:t xml:space="preserve">图2-1 </w:t>
            </w:r>
            <w:r>
              <w:rPr>
                <w:rFonts w:hint="eastAsia" w:ascii="Times New Roman" w:hAnsi="Times New Roman" w:eastAsia="宋体" w:cs="Times New Roman"/>
                <w:b/>
                <w:color w:val="000000" w:themeColor="text1"/>
                <w:kern w:val="0"/>
                <w:sz w:val="21"/>
                <w:szCs w:val="21"/>
                <w:u w:val="single"/>
                <w:lang w:val="en-US" w:eastAsia="zh-CN" w:bidi="ar-SA"/>
              </w:rPr>
              <w:t>项目水平衡图（t/a）</w:t>
            </w:r>
          </w:p>
          <w:p>
            <w:pPr>
              <w:pStyle w:val="7"/>
              <w:ind w:firstLine="480"/>
              <w:rPr>
                <w:color w:val="000000" w:themeColor="text1"/>
              </w:rPr>
            </w:pPr>
            <w:r>
              <w:rPr>
                <w:color w:val="000000" w:themeColor="text1"/>
              </w:rPr>
              <w:t>（2）排水</w:t>
            </w:r>
          </w:p>
          <w:p>
            <w:pPr>
              <w:pStyle w:val="7"/>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通过雨水管汇集后由雨水沟就近排入城镇雨水排水系统。</w:t>
            </w:r>
          </w:p>
          <w:p>
            <w:pPr>
              <w:pStyle w:val="7"/>
              <w:ind w:firstLine="480"/>
              <w:rPr>
                <w:rFonts w:hint="default"/>
                <w:lang w:val="en-US" w:eastAsia="zh-CN"/>
              </w:rPr>
            </w:pPr>
            <w:r>
              <w:rPr>
                <w:rFonts w:hint="eastAsia"/>
                <w:color w:val="000000" w:themeColor="text1"/>
              </w:rPr>
              <w:t>②</w:t>
            </w:r>
            <w:r>
              <w:rPr>
                <w:color w:val="000000" w:themeColor="text1"/>
              </w:rPr>
              <w:t>污水排放</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w:t>
            </w:r>
            <w:r>
              <w:rPr>
                <w:rFonts w:hint="eastAsia"/>
                <w:color w:val="000000" w:themeColor="text1"/>
              </w:rPr>
              <w:t>处理规模为10m³/d，采用“ 格栅+调节池+消毒+脱氯”工艺进行处理，废水处理达到《医疗机构水污染排放标准》（GB18466-2005）中表2的预处理标准后，排入市污水管网，经临湘市污水净化中心进一步处理后达到《城镇污水处理厂污染物排放标准》（GB18918-2002）一级 A 标准</w:t>
            </w:r>
            <w:r>
              <w:rPr>
                <w:rFonts w:hint="eastAsia"/>
                <w:color w:val="000000" w:themeColor="text1"/>
                <w:lang w:eastAsia="zh-CN"/>
              </w:rPr>
              <w:t>，</w:t>
            </w:r>
            <w:r>
              <w:rPr>
                <w:rFonts w:hint="eastAsia"/>
                <w:color w:val="000000" w:themeColor="text1"/>
                <w:lang w:val="en-US" w:eastAsia="zh-CN"/>
              </w:rPr>
              <w:t>处理后排入长安河。</w:t>
            </w:r>
          </w:p>
          <w:p>
            <w:pPr>
              <w:pStyle w:val="7"/>
              <w:ind w:firstLine="480"/>
              <w:rPr>
                <w:color w:val="000000" w:themeColor="text1"/>
              </w:rPr>
            </w:pPr>
            <w:r>
              <w:rPr>
                <w:rFonts w:hint="eastAsia"/>
                <w:color w:val="000000" w:themeColor="text1"/>
              </w:rPr>
              <w:t>（3）</w:t>
            </w:r>
            <w:r>
              <w:rPr>
                <w:color w:val="000000" w:themeColor="text1"/>
              </w:rPr>
              <w:t>供电</w:t>
            </w:r>
          </w:p>
          <w:p>
            <w:pPr>
              <w:pStyle w:val="7"/>
              <w:ind w:firstLine="480"/>
              <w:rPr>
                <w:color w:val="000000" w:themeColor="text1"/>
              </w:rPr>
            </w:pPr>
            <w:r>
              <w:rPr>
                <w:color w:val="000000" w:themeColor="text1"/>
              </w:rPr>
              <w:t>项目已由城市电网引入两路独立的10kv电源（一备一用）。总配电室位于</w:t>
            </w:r>
            <w:r>
              <w:rPr>
                <w:rFonts w:hint="eastAsia"/>
                <w:color w:val="000000" w:themeColor="text1"/>
              </w:rPr>
              <w:t>住院楼内，本项目不设置备用柴油发电机。</w:t>
            </w:r>
          </w:p>
          <w:p>
            <w:pPr>
              <w:pStyle w:val="7"/>
              <w:ind w:firstLine="480"/>
              <w:rPr>
                <w:color w:val="000000" w:themeColor="text1"/>
              </w:rPr>
            </w:pPr>
            <w:r>
              <w:rPr>
                <w:rFonts w:hint="eastAsia"/>
                <w:color w:val="000000" w:themeColor="text1"/>
              </w:rPr>
              <w:t>（</w:t>
            </w:r>
            <w:r>
              <w:rPr>
                <w:color w:val="000000" w:themeColor="text1"/>
              </w:rPr>
              <w:t>4）通风</w:t>
            </w:r>
          </w:p>
          <w:p>
            <w:pPr>
              <w:pStyle w:val="7"/>
              <w:ind w:firstLine="480"/>
              <w:rPr>
                <w:color w:val="000000" w:themeColor="text1"/>
              </w:rPr>
            </w:pPr>
            <w:r>
              <w:rPr>
                <w:rFonts w:hint="eastAsia"/>
                <w:color w:val="000000" w:themeColor="text1"/>
              </w:rPr>
              <w:t>①</w:t>
            </w:r>
            <w:r>
              <w:rPr>
                <w:color w:val="000000" w:themeColor="text1"/>
              </w:rPr>
              <w:t>空调系统</w:t>
            </w:r>
          </w:p>
          <w:p>
            <w:pPr>
              <w:pStyle w:val="7"/>
              <w:ind w:firstLine="480"/>
              <w:rPr>
                <w:color w:val="000000" w:themeColor="text1"/>
              </w:rPr>
            </w:pPr>
            <w:r>
              <w:rPr>
                <w:color w:val="000000" w:themeColor="text1"/>
              </w:rPr>
              <w:t>项目全部安装普通家用分体式空调设备。医院一般均在夏冬两季按气温情况定期开放空调。</w:t>
            </w:r>
          </w:p>
          <w:p>
            <w:pPr>
              <w:pStyle w:val="7"/>
              <w:ind w:firstLine="480"/>
              <w:rPr>
                <w:color w:val="000000" w:themeColor="text1"/>
              </w:rPr>
            </w:pPr>
            <w:r>
              <w:rPr>
                <w:rFonts w:hint="eastAsia"/>
                <w:color w:val="000000" w:themeColor="text1"/>
              </w:rPr>
              <w:t>②</w:t>
            </w:r>
            <w:r>
              <w:rPr>
                <w:color w:val="000000" w:themeColor="text1"/>
              </w:rPr>
              <w:t>通风机防排烟系统</w:t>
            </w:r>
          </w:p>
          <w:p>
            <w:pPr>
              <w:pStyle w:val="7"/>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pPr>
              <w:pStyle w:val="7"/>
              <w:ind w:firstLine="480"/>
              <w:rPr>
                <w:color w:val="000000" w:themeColor="text1"/>
              </w:rPr>
            </w:pPr>
            <w:r>
              <w:rPr>
                <w:color w:val="000000" w:themeColor="text1"/>
              </w:rPr>
              <w:t>（5）</w:t>
            </w:r>
            <w:r>
              <w:rPr>
                <w:rFonts w:hint="eastAsia"/>
                <w:color w:val="000000" w:themeColor="text1"/>
              </w:rPr>
              <w:t>供热系统</w:t>
            </w:r>
          </w:p>
          <w:p>
            <w:pPr>
              <w:pStyle w:val="7"/>
              <w:ind w:firstLine="480"/>
              <w:rPr>
                <w:color w:val="000000" w:themeColor="text1"/>
              </w:rPr>
            </w:pPr>
            <w:r>
              <w:rPr>
                <w:rFonts w:hint="eastAsia"/>
                <w:color w:val="000000" w:themeColor="text1"/>
              </w:rPr>
              <w:t>采用电开水器供应开水，提供饮用热水。卫生院设置有电热水器，提供洗漱热水。项目内不设置锅炉。</w:t>
            </w:r>
          </w:p>
          <w:p>
            <w:pPr>
              <w:pStyle w:val="7"/>
              <w:ind w:firstLine="480"/>
              <w:rPr>
                <w:color w:val="000000" w:themeColor="text1"/>
              </w:rPr>
            </w:pPr>
            <w:r>
              <w:rPr>
                <w:rFonts w:hint="eastAsia"/>
                <w:color w:val="000000" w:themeColor="text1"/>
              </w:rPr>
              <w:t>（</w:t>
            </w:r>
            <w:r>
              <w:rPr>
                <w:rFonts w:hint="eastAsia"/>
                <w:color w:val="000000" w:themeColor="text1"/>
                <w:lang w:val="en-US" w:eastAsia="zh-CN"/>
              </w:rPr>
              <w:t>6</w:t>
            </w:r>
            <w:r>
              <w:rPr>
                <w:rFonts w:hint="eastAsia"/>
                <w:color w:val="000000" w:themeColor="text1"/>
              </w:rPr>
              <w:t>）</w:t>
            </w:r>
            <w:r>
              <w:rPr>
                <w:color w:val="000000" w:themeColor="text1"/>
              </w:rPr>
              <w:t>消防设计</w:t>
            </w:r>
          </w:p>
          <w:p>
            <w:pPr>
              <w:pStyle w:val="7"/>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pPr>
              <w:pStyle w:val="7"/>
              <w:ind w:firstLine="480"/>
              <w:rPr>
                <w:color w:val="000000" w:themeColor="text1"/>
              </w:rPr>
            </w:pPr>
            <w:r>
              <w:rPr>
                <w:rFonts w:hint="eastAsia"/>
                <w:color w:val="000000" w:themeColor="text1"/>
              </w:rPr>
              <w:t>7</w:t>
            </w:r>
            <w:r>
              <w:rPr>
                <w:color w:val="000000" w:themeColor="text1"/>
              </w:rPr>
              <w:t>、劳动定员</w:t>
            </w:r>
          </w:p>
          <w:p>
            <w:pPr>
              <w:pStyle w:val="7"/>
              <w:ind w:firstLine="480"/>
              <w:rPr>
                <w:color w:val="000000" w:themeColor="text1"/>
              </w:rPr>
            </w:pPr>
            <w:r>
              <w:rPr>
                <w:rFonts w:hint="eastAsia"/>
                <w:color w:val="000000" w:themeColor="text1"/>
              </w:rPr>
              <w:t>项目员工总数</w:t>
            </w:r>
            <w:r>
              <w:rPr>
                <w:rFonts w:hint="eastAsia"/>
                <w:color w:val="000000" w:themeColor="text1"/>
                <w:lang w:val="en-US" w:eastAsia="zh-CN"/>
              </w:rPr>
              <w:t>79</w:t>
            </w:r>
            <w:r>
              <w:rPr>
                <w:rFonts w:hint="eastAsia"/>
                <w:color w:val="000000" w:themeColor="text1"/>
              </w:rPr>
              <w:t>人，</w:t>
            </w:r>
            <w:r>
              <w:rPr>
                <w:rFonts w:hint="eastAsia"/>
                <w:color w:val="000000" w:themeColor="text1"/>
                <w:lang w:val="en-US" w:eastAsia="zh-CN"/>
              </w:rPr>
              <w:t>员工均住在家属区及周边，医院不</w:t>
            </w:r>
            <w:r>
              <w:rPr>
                <w:rFonts w:hint="eastAsia"/>
                <w:color w:val="000000" w:themeColor="text1"/>
              </w:rPr>
              <w:t>提供食宿。正常门诊：夏季（5~9月）上午7：</w:t>
            </w:r>
            <w:r>
              <w:rPr>
                <w:color w:val="000000" w:themeColor="text1"/>
              </w:rPr>
              <w:t>30~1</w:t>
            </w:r>
            <w:r>
              <w:rPr>
                <w:rFonts w:hint="eastAsia"/>
                <w:color w:val="000000" w:themeColor="text1"/>
              </w:rPr>
              <w:t>1：</w:t>
            </w:r>
            <w:r>
              <w:rPr>
                <w:color w:val="000000" w:themeColor="text1"/>
              </w:rPr>
              <w:t>30</w:t>
            </w:r>
            <w:r>
              <w:rPr>
                <w:rFonts w:hint="eastAsia"/>
                <w:color w:val="000000" w:themeColor="text1"/>
              </w:rPr>
              <w:t>，下午1:30~5:30，冬季（10~次年4月）上午8：0</w:t>
            </w:r>
            <w:r>
              <w:rPr>
                <w:color w:val="000000" w:themeColor="text1"/>
              </w:rPr>
              <w:t>0~1</w:t>
            </w:r>
            <w:r>
              <w:rPr>
                <w:rFonts w:hint="eastAsia"/>
                <w:color w:val="000000" w:themeColor="text1"/>
              </w:rPr>
              <w:t>2：0</w:t>
            </w:r>
            <w:r>
              <w:rPr>
                <w:color w:val="000000" w:themeColor="text1"/>
              </w:rPr>
              <w:t>0</w:t>
            </w:r>
            <w:r>
              <w:rPr>
                <w:rFonts w:hint="eastAsia"/>
                <w:color w:val="000000" w:themeColor="text1"/>
              </w:rPr>
              <w:t>，下午1：00~5：00，同时提供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pPr>
              <w:pStyle w:val="7"/>
              <w:ind w:firstLine="480"/>
              <w:rPr>
                <w:color w:val="000000" w:themeColor="text1"/>
              </w:rPr>
            </w:pPr>
            <w:r>
              <w:rPr>
                <w:rFonts w:hint="eastAsia"/>
                <w:color w:val="000000" w:themeColor="text1"/>
              </w:rPr>
              <w:t>8</w:t>
            </w:r>
            <w:r>
              <w:rPr>
                <w:color w:val="000000" w:themeColor="text1"/>
              </w:rPr>
              <w:t>、诊疗规模</w:t>
            </w:r>
          </w:p>
          <w:p>
            <w:pPr>
              <w:pStyle w:val="7"/>
              <w:ind w:firstLine="480"/>
              <w:rPr>
                <w:color w:val="000000" w:themeColor="text1"/>
              </w:rPr>
            </w:pPr>
            <w:r>
              <w:rPr>
                <w:color w:val="000000" w:themeColor="text1"/>
              </w:rPr>
              <w:t>项</w:t>
            </w:r>
            <w:r>
              <w:rPr>
                <w:rFonts w:hint="eastAsia"/>
                <w:color w:val="000000" w:themeColor="text1"/>
              </w:rPr>
              <w:t>目设置</w:t>
            </w:r>
            <w:r>
              <w:rPr>
                <w:color w:val="000000" w:themeColor="text1"/>
              </w:rPr>
              <w:t>床位总数</w:t>
            </w:r>
            <w:r>
              <w:rPr>
                <w:rFonts w:hint="eastAsia"/>
                <w:color w:val="000000" w:themeColor="text1"/>
                <w:lang w:val="en-US" w:eastAsia="zh-CN"/>
              </w:rPr>
              <w:t>50</w:t>
            </w:r>
            <w:r>
              <w:rPr>
                <w:rFonts w:hint="eastAsia"/>
                <w:color w:val="000000" w:themeColor="text1"/>
              </w:rPr>
              <w:t>张</w:t>
            </w:r>
            <w:r>
              <w:rPr>
                <w:rFonts w:hint="eastAsia"/>
                <w:color w:val="000000" w:themeColor="text1"/>
                <w:lang w:eastAsia="zh-CN"/>
              </w:rPr>
              <w:t>（</w:t>
            </w:r>
            <w:r>
              <w:rPr>
                <w:rFonts w:hint="eastAsia"/>
                <w:color w:val="000000" w:themeColor="text1"/>
                <w:lang w:val="en-US" w:eastAsia="zh-CN"/>
              </w:rPr>
              <w:t>暂未开设牙科）</w:t>
            </w:r>
            <w:r>
              <w:rPr>
                <w:color w:val="000000" w:themeColor="text1"/>
              </w:rPr>
              <w:t>，</w:t>
            </w:r>
            <w:r>
              <w:rPr>
                <w:rFonts w:hint="eastAsia"/>
                <w:color w:val="000000" w:themeColor="text1"/>
                <w:lang w:val="en-US" w:eastAsia="zh-CN"/>
              </w:rPr>
              <w:t>现</w:t>
            </w:r>
            <w:r>
              <w:rPr>
                <w:color w:val="000000" w:themeColor="text1"/>
              </w:rPr>
              <w:t>日问诊病人</w:t>
            </w:r>
            <w:r>
              <w:rPr>
                <w:rFonts w:hint="eastAsia"/>
                <w:color w:val="000000" w:themeColor="text1"/>
                <w:lang w:val="en-US" w:eastAsia="zh-CN"/>
              </w:rPr>
              <w:t>约90</w:t>
            </w:r>
            <w:r>
              <w:rPr>
                <w:color w:val="000000" w:themeColor="text1"/>
              </w:rPr>
              <w:t>人次/d</w:t>
            </w:r>
            <w:r>
              <w:rPr>
                <w:rFonts w:hint="eastAsia"/>
                <w:color w:val="000000" w:themeColor="text1"/>
              </w:rPr>
              <w:t>，全年约</w:t>
            </w:r>
            <w:r>
              <w:rPr>
                <w:rFonts w:hint="eastAsia"/>
                <w:color w:val="000000" w:themeColor="text1"/>
                <w:lang w:val="en-US" w:eastAsia="zh-CN"/>
              </w:rPr>
              <w:t>32850</w:t>
            </w:r>
            <w:r>
              <w:rPr>
                <w:rFonts w:hint="eastAsia"/>
                <w:color w:val="000000" w:themeColor="text1"/>
              </w:rPr>
              <w:t>人</w:t>
            </w:r>
            <w:r>
              <w:rPr>
                <w:color w:val="000000" w:themeColor="text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t>工艺流程和产排污环节</w:t>
            </w:r>
          </w:p>
        </w:tc>
        <w:tc>
          <w:tcPr>
            <w:tcW w:w="8059" w:type="dxa"/>
            <w:noWrap/>
          </w:tcPr>
          <w:p>
            <w:pPr>
              <w:rPr>
                <w:color w:val="000000" w:themeColor="text1"/>
              </w:rPr>
            </w:pPr>
            <w:r>
              <w:rPr>
                <w:color w:val="000000" w:themeColor="text1"/>
              </w:rPr>
              <w:t>工艺流程和产排污环节：</w:t>
            </w:r>
          </w:p>
          <w:p>
            <w:pPr>
              <w:pStyle w:val="7"/>
              <w:numPr>
                <w:ilvl w:val="0"/>
                <w:numId w:val="3"/>
              </w:numPr>
              <w:ind w:firstLine="480"/>
              <w:rPr>
                <w:color w:val="000000" w:themeColor="text1"/>
              </w:rPr>
            </w:pPr>
            <w:r>
              <w:rPr>
                <w:color w:val="000000" w:themeColor="text1"/>
              </w:rPr>
              <w:t>施工期工艺流程和产污环节分析</w:t>
            </w:r>
          </w:p>
          <w:p>
            <w:pPr>
              <w:pStyle w:val="7"/>
              <w:ind w:firstLine="480"/>
              <w:rPr>
                <w:color w:val="000000" w:themeColor="text1"/>
              </w:rPr>
            </w:pPr>
            <w:r>
              <w:rPr>
                <w:rFonts w:hint="eastAsia"/>
                <w:color w:val="000000" w:themeColor="text1"/>
              </w:rPr>
              <w:t>经现场踏勘，项目施工期已完成，未产生相关环境遗留问题，故评价不再对其进行分析。</w:t>
            </w:r>
          </w:p>
          <w:p>
            <w:pPr>
              <w:pStyle w:val="7"/>
              <w:numPr>
                <w:ilvl w:val="0"/>
                <w:numId w:val="3"/>
              </w:numPr>
              <w:ind w:firstLine="480"/>
              <w:rPr>
                <w:color w:val="000000" w:themeColor="text1"/>
              </w:rPr>
            </w:pPr>
            <w:r>
              <w:rPr>
                <w:color w:val="000000" w:themeColor="text1"/>
              </w:rPr>
              <w:t>营运期工艺流程和产污环节</w:t>
            </w:r>
          </w:p>
          <w:p>
            <w:pPr>
              <w:pStyle w:val="7"/>
              <w:ind w:firstLine="480"/>
              <w:rPr>
                <w:color w:val="000000" w:themeColor="text1"/>
              </w:rPr>
            </w:pPr>
            <w:r>
              <w:rPr>
                <w:color w:val="000000" w:themeColor="text1"/>
              </w:rPr>
              <w:t>2.1</w:t>
            </w:r>
            <w:r>
              <w:rPr>
                <w:rFonts w:hint="eastAsia"/>
                <w:color w:val="000000" w:themeColor="text1"/>
              </w:rPr>
              <w:t>工艺流程</w:t>
            </w:r>
          </w:p>
          <w:p>
            <w:pPr>
              <w:pStyle w:val="7"/>
              <w:ind w:firstLine="480"/>
              <w:rPr>
                <w:color w:val="000000" w:themeColor="text1"/>
              </w:rPr>
            </w:pPr>
            <w:r>
              <w:rPr>
                <w:rFonts w:hint="eastAsia"/>
                <w:color w:val="000000" w:themeColor="text1"/>
              </w:rPr>
              <w:t>营运期的工艺流程及产污环节详见下图。</w:t>
            </w:r>
          </w:p>
          <w:p>
            <w:pPr>
              <w:pStyle w:val="47"/>
              <w:rPr>
                <w:color w:val="000000" w:themeColor="text1"/>
              </w:rPr>
            </w:pPr>
            <w:r>
              <w:rPr>
                <w:rFonts w:hint="eastAsia"/>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图2-1</w:t>
            </w:r>
            <w:r>
              <w:rPr>
                <w:rFonts w:hint="eastAsia"/>
                <w:color w:val="000000" w:themeColor="text1"/>
                <w:lang w:val="en-US" w:eastAsia="zh-CN"/>
              </w:rPr>
              <w:t xml:space="preserve">  </w:t>
            </w:r>
            <w:r>
              <w:rPr>
                <w:rFonts w:hint="eastAsia"/>
                <w:color w:val="000000" w:themeColor="text1"/>
              </w:rPr>
              <w:t>营运期工艺流程及产污环节图</w:t>
            </w:r>
          </w:p>
          <w:p>
            <w:pPr>
              <w:pStyle w:val="7"/>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pPr>
              <w:pStyle w:val="7"/>
              <w:ind w:firstLine="480"/>
              <w:rPr>
                <w:rFonts w:hint="eastAsia" w:eastAsia="宋体"/>
                <w:color w:val="000000" w:themeColor="text1"/>
                <w:lang w:eastAsia="zh-CN"/>
              </w:rPr>
            </w:pPr>
            <w:r>
              <w:rPr>
                <w:color w:val="000000" w:themeColor="text1"/>
              </w:rPr>
              <w:t>2.2</w:t>
            </w:r>
            <w:r>
              <w:rPr>
                <w:rFonts w:hint="eastAsia"/>
                <w:color w:val="000000" w:themeColor="text1"/>
              </w:rPr>
              <w:t>产排污环节</w:t>
            </w:r>
          </w:p>
          <w:p>
            <w:pPr>
              <w:pStyle w:val="7"/>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pPr>
              <w:pStyle w:val="47"/>
              <w:rPr>
                <w:rFonts w:hint="eastAsia" w:eastAsia="宋体"/>
                <w:color w:val="FF0000"/>
                <w:lang w:eastAsia="zh-CN"/>
              </w:rPr>
            </w:pPr>
            <w:r>
              <w:rPr>
                <w:color w:val="000000" w:themeColor="text1"/>
              </w:rPr>
              <w:t>表</w:t>
            </w:r>
            <w:r>
              <w:rPr>
                <w:rFonts w:hint="eastAsia"/>
                <w:color w:val="000000" w:themeColor="text1"/>
              </w:rPr>
              <w:t>2</w:t>
            </w:r>
            <w:r>
              <w:rPr>
                <w:rFonts w:hint="eastAsia"/>
                <w:color w:val="000000" w:themeColor="text1"/>
                <w:lang w:val="en-US" w:eastAsia="zh-CN"/>
              </w:rPr>
              <w:t xml:space="preserve">-5  </w:t>
            </w:r>
            <w:r>
              <w:rPr>
                <w:color w:val="000000" w:themeColor="text1"/>
              </w:rPr>
              <w:t>项目主要污染源一览表</w:t>
            </w:r>
          </w:p>
          <w:tbl>
            <w:tblPr>
              <w:tblStyle w:val="31"/>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12"/>
              <w:gridCol w:w="2620"/>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78" w:type="dxa"/>
                  <w:tcBorders>
                    <w:tl2br w:val="nil"/>
                    <w:tr2bl w:val="nil"/>
                  </w:tcBorders>
                  <w:vAlign w:val="center"/>
                </w:tcPr>
                <w:p>
                  <w:pPr>
                    <w:pStyle w:val="46"/>
                    <w:rPr>
                      <w:color w:val="000000" w:themeColor="text1"/>
                    </w:rPr>
                  </w:pPr>
                  <w:r>
                    <w:rPr>
                      <w:color w:val="000000" w:themeColor="text1"/>
                    </w:rPr>
                    <w:t>序号</w:t>
                  </w:r>
                </w:p>
              </w:tc>
              <w:tc>
                <w:tcPr>
                  <w:tcW w:w="1112" w:type="dxa"/>
                  <w:tcBorders>
                    <w:tl2br w:val="nil"/>
                    <w:tr2bl w:val="nil"/>
                  </w:tcBorders>
                  <w:vAlign w:val="center"/>
                </w:tcPr>
                <w:p>
                  <w:pPr>
                    <w:pStyle w:val="46"/>
                    <w:rPr>
                      <w:color w:val="000000" w:themeColor="text1"/>
                    </w:rPr>
                  </w:pPr>
                  <w:r>
                    <w:rPr>
                      <w:color w:val="000000" w:themeColor="text1"/>
                    </w:rPr>
                    <w:t>污染因素</w:t>
                  </w:r>
                </w:p>
              </w:tc>
              <w:tc>
                <w:tcPr>
                  <w:tcW w:w="2620" w:type="dxa"/>
                  <w:tcBorders>
                    <w:tl2br w:val="nil"/>
                    <w:tr2bl w:val="nil"/>
                  </w:tcBorders>
                  <w:vAlign w:val="center"/>
                </w:tcPr>
                <w:p>
                  <w:pPr>
                    <w:pStyle w:val="46"/>
                    <w:rPr>
                      <w:color w:val="000000" w:themeColor="text1"/>
                    </w:rPr>
                  </w:pPr>
                  <w:r>
                    <w:rPr>
                      <w:rFonts w:hint="eastAsia"/>
                      <w:color w:val="000000" w:themeColor="text1"/>
                    </w:rPr>
                    <w:t>产污环节</w:t>
                  </w:r>
                </w:p>
              </w:tc>
              <w:tc>
                <w:tcPr>
                  <w:tcW w:w="3317" w:type="dxa"/>
                  <w:tcBorders>
                    <w:tl2br w:val="nil"/>
                    <w:tr2bl w:val="nil"/>
                  </w:tcBorders>
                  <w:vAlign w:val="center"/>
                </w:tcPr>
                <w:p>
                  <w:pPr>
                    <w:pStyle w:val="46"/>
                    <w:rPr>
                      <w:color w:val="000000" w:themeColor="text1"/>
                    </w:rPr>
                  </w:pPr>
                  <w:r>
                    <w:rPr>
                      <w:rFonts w:hint="eastAsia"/>
                      <w:color w:val="000000" w:themeColor="text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tcBorders>
                    <w:tl2br w:val="nil"/>
                    <w:tr2bl w:val="nil"/>
                  </w:tcBorders>
                  <w:vAlign w:val="center"/>
                </w:tcPr>
                <w:p>
                  <w:pPr>
                    <w:pStyle w:val="46"/>
                    <w:rPr>
                      <w:color w:val="000000" w:themeColor="text1"/>
                    </w:rPr>
                  </w:pPr>
                  <w:r>
                    <w:rPr>
                      <w:color w:val="000000" w:themeColor="text1"/>
                    </w:rPr>
                    <w:t>1</w:t>
                  </w:r>
                </w:p>
              </w:tc>
              <w:tc>
                <w:tcPr>
                  <w:tcW w:w="1112" w:type="dxa"/>
                  <w:vMerge w:val="restart"/>
                  <w:tcBorders>
                    <w:tl2br w:val="nil"/>
                    <w:tr2bl w:val="nil"/>
                  </w:tcBorders>
                  <w:vAlign w:val="center"/>
                </w:tcPr>
                <w:p>
                  <w:pPr>
                    <w:pStyle w:val="46"/>
                    <w:rPr>
                      <w:color w:val="000000" w:themeColor="text1"/>
                    </w:rPr>
                  </w:pPr>
                  <w:r>
                    <w:rPr>
                      <w:color w:val="000000" w:themeColor="text1"/>
                    </w:rPr>
                    <w:t>废气</w:t>
                  </w:r>
                </w:p>
              </w:tc>
              <w:tc>
                <w:tcPr>
                  <w:tcW w:w="2620" w:type="dxa"/>
                  <w:tcBorders>
                    <w:tl2br w:val="nil"/>
                    <w:tr2bl w:val="nil"/>
                  </w:tcBorders>
                  <w:vAlign w:val="center"/>
                </w:tcPr>
                <w:p>
                  <w:pPr>
                    <w:pStyle w:val="47"/>
                    <w:rPr>
                      <w:rFonts w:hint="default" w:eastAsia="宋体"/>
                      <w:color w:val="000000" w:themeColor="text1"/>
                      <w:lang w:val="en-US" w:eastAsia="zh-CN"/>
                    </w:rPr>
                  </w:pPr>
                  <w:r>
                    <w:rPr>
                      <w:b w:val="0"/>
                      <w:bCs/>
                      <w:color w:val="auto"/>
                    </w:rPr>
                    <w:t>污水</w:t>
                  </w:r>
                  <w:r>
                    <w:rPr>
                      <w:b w:val="0"/>
                      <w:bCs/>
                      <w:color w:val="auto"/>
                    </w:rPr>
                    <w:t>处理站</w:t>
                  </w:r>
                  <w:r>
                    <w:rPr>
                      <w:rFonts w:hint="eastAsia"/>
                      <w:b w:val="0"/>
                      <w:bCs/>
                      <w:color w:val="auto"/>
                      <w:lang w:eastAsia="zh-CN"/>
                    </w:rPr>
                    <w:t>、</w:t>
                  </w:r>
                  <w:r>
                    <w:rPr>
                      <w:rFonts w:hint="eastAsia"/>
                      <w:b w:val="0"/>
                      <w:bCs/>
                      <w:color w:val="auto"/>
                      <w:lang w:val="en-US" w:eastAsia="zh-CN"/>
                    </w:rPr>
                    <w:t>危废暂存间</w:t>
                  </w:r>
                </w:p>
              </w:tc>
              <w:tc>
                <w:tcPr>
                  <w:tcW w:w="3317" w:type="dxa"/>
                  <w:tcBorders>
                    <w:tl2br w:val="nil"/>
                    <w:tr2bl w:val="nil"/>
                  </w:tcBorders>
                  <w:vAlign w:val="center"/>
                </w:tcPr>
                <w:p>
                  <w:pPr>
                    <w:pStyle w:val="46"/>
                    <w:rPr>
                      <w:color w:val="FF0000"/>
                    </w:rPr>
                  </w:pPr>
                  <w:r>
                    <w:rPr>
                      <w:rFonts w:hint="eastAsia"/>
                      <w:color w:val="000000" w:themeColor="text1"/>
                    </w:rPr>
                    <w:t>臭气浓度</w:t>
                  </w:r>
                  <w:r>
                    <w:rPr>
                      <w:rFonts w:hint="eastAsia"/>
                      <w:color w:val="000000" w:themeColor="text1"/>
                      <w:lang w:eastAsia="zh-CN"/>
                    </w:rPr>
                    <w:t>、</w:t>
                  </w:r>
                  <w:r>
                    <w:rPr>
                      <w:color w:val="000000" w:themeColor="text1"/>
                    </w:rPr>
                    <w:t>H</w:t>
                  </w:r>
                  <w:r>
                    <w:rPr>
                      <w:color w:val="000000" w:themeColor="text1"/>
                      <w:vertAlign w:val="subscript"/>
                    </w:rPr>
                    <w:t>2</w:t>
                  </w:r>
                  <w:r>
                    <w:rPr>
                      <w:color w:val="000000" w:themeColor="text1"/>
                    </w:rPr>
                    <w:t>S、NH</w:t>
                  </w:r>
                  <w:r>
                    <w:rPr>
                      <w:color w:val="000000" w:themeColor="text1"/>
                      <w:vertAlign w:val="subscript"/>
                    </w:rPr>
                    <w:t>3</w:t>
                  </w:r>
                  <w:r>
                    <w:rPr>
                      <w:rFonts w:hint="eastAsia"/>
                      <w:color w:val="000000" w:themeColor="text1"/>
                      <w:vertAlign w:val="baseline"/>
                      <w:lang w:eastAsia="zh-CN"/>
                    </w:rPr>
                    <w:t>、</w:t>
                  </w:r>
                  <w:r>
                    <w:rPr>
                      <w:color w:val="auto"/>
                    </w:rPr>
                    <w:t>氯气</w:t>
                  </w:r>
                  <w:r>
                    <w:rPr>
                      <w:rFonts w:hint="eastAsia"/>
                      <w:color w:val="auto"/>
                      <w:lang w:eastAsia="zh-CN"/>
                    </w:rPr>
                    <w:t>、</w:t>
                  </w:r>
                  <w:r>
                    <w:rPr>
                      <w:rFonts w:hint="eastAsia"/>
                      <w:color w:val="auto"/>
                      <w:lang w:val="en-US" w:eastAsia="zh-CN"/>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tcBorders>
                    <w:tl2br w:val="nil"/>
                    <w:tr2bl w:val="nil"/>
                  </w:tcBorders>
                  <w:vAlign w:val="center"/>
                </w:tcPr>
                <w:p>
                  <w:pPr>
                    <w:pStyle w:val="46"/>
                    <w:rPr>
                      <w:rFonts w:hint="eastAsia" w:eastAsia="宋体"/>
                      <w:color w:val="000000" w:themeColor="text1"/>
                      <w:lang w:val="en-US" w:eastAsia="zh-CN"/>
                    </w:rPr>
                  </w:pPr>
                  <w:r>
                    <w:rPr>
                      <w:rFonts w:hint="eastAsia"/>
                      <w:color w:val="000000" w:themeColor="text1"/>
                      <w:lang w:val="en-US" w:eastAsia="zh-CN"/>
                    </w:rPr>
                    <w:t>2</w:t>
                  </w:r>
                </w:p>
              </w:tc>
              <w:tc>
                <w:tcPr>
                  <w:tcW w:w="1112" w:type="dxa"/>
                  <w:vMerge w:val="continue"/>
                  <w:tcBorders>
                    <w:tl2br w:val="nil"/>
                    <w:tr2bl w:val="nil"/>
                  </w:tcBorders>
                  <w:vAlign w:val="center"/>
                </w:tcPr>
                <w:p>
                  <w:pPr>
                    <w:pStyle w:val="46"/>
                    <w:rPr>
                      <w:color w:val="000000" w:themeColor="text1"/>
                    </w:rPr>
                  </w:pPr>
                </w:p>
              </w:tc>
              <w:tc>
                <w:tcPr>
                  <w:tcW w:w="2620" w:type="dxa"/>
                  <w:tcBorders>
                    <w:tl2br w:val="nil"/>
                    <w:tr2bl w:val="nil"/>
                  </w:tcBorders>
                  <w:vAlign w:val="center"/>
                </w:tcPr>
                <w:p>
                  <w:pPr>
                    <w:pStyle w:val="46"/>
                    <w:rPr>
                      <w:color w:val="000000" w:themeColor="text1"/>
                    </w:rPr>
                  </w:pPr>
                  <w:r>
                    <w:rPr>
                      <w:rFonts w:hint="eastAsia"/>
                      <w:sz w:val="21"/>
                      <w:lang w:val="en-US" w:eastAsia="zh-CN"/>
                    </w:rPr>
                    <w:t>备用</w:t>
                  </w:r>
                  <w:r>
                    <w:rPr>
                      <w:sz w:val="21"/>
                    </w:rPr>
                    <w:t>柴油发电机</w:t>
                  </w:r>
                </w:p>
              </w:tc>
              <w:tc>
                <w:tcPr>
                  <w:tcW w:w="3317"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CO等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3</w:t>
                  </w:r>
                </w:p>
              </w:tc>
              <w:tc>
                <w:tcPr>
                  <w:tcW w:w="1112" w:type="dxa"/>
                  <w:tcBorders>
                    <w:tl2br w:val="nil"/>
                    <w:tr2bl w:val="nil"/>
                  </w:tcBorders>
                  <w:vAlign w:val="center"/>
                </w:tcPr>
                <w:p>
                  <w:pPr>
                    <w:pStyle w:val="46"/>
                    <w:rPr>
                      <w:color w:val="000000" w:themeColor="text1"/>
                    </w:rPr>
                  </w:pPr>
                  <w:r>
                    <w:rPr>
                      <w:color w:val="000000" w:themeColor="text1"/>
                    </w:rPr>
                    <w:t>废水</w:t>
                  </w:r>
                </w:p>
              </w:tc>
              <w:tc>
                <w:tcPr>
                  <w:tcW w:w="2620" w:type="dxa"/>
                  <w:tcBorders>
                    <w:tl2br w:val="nil"/>
                    <w:tr2bl w:val="nil"/>
                  </w:tcBorders>
                  <w:vAlign w:val="center"/>
                </w:tcPr>
                <w:p>
                  <w:pPr>
                    <w:pStyle w:val="46"/>
                    <w:rPr>
                      <w:color w:val="000000" w:themeColor="text1"/>
                    </w:rPr>
                  </w:pPr>
                  <w:r>
                    <w:rPr>
                      <w:color w:val="000000" w:themeColor="text1"/>
                    </w:rPr>
                    <w:t>综合废水</w:t>
                  </w:r>
                </w:p>
              </w:tc>
              <w:tc>
                <w:tcPr>
                  <w:tcW w:w="3317" w:type="dxa"/>
                  <w:tcBorders>
                    <w:tl2br w:val="nil"/>
                    <w:tr2bl w:val="nil"/>
                  </w:tcBorders>
                  <w:vAlign w:val="center"/>
                </w:tcPr>
                <w:p>
                  <w:pPr>
                    <w:pStyle w:val="46"/>
                    <w:rPr>
                      <w:color w:val="000000" w:themeColor="text1"/>
                    </w:rPr>
                  </w:pPr>
                  <w:r>
                    <w:rPr>
                      <w:rFonts w:hint="eastAsia"/>
                      <w:color w:val="000000" w:themeColor="text1"/>
                    </w:rPr>
                    <w:t>pH、</w:t>
                  </w:r>
                  <w:r>
                    <w:rPr>
                      <w:rFonts w:hint="eastAsia"/>
                      <w:color w:val="000000" w:themeColor="text1"/>
                      <w:lang w:val="en-US" w:eastAsia="zh-CN"/>
                    </w:rPr>
                    <w:t>BOD</w:t>
                  </w:r>
                  <w:r>
                    <w:rPr>
                      <w:rFonts w:hint="eastAsia"/>
                      <w:color w:val="000000" w:themeColor="text1"/>
                      <w:vertAlign w:val="subscript"/>
                      <w:lang w:val="en-US" w:eastAsia="zh-CN"/>
                    </w:rPr>
                    <w:t>5</w:t>
                  </w:r>
                  <w:r>
                    <w:rPr>
                      <w:color w:val="000000" w:themeColor="text1"/>
                    </w:rPr>
                    <w:t>、NH</w:t>
                  </w:r>
                  <w:r>
                    <w:rPr>
                      <w:color w:val="000000" w:themeColor="text1"/>
                      <w:vertAlign w:val="subscript"/>
                    </w:rPr>
                    <w:t>3</w:t>
                  </w:r>
                  <w:r>
                    <w:rPr>
                      <w:color w:val="000000" w:themeColor="text1"/>
                    </w:rPr>
                    <w:t>-N、粪大肠菌群</w:t>
                  </w:r>
                  <w:r>
                    <w:rPr>
                      <w:rFonts w:hint="eastAsia"/>
                      <w:color w:val="000000" w:themeColor="text1"/>
                      <w:lang w:eastAsia="zh-CN"/>
                    </w:rPr>
                    <w:t>、</w:t>
                  </w:r>
                  <w:r>
                    <w:rPr>
                      <w:rFonts w:hint="eastAsia"/>
                      <w:color w:val="auto"/>
                      <w:lang w:val="en-US" w:eastAsia="zh-CN"/>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4</w:t>
                  </w:r>
                </w:p>
              </w:tc>
              <w:tc>
                <w:tcPr>
                  <w:tcW w:w="1112" w:type="dxa"/>
                  <w:tcBorders>
                    <w:tl2br w:val="nil"/>
                    <w:tr2bl w:val="nil"/>
                  </w:tcBorders>
                  <w:vAlign w:val="center"/>
                </w:tcPr>
                <w:p>
                  <w:pPr>
                    <w:pStyle w:val="46"/>
                    <w:rPr>
                      <w:color w:val="000000" w:themeColor="text1"/>
                    </w:rPr>
                  </w:pPr>
                  <w:r>
                    <w:rPr>
                      <w:color w:val="000000" w:themeColor="text1"/>
                    </w:rPr>
                    <w:t>噪声</w:t>
                  </w:r>
                </w:p>
              </w:tc>
              <w:tc>
                <w:tcPr>
                  <w:tcW w:w="2620" w:type="dxa"/>
                  <w:tcBorders>
                    <w:tl2br w:val="nil"/>
                    <w:tr2bl w:val="nil"/>
                  </w:tcBorders>
                  <w:vAlign w:val="center"/>
                </w:tcPr>
                <w:p>
                  <w:pPr>
                    <w:pStyle w:val="46"/>
                    <w:rPr>
                      <w:color w:val="000000" w:themeColor="text1"/>
                    </w:rPr>
                  </w:pPr>
                  <w:r>
                    <w:rPr>
                      <w:color w:val="000000" w:themeColor="text1"/>
                    </w:rPr>
                    <w:t>设备运行</w:t>
                  </w:r>
                </w:p>
              </w:tc>
              <w:tc>
                <w:tcPr>
                  <w:tcW w:w="3317" w:type="dxa"/>
                  <w:tcBorders>
                    <w:tl2br w:val="nil"/>
                    <w:tr2bl w:val="nil"/>
                  </w:tcBorders>
                  <w:vAlign w:val="center"/>
                </w:tcPr>
                <w:p>
                  <w:pPr>
                    <w:pStyle w:val="46"/>
                    <w:rPr>
                      <w:color w:val="000000" w:themeColor="text1"/>
                    </w:rPr>
                  </w:pPr>
                  <w:r>
                    <w:rPr>
                      <w:color w:val="000000" w:themeColor="text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5</w:t>
                  </w:r>
                </w:p>
              </w:tc>
              <w:tc>
                <w:tcPr>
                  <w:tcW w:w="1112" w:type="dxa"/>
                  <w:vMerge w:val="restart"/>
                  <w:tcBorders>
                    <w:tl2br w:val="nil"/>
                    <w:tr2bl w:val="nil"/>
                  </w:tcBorders>
                  <w:vAlign w:val="center"/>
                </w:tcPr>
                <w:p>
                  <w:pPr>
                    <w:pStyle w:val="46"/>
                    <w:rPr>
                      <w:color w:val="000000" w:themeColor="text1"/>
                    </w:rPr>
                  </w:pPr>
                  <w:r>
                    <w:rPr>
                      <w:color w:val="000000" w:themeColor="text1"/>
                    </w:rPr>
                    <w:t>固废</w:t>
                  </w:r>
                </w:p>
              </w:tc>
              <w:tc>
                <w:tcPr>
                  <w:tcW w:w="2620" w:type="dxa"/>
                  <w:tcBorders>
                    <w:tl2br w:val="nil"/>
                    <w:tr2bl w:val="nil"/>
                  </w:tcBorders>
                  <w:vAlign w:val="center"/>
                </w:tcPr>
                <w:p>
                  <w:pPr>
                    <w:pStyle w:val="46"/>
                    <w:rPr>
                      <w:color w:val="000000" w:themeColor="text1"/>
                    </w:rPr>
                  </w:pPr>
                  <w:r>
                    <w:rPr>
                      <w:color w:val="000000" w:themeColor="text1"/>
                    </w:rPr>
                    <w:t>门诊室、病房</w:t>
                  </w:r>
                </w:p>
              </w:tc>
              <w:tc>
                <w:tcPr>
                  <w:tcW w:w="3317" w:type="dxa"/>
                  <w:tcBorders>
                    <w:tl2br w:val="nil"/>
                    <w:tr2bl w:val="nil"/>
                  </w:tcBorders>
                  <w:vAlign w:val="center"/>
                </w:tcPr>
                <w:p>
                  <w:pPr>
                    <w:pStyle w:val="46"/>
                    <w:rPr>
                      <w:color w:val="000000" w:themeColor="text1"/>
                    </w:rPr>
                  </w:pPr>
                  <w:r>
                    <w:rPr>
                      <w:color w:val="000000" w:themeColor="text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6</w:t>
                  </w:r>
                </w:p>
              </w:tc>
              <w:tc>
                <w:tcPr>
                  <w:tcW w:w="1112" w:type="dxa"/>
                  <w:vMerge w:val="continue"/>
                  <w:tcBorders>
                    <w:tl2br w:val="nil"/>
                    <w:tr2bl w:val="nil"/>
                  </w:tcBorders>
                  <w:vAlign w:val="center"/>
                </w:tcPr>
                <w:p>
                  <w:pPr>
                    <w:pStyle w:val="46"/>
                    <w:rPr>
                      <w:color w:val="000000" w:themeColor="text1"/>
                    </w:rPr>
                  </w:pPr>
                </w:p>
              </w:tc>
              <w:tc>
                <w:tcPr>
                  <w:tcW w:w="2620" w:type="dxa"/>
                  <w:tcBorders>
                    <w:tl2br w:val="nil"/>
                    <w:tr2bl w:val="nil"/>
                  </w:tcBorders>
                  <w:vAlign w:val="center"/>
                </w:tcPr>
                <w:p>
                  <w:pPr>
                    <w:pStyle w:val="46"/>
                    <w:rPr>
                      <w:color w:val="000000" w:themeColor="text1"/>
                    </w:rPr>
                  </w:pPr>
                  <w:r>
                    <w:rPr>
                      <w:rFonts w:hint="eastAsia"/>
                      <w:color w:val="000000" w:themeColor="text1"/>
                    </w:rPr>
                    <w:t>原辅材料采购等</w:t>
                  </w:r>
                </w:p>
              </w:tc>
              <w:tc>
                <w:tcPr>
                  <w:tcW w:w="3317" w:type="dxa"/>
                  <w:tcBorders>
                    <w:tl2br w:val="nil"/>
                    <w:tr2bl w:val="nil"/>
                  </w:tcBorders>
                  <w:vAlign w:val="center"/>
                </w:tcPr>
                <w:p>
                  <w:pPr>
                    <w:pStyle w:val="46"/>
                    <w:rPr>
                      <w:color w:val="000000" w:themeColor="text1"/>
                    </w:rPr>
                  </w:pPr>
                  <w:r>
                    <w:rPr>
                      <w:rFonts w:hint="eastAsia" w:ascii="宋体" w:hAnsi="宋体" w:eastAsia="宋体" w:cs="宋体"/>
                      <w:i w:val="0"/>
                      <w:iCs w:val="0"/>
                      <w:color w:val="000000"/>
                      <w:kern w:val="0"/>
                      <w:sz w:val="21"/>
                      <w:szCs w:val="21"/>
                      <w:u w:val="none"/>
                      <w:lang w:val="en-US" w:eastAsia="zh-CN" w:bidi="ar"/>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7</w:t>
                  </w:r>
                </w:p>
              </w:tc>
              <w:tc>
                <w:tcPr>
                  <w:tcW w:w="1112" w:type="dxa"/>
                  <w:vMerge w:val="continue"/>
                  <w:tcBorders>
                    <w:tl2br w:val="nil"/>
                    <w:tr2bl w:val="nil"/>
                  </w:tcBorders>
                  <w:vAlign w:val="center"/>
                </w:tcPr>
                <w:p>
                  <w:pPr>
                    <w:pStyle w:val="46"/>
                    <w:rPr>
                      <w:color w:val="000000" w:themeColor="text1"/>
                    </w:rPr>
                  </w:pPr>
                </w:p>
              </w:tc>
              <w:tc>
                <w:tcPr>
                  <w:tcW w:w="2620" w:type="dxa"/>
                  <w:tcBorders>
                    <w:tl2br w:val="nil"/>
                    <w:tr2bl w:val="nil"/>
                  </w:tcBorders>
                  <w:vAlign w:val="center"/>
                </w:tcPr>
                <w:p>
                  <w:pPr>
                    <w:pStyle w:val="46"/>
                    <w:rPr>
                      <w:color w:val="000000" w:themeColor="text1"/>
                    </w:rPr>
                  </w:pPr>
                  <w:r>
                    <w:rPr>
                      <w:color w:val="000000" w:themeColor="text1"/>
                    </w:rPr>
                    <w:t>门诊室、检验室、病房</w:t>
                  </w:r>
                </w:p>
              </w:tc>
              <w:tc>
                <w:tcPr>
                  <w:tcW w:w="3317" w:type="dxa"/>
                  <w:tcBorders>
                    <w:tl2br w:val="nil"/>
                    <w:tr2bl w:val="nil"/>
                  </w:tcBorders>
                  <w:vAlign w:val="center"/>
                </w:tcPr>
                <w:p>
                  <w:pPr>
                    <w:pStyle w:val="46"/>
                    <w:rPr>
                      <w:color w:val="000000" w:themeColor="text1"/>
                    </w:rPr>
                  </w:pPr>
                  <w:r>
                    <w:rPr>
                      <w:rFonts w:hint="eastAsia" w:ascii="宋体" w:hAnsi="宋体" w:eastAsia="宋体" w:cs="宋体"/>
                      <w:i w:val="0"/>
                      <w:iCs w:val="0"/>
                      <w:color w:val="000000"/>
                      <w:kern w:val="0"/>
                      <w:sz w:val="21"/>
                      <w:szCs w:val="21"/>
                      <w:u w:val="none"/>
                      <w:lang w:val="en-US" w:eastAsia="zh-CN" w:bidi="ar"/>
                    </w:rPr>
                    <w:t>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vAlign w:val="center"/>
                </w:tcPr>
                <w:p>
                  <w:pPr>
                    <w:pStyle w:val="46"/>
                    <w:rPr>
                      <w:color w:val="000000" w:themeColor="text1"/>
                    </w:rPr>
                  </w:pPr>
                  <w:r>
                    <w:rPr>
                      <w:rFonts w:hint="eastAsia"/>
                      <w:color w:val="000000" w:themeColor="text1"/>
                    </w:rPr>
                    <w:t>8</w:t>
                  </w:r>
                </w:p>
              </w:tc>
              <w:tc>
                <w:tcPr>
                  <w:tcW w:w="1112" w:type="dxa"/>
                  <w:vMerge w:val="continue"/>
                  <w:tcBorders>
                    <w:tl2br w:val="nil"/>
                    <w:tr2bl w:val="nil"/>
                  </w:tcBorders>
                  <w:vAlign w:val="center"/>
                </w:tcPr>
                <w:p>
                  <w:pPr>
                    <w:pStyle w:val="46"/>
                    <w:rPr>
                      <w:color w:val="000000" w:themeColor="text1"/>
                    </w:rPr>
                  </w:pPr>
                </w:p>
              </w:tc>
              <w:tc>
                <w:tcPr>
                  <w:tcW w:w="2620"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污水处理站</w:t>
                  </w:r>
                </w:p>
              </w:tc>
              <w:tc>
                <w:tcPr>
                  <w:tcW w:w="3317" w:type="dxa"/>
                  <w:tcBorders>
                    <w:tl2br w:val="nil"/>
                    <w:tr2bl w:val="nil"/>
                  </w:tcBorders>
                  <w:vAlign w:val="center"/>
                </w:tcPr>
                <w:p>
                  <w:pPr>
                    <w:pStyle w:val="46"/>
                    <w:rPr>
                      <w:color w:val="000000" w:themeColor="text1"/>
                    </w:rPr>
                  </w:pPr>
                  <w:r>
                    <w:rPr>
                      <w:rFonts w:hint="eastAsia" w:ascii="宋体" w:hAnsi="宋体" w:eastAsia="宋体" w:cs="宋体"/>
                      <w:i w:val="0"/>
                      <w:iCs w:val="0"/>
                      <w:color w:val="000000"/>
                      <w:kern w:val="0"/>
                      <w:sz w:val="21"/>
                      <w:szCs w:val="21"/>
                      <w:u w:val="none"/>
                      <w:lang w:val="en-US" w:eastAsia="zh-CN" w:bidi="ar"/>
                    </w:rPr>
                    <w:t>污泥</w:t>
                  </w:r>
                </w:p>
              </w:tc>
            </w:tr>
          </w:tbl>
          <w:p>
            <w:pPr>
              <w:pStyle w:val="7"/>
              <w:ind w:firstLine="480"/>
              <w:rPr>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t>与项目有关的原有环境污染问题</w:t>
            </w:r>
          </w:p>
        </w:tc>
        <w:tc>
          <w:tcPr>
            <w:tcW w:w="8059" w:type="dxa"/>
            <w:noWrap/>
            <w:vAlign w:val="center"/>
          </w:tcPr>
          <w:p>
            <w:pPr>
              <w:rPr>
                <w:u w:val="single"/>
              </w:rPr>
            </w:pPr>
            <w:r>
              <w:rPr>
                <w:u w:val="single"/>
              </w:rPr>
              <w:t>与本项目有关的原有污染情况及主要环境问题：</w:t>
            </w:r>
          </w:p>
          <w:p>
            <w:pPr>
              <w:pStyle w:val="7"/>
              <w:ind w:firstLine="480"/>
              <w:rPr>
                <w:u w:val="single"/>
              </w:rPr>
            </w:pPr>
            <w:r>
              <w:rPr>
                <w:rFonts w:hint="eastAsia"/>
                <w:u w:val="single"/>
              </w:rPr>
              <w:t>本项目属于已建补办环评类型，原有污染情况简述如下：</w:t>
            </w:r>
          </w:p>
          <w:p>
            <w:pPr>
              <w:pStyle w:val="7"/>
              <w:ind w:firstLine="480"/>
              <w:rPr>
                <w:u w:val="single"/>
              </w:rPr>
            </w:pPr>
            <w:r>
              <w:rPr>
                <w:u w:val="single"/>
              </w:rPr>
              <w:t>1、项目现有情况</w:t>
            </w:r>
          </w:p>
          <w:p>
            <w:pPr>
              <w:pStyle w:val="7"/>
              <w:ind w:firstLine="480"/>
              <w:rPr>
                <w:u w:val="single"/>
              </w:rPr>
            </w:pPr>
            <w:r>
              <w:rPr>
                <w:u w:val="single"/>
              </w:rPr>
              <w:t>项目现有情况照片见下图。</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u w:val="single"/>
                    </w:rPr>
                  </w:pPr>
                  <w:r>
                    <w:rPr>
                      <w:u w:val="single"/>
                    </w:rPr>
                    <w:drawing>
                      <wp:inline distT="0" distB="0" distL="114300" distR="114300">
                        <wp:extent cx="2400300" cy="17710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400300" cy="1771015"/>
                                </a:xfrm>
                                <a:prstGeom prst="rect">
                                  <a:avLst/>
                                </a:prstGeom>
                                <a:noFill/>
                                <a:ln>
                                  <a:noFill/>
                                </a:ln>
                              </pic:spPr>
                            </pic:pic>
                          </a:graphicData>
                        </a:graphic>
                      </wp:inline>
                    </w:drawing>
                  </w:r>
                </w:p>
              </w:tc>
              <w:tc>
                <w:tcPr>
                  <w:tcW w:w="2463" w:type="pct"/>
                  <w:vAlign w:val="center"/>
                </w:tcPr>
                <w:p>
                  <w:pPr>
                    <w:pStyle w:val="46"/>
                    <w:rPr>
                      <w:u w:val="single"/>
                    </w:rPr>
                  </w:pPr>
                  <w:r>
                    <w:rPr>
                      <w:u w:val="single"/>
                    </w:rPr>
                    <w:drawing>
                      <wp:inline distT="0" distB="0" distL="114300" distR="114300">
                        <wp:extent cx="2345690" cy="1661160"/>
                        <wp:effectExtent l="0" t="0" r="1651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345690" cy="1661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u w:val="single"/>
                    </w:rPr>
                  </w:pPr>
                  <w:r>
                    <w:rPr>
                      <w:rFonts w:hint="eastAsia"/>
                      <w:u w:val="single"/>
                      <w:lang w:val="en-US" w:eastAsia="zh-CN"/>
                    </w:rPr>
                    <w:t>住院</w:t>
                  </w:r>
                  <w:r>
                    <w:rPr>
                      <w:rFonts w:hint="eastAsia"/>
                      <w:u w:val="single"/>
                    </w:rPr>
                    <w:t>楼</w:t>
                  </w:r>
                </w:p>
              </w:tc>
              <w:tc>
                <w:tcPr>
                  <w:tcW w:w="2463" w:type="pct"/>
                  <w:vAlign w:val="center"/>
                </w:tcPr>
                <w:p>
                  <w:pPr>
                    <w:pStyle w:val="46"/>
                    <w:rPr>
                      <w:rFonts w:hint="default"/>
                      <w:u w:val="single"/>
                      <w:lang w:val="en-US"/>
                    </w:rPr>
                  </w:pPr>
                  <w:r>
                    <w:rPr>
                      <w:rFonts w:hint="eastAsia"/>
                      <w:u w:val="single"/>
                      <w:lang w:val="en-US" w:eastAsia="zh-CN"/>
                    </w:rPr>
                    <w:t>行政楼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u w:val="single"/>
                    </w:rPr>
                  </w:pPr>
                  <w:r>
                    <w:rPr>
                      <w:u w:val="single"/>
                    </w:rPr>
                    <w:drawing>
                      <wp:inline distT="0" distB="0" distL="114300" distR="114300">
                        <wp:extent cx="2437130" cy="2764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rcRect l="5770"/>
                                <a:stretch>
                                  <a:fillRect/>
                                </a:stretch>
                              </pic:blipFill>
                              <pic:spPr>
                                <a:xfrm>
                                  <a:off x="0" y="0"/>
                                  <a:ext cx="2437130" cy="2764790"/>
                                </a:xfrm>
                                <a:prstGeom prst="rect">
                                  <a:avLst/>
                                </a:prstGeom>
                                <a:noFill/>
                                <a:ln>
                                  <a:noFill/>
                                </a:ln>
                              </pic:spPr>
                            </pic:pic>
                          </a:graphicData>
                        </a:graphic>
                      </wp:inline>
                    </w:drawing>
                  </w:r>
                </w:p>
              </w:tc>
              <w:tc>
                <w:tcPr>
                  <w:tcW w:w="2463" w:type="pct"/>
                  <w:vAlign w:val="center"/>
                </w:tcPr>
                <w:p>
                  <w:pPr>
                    <w:pStyle w:val="46"/>
                    <w:rPr>
                      <w:u w:val="single"/>
                    </w:rPr>
                  </w:pPr>
                  <w:r>
                    <w:rPr>
                      <w:u w:val="single"/>
                    </w:rPr>
                    <w:drawing>
                      <wp:inline distT="0" distB="0" distL="114300" distR="114300">
                        <wp:extent cx="2145030" cy="2894965"/>
                        <wp:effectExtent l="0" t="0" r="762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145030" cy="2894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u w:val="single"/>
                    </w:rPr>
                  </w:pPr>
                  <w:r>
                    <w:rPr>
                      <w:rFonts w:hint="eastAsia"/>
                      <w:u w:val="single"/>
                    </w:rPr>
                    <w:t>污水处理站</w:t>
                  </w:r>
                </w:p>
              </w:tc>
              <w:tc>
                <w:tcPr>
                  <w:tcW w:w="2463" w:type="pct"/>
                  <w:vAlign w:val="center"/>
                </w:tcPr>
                <w:p>
                  <w:pPr>
                    <w:pStyle w:val="46"/>
                    <w:jc w:val="center"/>
                    <w:rPr>
                      <w:rFonts w:hint="default" w:eastAsia="宋体"/>
                      <w:u w:val="single"/>
                      <w:lang w:val="en-US" w:eastAsia="zh-CN"/>
                    </w:rPr>
                  </w:pPr>
                  <w:r>
                    <w:rPr>
                      <w:rFonts w:hint="eastAsia"/>
                      <w:u w:val="single"/>
                      <w:lang w:val="en-US" w:eastAsia="zh-CN"/>
                    </w:rPr>
                    <w:t>一体化污水处理设备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rFonts w:hint="eastAsia"/>
                      <w:u w:val="single"/>
                    </w:rPr>
                  </w:pPr>
                  <w:r>
                    <w:rPr>
                      <w:u w:val="single"/>
                    </w:rPr>
                    <w:drawing>
                      <wp:inline distT="0" distB="0" distL="114300" distR="114300">
                        <wp:extent cx="2415540" cy="2670175"/>
                        <wp:effectExtent l="0" t="0" r="381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415540" cy="2670175"/>
                                </a:xfrm>
                                <a:prstGeom prst="rect">
                                  <a:avLst/>
                                </a:prstGeom>
                                <a:noFill/>
                                <a:ln>
                                  <a:noFill/>
                                </a:ln>
                              </pic:spPr>
                            </pic:pic>
                          </a:graphicData>
                        </a:graphic>
                      </wp:inline>
                    </w:drawing>
                  </w:r>
                </w:p>
              </w:tc>
              <w:tc>
                <w:tcPr>
                  <w:tcW w:w="2463" w:type="pct"/>
                  <w:vAlign w:val="center"/>
                </w:tcPr>
                <w:p>
                  <w:pPr>
                    <w:pStyle w:val="46"/>
                    <w:jc w:val="center"/>
                    <w:rPr>
                      <w:rFonts w:hint="eastAsia"/>
                      <w:u w:val="single"/>
                      <w:lang w:val="en-US" w:eastAsia="zh-CN"/>
                    </w:rPr>
                  </w:pPr>
                  <w:r>
                    <w:rPr>
                      <w:u w:val="single"/>
                    </w:rPr>
                    <w:drawing>
                      <wp:inline distT="0" distB="0" distL="114300" distR="114300">
                        <wp:extent cx="2033905" cy="265366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033905" cy="2653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rFonts w:hint="default" w:eastAsia="宋体"/>
                      <w:u w:val="single"/>
                      <w:lang w:val="en-US" w:eastAsia="zh-CN"/>
                    </w:rPr>
                  </w:pPr>
                  <w:r>
                    <w:rPr>
                      <w:rFonts w:hint="eastAsia"/>
                      <w:u w:val="single"/>
                      <w:lang w:val="en-US" w:eastAsia="zh-CN"/>
                    </w:rPr>
                    <w:t>污水池</w:t>
                  </w:r>
                </w:p>
              </w:tc>
              <w:tc>
                <w:tcPr>
                  <w:tcW w:w="2463" w:type="pct"/>
                  <w:vAlign w:val="center"/>
                </w:tcPr>
                <w:p>
                  <w:pPr>
                    <w:pStyle w:val="46"/>
                    <w:jc w:val="center"/>
                    <w:rPr>
                      <w:rFonts w:hint="default"/>
                      <w:u w:val="single"/>
                      <w:lang w:val="en-US" w:eastAsia="zh-CN"/>
                    </w:rPr>
                  </w:pPr>
                  <w:r>
                    <w:rPr>
                      <w:rFonts w:hint="eastAsia"/>
                      <w:u w:val="single"/>
                      <w:lang w:val="en-US" w:eastAsia="zh-CN"/>
                    </w:rPr>
                    <w:t>脱氯剂投加器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6" w:type="pct"/>
                  <w:vAlign w:val="center"/>
                </w:tcPr>
                <w:p>
                  <w:pPr>
                    <w:pStyle w:val="46"/>
                    <w:rPr>
                      <w:rFonts w:hint="eastAsia"/>
                      <w:u w:val="single"/>
                      <w:lang w:val="en-US" w:eastAsia="zh-CN"/>
                    </w:rPr>
                  </w:pPr>
                  <w:r>
                    <w:rPr>
                      <w:rFonts w:hint="eastAsia"/>
                      <w:u w:val="single"/>
                      <w:lang w:val="en-US" w:eastAsia="zh-CN"/>
                    </w:rPr>
                    <w:drawing>
                      <wp:inline distT="0" distB="0" distL="114300" distR="114300">
                        <wp:extent cx="2379980" cy="3173095"/>
                        <wp:effectExtent l="0" t="0" r="1270" b="8255"/>
                        <wp:docPr id="6" name="图片 6" descr="e20ac0e45aef7282d02de67fae5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ac0e45aef7282d02de67fae5e085"/>
                                <pic:cNvPicPr>
                                  <a:picLocks noChangeAspect="1"/>
                                </pic:cNvPicPr>
                              </pic:nvPicPr>
                              <pic:blipFill>
                                <a:blip r:embed="rId18"/>
                                <a:stretch>
                                  <a:fillRect/>
                                </a:stretch>
                              </pic:blipFill>
                              <pic:spPr>
                                <a:xfrm>
                                  <a:off x="0" y="0"/>
                                  <a:ext cx="2379980" cy="3173095"/>
                                </a:xfrm>
                                <a:prstGeom prst="rect">
                                  <a:avLst/>
                                </a:prstGeom>
                              </pic:spPr>
                            </pic:pic>
                          </a:graphicData>
                        </a:graphic>
                      </wp:inline>
                    </w:drawing>
                  </w:r>
                </w:p>
              </w:tc>
              <w:tc>
                <w:tcPr>
                  <w:tcW w:w="2463" w:type="pct"/>
                  <w:vAlign w:val="center"/>
                </w:tcPr>
                <w:p>
                  <w:pPr>
                    <w:pStyle w:val="46"/>
                    <w:jc w:val="center"/>
                    <w:rPr>
                      <w:rFonts w:hint="eastAsia"/>
                      <w:u w:val="single"/>
                      <w:lang w:val="en-US" w:eastAsia="zh-CN"/>
                    </w:rPr>
                  </w:pPr>
                  <w:r>
                    <w:rPr>
                      <w:rFonts w:hint="eastAsia"/>
                      <w:u w:val="single"/>
                      <w:lang w:val="en-US" w:eastAsia="zh-CN"/>
                    </w:rPr>
                    <w:drawing>
                      <wp:inline distT="0" distB="0" distL="114300" distR="114300">
                        <wp:extent cx="2301875" cy="3068955"/>
                        <wp:effectExtent l="0" t="0" r="3175" b="17145"/>
                        <wp:docPr id="8" name="图片 8" descr="38c92f77d6afc5d1986663962ece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c92f77d6afc5d1986663962ece995"/>
                                <pic:cNvPicPr>
                                  <a:picLocks noChangeAspect="1"/>
                                </pic:cNvPicPr>
                              </pic:nvPicPr>
                              <pic:blipFill>
                                <a:blip r:embed="rId19"/>
                                <a:stretch>
                                  <a:fillRect/>
                                </a:stretch>
                              </pic:blipFill>
                              <pic:spPr>
                                <a:xfrm>
                                  <a:off x="0" y="0"/>
                                  <a:ext cx="2301875" cy="3068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pPr>
                    <w:pStyle w:val="46"/>
                    <w:jc w:val="center"/>
                    <w:rPr>
                      <w:rFonts w:hint="default"/>
                      <w:u w:val="single"/>
                      <w:lang w:val="en-US" w:eastAsia="zh-CN"/>
                    </w:rPr>
                  </w:pPr>
                  <w:r>
                    <w:rPr>
                      <w:rFonts w:hint="eastAsia"/>
                      <w:u w:val="single"/>
                      <w:lang w:val="en-US" w:eastAsia="zh-CN"/>
                    </w:rPr>
                    <w:t>医院废物暂存间</w:t>
                  </w:r>
                </w:p>
              </w:tc>
            </w:tr>
          </w:tbl>
          <w:p>
            <w:pPr>
              <w:pStyle w:val="7"/>
              <w:ind w:firstLine="480"/>
              <w:rPr>
                <w:u w:val="single"/>
              </w:rPr>
            </w:pPr>
            <w:r>
              <w:rPr>
                <w:u w:val="single"/>
              </w:rPr>
              <w:t>2、</w:t>
            </w:r>
            <w:r>
              <w:rPr>
                <w:rFonts w:hint="eastAsia"/>
                <w:u w:val="single"/>
              </w:rPr>
              <w:t>污染物排放及达标情况</w:t>
            </w:r>
          </w:p>
          <w:p>
            <w:pPr>
              <w:pStyle w:val="7"/>
              <w:ind w:firstLine="480"/>
              <w:rPr>
                <w:u w:val="single"/>
              </w:rPr>
            </w:pPr>
            <w:r>
              <w:rPr>
                <w:rFonts w:hint="eastAsia"/>
                <w:u w:val="single"/>
              </w:rPr>
              <w:t>根据医院现有情况以及没有设置传染性病房等基本情况，污染物成分较为简单。</w:t>
            </w:r>
          </w:p>
          <w:p>
            <w:pPr>
              <w:pStyle w:val="7"/>
              <w:ind w:firstLine="480"/>
              <w:rPr>
                <w:u w:val="single"/>
              </w:rPr>
            </w:pPr>
            <w:r>
              <w:rPr>
                <w:rFonts w:hint="eastAsia"/>
                <w:u w:val="single"/>
                <w:lang w:eastAsia="zh-CN"/>
              </w:rPr>
              <w:t>临湘市血吸虫病防治专科医院（临湘市第二人民医院）</w:t>
            </w:r>
            <w:r>
              <w:rPr>
                <w:u w:val="single"/>
              </w:rPr>
              <w:t>于20</w:t>
            </w:r>
            <w:r>
              <w:rPr>
                <w:rFonts w:hint="eastAsia"/>
                <w:u w:val="single"/>
              </w:rPr>
              <w:t>23</w:t>
            </w:r>
            <w:r>
              <w:rPr>
                <w:u w:val="single"/>
              </w:rPr>
              <w:t>年</w:t>
            </w:r>
            <w:r>
              <w:rPr>
                <w:rFonts w:hint="eastAsia"/>
                <w:u w:val="single"/>
                <w:lang w:val="en-US" w:eastAsia="zh-CN"/>
              </w:rPr>
              <w:t>10</w:t>
            </w:r>
            <w:r>
              <w:rPr>
                <w:u w:val="single"/>
              </w:rPr>
              <w:t>月</w:t>
            </w:r>
            <w:r>
              <w:rPr>
                <w:rFonts w:hint="eastAsia"/>
                <w:u w:val="single"/>
                <w:lang w:val="en-US" w:eastAsia="zh-CN"/>
              </w:rPr>
              <w:t>13</w:t>
            </w:r>
            <w:r>
              <w:rPr>
                <w:rFonts w:hint="eastAsia"/>
                <w:u w:val="single"/>
              </w:rPr>
              <w:t>~</w:t>
            </w:r>
            <w:r>
              <w:rPr>
                <w:rFonts w:hint="eastAsia"/>
                <w:u w:val="single"/>
                <w:lang w:val="en-US" w:eastAsia="zh-CN"/>
              </w:rPr>
              <w:t>15</w:t>
            </w:r>
            <w:r>
              <w:rPr>
                <w:rFonts w:hint="eastAsia"/>
                <w:u w:val="single"/>
              </w:rPr>
              <w:t>日</w:t>
            </w:r>
            <w:r>
              <w:rPr>
                <w:u w:val="single"/>
              </w:rPr>
              <w:t>委托</w:t>
            </w:r>
            <w:r>
              <w:rPr>
                <w:rFonts w:hint="eastAsia"/>
                <w:u w:val="single"/>
              </w:rPr>
              <w:t>湖南</w:t>
            </w:r>
            <w:r>
              <w:rPr>
                <w:rFonts w:hint="eastAsia"/>
                <w:u w:val="single"/>
                <w:lang w:val="en-US" w:eastAsia="zh-CN"/>
              </w:rPr>
              <w:t>衡润科技</w:t>
            </w:r>
            <w:r>
              <w:rPr>
                <w:rFonts w:hint="eastAsia"/>
                <w:u w:val="single"/>
              </w:rPr>
              <w:t>有限公司</w:t>
            </w:r>
            <w:r>
              <w:rPr>
                <w:u w:val="single"/>
              </w:rPr>
              <w:t>对卫生院的</w:t>
            </w:r>
            <w:r>
              <w:rPr>
                <w:rFonts w:hint="eastAsia"/>
                <w:u w:val="single"/>
              </w:rPr>
              <w:t>废气</w:t>
            </w:r>
            <w:r>
              <w:rPr>
                <w:rFonts w:hint="eastAsia"/>
                <w:u w:val="single"/>
                <w:lang w:eastAsia="zh-CN"/>
              </w:rPr>
              <w:t>、</w:t>
            </w:r>
            <w:r>
              <w:rPr>
                <w:rFonts w:hint="eastAsia"/>
                <w:u w:val="single"/>
              </w:rPr>
              <w:t>噪声等</w:t>
            </w:r>
            <w:r>
              <w:rPr>
                <w:u w:val="single"/>
              </w:rPr>
              <w:t>进行了监测</w:t>
            </w:r>
            <w:r>
              <w:rPr>
                <w:rFonts w:hint="eastAsia"/>
                <w:u w:val="single"/>
                <w:lang w:eastAsia="zh-CN"/>
              </w:rPr>
              <w:t>，</w:t>
            </w:r>
            <w:r>
              <w:rPr>
                <w:rFonts w:hint="eastAsia"/>
                <w:u w:val="single"/>
                <w:lang w:val="en-US" w:eastAsia="zh-CN"/>
              </w:rPr>
              <w:t>废水引用2023年11月30日-12月1日</w:t>
            </w:r>
            <w:r>
              <w:rPr>
                <w:rFonts w:hint="eastAsia"/>
                <w:u w:val="single"/>
                <w:lang w:eastAsia="zh-CN"/>
              </w:rPr>
              <w:t>临湘市血吸虫病防治专科医院（临湘市第二人民医院）</w:t>
            </w:r>
            <w:r>
              <w:rPr>
                <w:rFonts w:hint="eastAsia"/>
                <w:u w:val="single"/>
                <w:lang w:val="en-US" w:eastAsia="zh-CN"/>
              </w:rPr>
              <w:t>委托</w:t>
            </w:r>
            <w:r>
              <w:rPr>
                <w:rFonts w:hint="eastAsia"/>
                <w:u w:val="single"/>
              </w:rPr>
              <w:t>湖南</w:t>
            </w:r>
            <w:r>
              <w:rPr>
                <w:rFonts w:hint="eastAsia"/>
                <w:u w:val="single"/>
                <w:lang w:val="en-US" w:eastAsia="zh-CN"/>
              </w:rPr>
              <w:t>衡润科技</w:t>
            </w:r>
            <w:r>
              <w:rPr>
                <w:rFonts w:hint="eastAsia"/>
                <w:u w:val="single"/>
              </w:rPr>
              <w:t>有限公司</w:t>
            </w:r>
            <w:r>
              <w:rPr>
                <w:rFonts w:hint="eastAsia"/>
                <w:u w:val="single"/>
                <w:lang w:val="en-US" w:eastAsia="zh-CN"/>
              </w:rPr>
              <w:t>的监测数据</w:t>
            </w:r>
            <w:r>
              <w:rPr>
                <w:u w:val="single"/>
              </w:rPr>
              <w:t>，监测结果见下表。</w:t>
            </w:r>
          </w:p>
          <w:p>
            <w:pPr>
              <w:pStyle w:val="7"/>
              <w:ind w:firstLine="480"/>
              <w:rPr>
                <w:u w:val="single"/>
              </w:rPr>
            </w:pPr>
            <w:r>
              <w:rPr>
                <w:rFonts w:hint="eastAsia"/>
                <w:u w:val="single"/>
              </w:rPr>
              <w:t>（1）废水</w:t>
            </w:r>
          </w:p>
          <w:p>
            <w:pPr>
              <w:pStyle w:val="7"/>
              <w:ind w:firstLine="480"/>
              <w:rPr>
                <w:u w:val="single"/>
              </w:rPr>
            </w:pPr>
            <w:r>
              <w:rPr>
                <w:rFonts w:hint="eastAsia"/>
                <w:u w:val="single"/>
              </w:rPr>
              <w:t>医院内生活污水进入化粪池处理后与医疗废水进入场内污水处理站处理后通过市政污水管网进入临湘市污水净化中心处理后达标排放。</w:t>
            </w:r>
          </w:p>
          <w:p>
            <w:pPr>
              <w:pStyle w:val="47"/>
              <w:rPr>
                <w:u w:val="single"/>
              </w:rPr>
            </w:pPr>
            <w:r>
              <w:rPr>
                <w:rFonts w:hint="eastAsia"/>
                <w:u w:val="single"/>
              </w:rPr>
              <w:t>表2</w:t>
            </w:r>
            <w:r>
              <w:rPr>
                <w:rFonts w:hint="eastAsia"/>
                <w:u w:val="single"/>
                <w:lang w:val="en-US" w:eastAsia="zh-CN"/>
              </w:rPr>
              <w:t xml:space="preserve">-6  </w:t>
            </w:r>
            <w:r>
              <w:rPr>
                <w:rFonts w:hint="eastAsia"/>
                <w:u w:val="single"/>
              </w:rPr>
              <w:t>废水</w:t>
            </w:r>
            <w:r>
              <w:rPr>
                <w:u w:val="single"/>
              </w:rPr>
              <w:t>检测结果</w:t>
            </w:r>
            <w:r>
              <w:rPr>
                <w:rFonts w:hint="eastAsia"/>
                <w:u w:val="single"/>
              </w:rPr>
              <w:t>单位</w:t>
            </w:r>
            <w:r>
              <w:rPr>
                <w:u w:val="single"/>
              </w:rPr>
              <w:t>mg/L</w:t>
            </w:r>
          </w:p>
          <w:tbl>
            <w:tblPr>
              <w:tblStyle w:val="31"/>
              <w:tblW w:w="7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903"/>
              <w:gridCol w:w="854"/>
              <w:gridCol w:w="885"/>
              <w:gridCol w:w="870"/>
              <w:gridCol w:w="825"/>
              <w:gridCol w:w="803"/>
              <w:gridCol w:w="636"/>
              <w:gridCol w:w="751"/>
              <w:gridCol w:w="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（二）检测结果（</w:t>
                  </w:r>
                  <w:r>
                    <w:rPr>
                      <w:rFonts w:hint="default" w:ascii="Times New Roman" w:hAnsi="Times New Roman" w:eastAsia="宋体" w:cs="Times New Roman"/>
                      <w:i w:val="0"/>
                      <w:iCs w:val="0"/>
                      <w:color w:val="000000"/>
                      <w:kern w:val="0"/>
                      <w:sz w:val="21"/>
                      <w:szCs w:val="21"/>
                      <w:u w:val="none"/>
                      <w:lang w:val="en-US" w:eastAsia="zh-CN" w:bidi="ar"/>
                    </w:rPr>
                    <w:t>2023.11.30</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检测点位</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检测项目</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第一次</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第二次</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第三次</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第四次</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均值</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参考限值</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W1</w:t>
                  </w:r>
                  <w:r>
                    <w:rPr>
                      <w:rFonts w:hint="eastAsia" w:ascii="宋体" w:hAnsi="宋体" w:eastAsia="宋体" w:cs="宋体"/>
                      <w:i w:val="0"/>
                      <w:iCs w:val="0"/>
                      <w:color w:val="000000"/>
                      <w:kern w:val="0"/>
                      <w:sz w:val="21"/>
                      <w:szCs w:val="21"/>
                      <w:u w:val="none"/>
                      <w:lang w:val="en-US" w:eastAsia="zh-CN" w:bidi="ar"/>
                    </w:rPr>
                    <w:t>废水处理设施进口</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6.7~6.8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无量纲</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化学需氧量</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57.2</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29.4</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石油类</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阴离子表面活性剂</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总氰化物</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粪大肠菌群</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MPN/L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W2</w:t>
                  </w:r>
                  <w:r>
                    <w:rPr>
                      <w:rFonts w:hint="eastAsia" w:ascii="宋体" w:hAnsi="宋体" w:eastAsia="宋体" w:cs="宋体"/>
                      <w:i w:val="0"/>
                      <w:iCs w:val="0"/>
                      <w:color w:val="000000"/>
                      <w:kern w:val="0"/>
                      <w:sz w:val="21"/>
                      <w:szCs w:val="21"/>
                      <w:u w:val="none"/>
                      <w:lang w:val="en-US" w:eastAsia="zh-CN" w:bidi="ar"/>
                    </w:rPr>
                    <w:t>废水总排口</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6.8~7.0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无量纲</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化学需氧量</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石油类</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阴离子表面活性剂</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总氰化物</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粪大肠菌群</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MPN/L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W3</w:t>
                  </w:r>
                  <w:r>
                    <w:rPr>
                      <w:rFonts w:hint="eastAsia" w:ascii="宋体" w:hAnsi="宋体" w:eastAsia="宋体" w:cs="宋体"/>
                      <w:i w:val="0"/>
                      <w:iCs w:val="0"/>
                      <w:color w:val="000000"/>
                      <w:kern w:val="0"/>
                      <w:sz w:val="21"/>
                      <w:szCs w:val="21"/>
                      <w:u w:val="none"/>
                      <w:lang w:val="en-US" w:eastAsia="zh-CN" w:bidi="ar"/>
                    </w:rPr>
                    <w:t>接触池出口</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总余氯</w:t>
                  </w: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bl>
          <w:p>
            <w:pPr>
              <w:pStyle w:val="7"/>
              <w:ind w:firstLine="480"/>
              <w:rPr>
                <w:u w:val="single"/>
              </w:rPr>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污染因子均达到《医疗机构水污染物排放标准》(GB18466-2005)表2中预处理标准</w:t>
            </w:r>
            <w:r>
              <w:rPr>
                <w:rFonts w:hint="eastAsia"/>
                <w:u w:val="single"/>
              </w:rPr>
              <w:t>的排放限值，</w:t>
            </w:r>
            <w:r>
              <w:rPr>
                <w:u w:val="single"/>
              </w:rPr>
              <w:t>氨氮</w:t>
            </w:r>
            <w:r>
              <w:rPr>
                <w:rFonts w:hint="eastAsia"/>
                <w:u w:val="single"/>
              </w:rPr>
              <w:t>符合临湘市污水净化中心污水接纳标准</w:t>
            </w:r>
            <w:r>
              <w:rPr>
                <w:u w:val="single"/>
              </w:rPr>
              <w:t>限值</w:t>
            </w:r>
            <w:r>
              <w:rPr>
                <w:rFonts w:hint="eastAsia"/>
                <w:u w:val="single"/>
              </w:rPr>
              <w:t>。</w:t>
            </w:r>
          </w:p>
          <w:p>
            <w:pPr>
              <w:pStyle w:val="7"/>
              <w:ind w:firstLine="480"/>
              <w:rPr>
                <w:u w:val="single"/>
              </w:rPr>
            </w:pPr>
            <w:r>
              <w:rPr>
                <w:rFonts w:hint="eastAsia"/>
                <w:u w:val="single"/>
              </w:rPr>
              <w:t>（2）废气</w:t>
            </w:r>
          </w:p>
          <w:p>
            <w:pPr>
              <w:pStyle w:val="7"/>
              <w:ind w:firstLine="480"/>
              <w:rPr>
                <w:u w:val="single"/>
              </w:rPr>
            </w:pPr>
            <w:r>
              <w:rPr>
                <w:rFonts w:hint="eastAsia"/>
                <w:u w:val="single"/>
              </w:rPr>
              <w:t>现有项目院内的废水处理设施，废水处理池体为地埋式，废水处理站产生的臭气较小，经自然稀释扩散对周围环境影响不大。</w:t>
            </w:r>
          </w:p>
          <w:p>
            <w:pPr>
              <w:pStyle w:val="47"/>
              <w:rPr>
                <w:u w:val="single"/>
              </w:rPr>
            </w:pPr>
            <w:r>
              <w:rPr>
                <w:rFonts w:hint="eastAsia"/>
                <w:u w:val="single"/>
              </w:rPr>
              <w:t>表</w:t>
            </w:r>
            <w:r>
              <w:rPr>
                <w:rFonts w:hint="eastAsia"/>
                <w:u w:val="single"/>
                <w:lang w:val="en-US" w:eastAsia="zh-CN"/>
              </w:rPr>
              <w:t xml:space="preserve">2-7  </w:t>
            </w:r>
            <w:r>
              <w:rPr>
                <w:u w:val="single"/>
              </w:rPr>
              <w:t>废气检测结果</w:t>
            </w:r>
          </w:p>
          <w:tbl>
            <w:tblPr>
              <w:tblStyle w:val="31"/>
              <w:tblW w:w="7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2"/>
              <w:gridCol w:w="763"/>
              <w:gridCol w:w="793"/>
              <w:gridCol w:w="807"/>
              <w:gridCol w:w="793"/>
              <w:gridCol w:w="807"/>
              <w:gridCol w:w="807"/>
              <w:gridCol w:w="764"/>
              <w:gridCol w:w="775"/>
              <w:gridCol w:w="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（一）气象条件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2023</w:t>
                  </w:r>
                  <w:r>
                    <w:rPr>
                      <w:rFonts w:hint="eastAsia" w:ascii="宋体" w:hAnsi="宋体" w:eastAsia="宋体" w:cs="宋体"/>
                      <w:i w:val="0"/>
                      <w:iCs w:val="0"/>
                      <w:color w:val="000000"/>
                      <w:kern w:val="0"/>
                      <w:sz w:val="21"/>
                      <w:szCs w:val="21"/>
                      <w:u w:val="single"/>
                      <w:lang w:val="en-US" w:eastAsia="zh-CN" w:bidi="ar"/>
                    </w:rPr>
                    <w:t>年</w:t>
                  </w:r>
                  <w:r>
                    <w:rPr>
                      <w:rFonts w:hint="default" w:ascii="Times New Roman" w:hAnsi="Times New Roman" w:eastAsia="宋体" w:cs="Times New Roman"/>
                      <w:i w:val="0"/>
                      <w:iCs w:val="0"/>
                      <w:color w:val="000000"/>
                      <w:kern w:val="0"/>
                      <w:sz w:val="21"/>
                      <w:szCs w:val="21"/>
                      <w:u w:val="single"/>
                      <w:lang w:val="en-US" w:eastAsia="zh-CN" w:bidi="ar"/>
                    </w:rPr>
                    <w:t>10</w:t>
                  </w:r>
                  <w:r>
                    <w:rPr>
                      <w:rFonts w:hint="eastAsia" w:ascii="宋体" w:hAnsi="宋体" w:eastAsia="宋体" w:cs="宋体"/>
                      <w:i w:val="0"/>
                      <w:iCs w:val="0"/>
                      <w:color w:val="000000"/>
                      <w:kern w:val="0"/>
                      <w:sz w:val="21"/>
                      <w:szCs w:val="21"/>
                      <w:u w:val="single"/>
                      <w:lang w:val="en-US" w:eastAsia="zh-CN" w:bidi="ar"/>
                    </w:rPr>
                    <w:t>月</w:t>
                  </w:r>
                  <w:r>
                    <w:rPr>
                      <w:rFonts w:hint="default" w:ascii="Times New Roman" w:hAnsi="Times New Roman" w:eastAsia="宋体" w:cs="Times New Roman"/>
                      <w:i w:val="0"/>
                      <w:iCs w:val="0"/>
                      <w:color w:val="000000"/>
                      <w:kern w:val="0"/>
                      <w:sz w:val="21"/>
                      <w:szCs w:val="21"/>
                      <w:u w:val="single"/>
                      <w:lang w:val="en-US" w:eastAsia="zh-CN" w:bidi="ar"/>
                    </w:rPr>
                    <w:t>13</w:t>
                  </w:r>
                  <w:r>
                    <w:rPr>
                      <w:rFonts w:hint="eastAsia" w:ascii="宋体" w:hAnsi="宋体" w:eastAsia="宋体" w:cs="宋体"/>
                      <w:i w:val="0"/>
                      <w:iCs w:val="0"/>
                      <w:color w:val="000000"/>
                      <w:kern w:val="0"/>
                      <w:sz w:val="21"/>
                      <w:szCs w:val="21"/>
                      <w:u w:val="single"/>
                      <w:lang w:val="en-US" w:eastAsia="zh-CN" w:bidi="ar"/>
                    </w:rPr>
                    <w:t>日</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 xml:space="preserve">天气:晴 </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风速</w:t>
                  </w:r>
                  <w:r>
                    <w:rPr>
                      <w:rFonts w:hint="default" w:ascii="Times New Roman" w:hAnsi="Times New Roman" w:eastAsia="宋体" w:cs="Times New Roman"/>
                      <w:i w:val="0"/>
                      <w:iCs w:val="0"/>
                      <w:color w:val="000000"/>
                      <w:kern w:val="0"/>
                      <w:sz w:val="21"/>
                      <w:szCs w:val="21"/>
                      <w:u w:val="single"/>
                      <w:lang w:val="en-US" w:eastAsia="zh-CN" w:bidi="ar"/>
                    </w:rPr>
                    <w:t>m/s</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1.5-1.6 </w:t>
                  </w:r>
                </w:p>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风向:东北</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温度℃:</w:t>
                  </w:r>
                  <w:r>
                    <w:rPr>
                      <w:rFonts w:hint="default" w:ascii="Times New Roman" w:hAnsi="Times New Roman" w:eastAsia="宋体" w:cs="Times New Roman"/>
                      <w:i w:val="0"/>
                      <w:iCs w:val="0"/>
                      <w:color w:val="000000"/>
                      <w:kern w:val="0"/>
                      <w:sz w:val="21"/>
                      <w:szCs w:val="21"/>
                      <w:u w:val="single"/>
                      <w:lang w:val="en-US" w:eastAsia="zh-CN" w:bidi="ar"/>
                    </w:rPr>
                    <w:t xml:space="preserve">21.1-22.9 </w:t>
                  </w:r>
                  <w:r>
                    <w:rPr>
                      <w:rFonts w:hint="eastAsia" w:ascii="宋体" w:hAnsi="宋体" w:eastAsia="宋体" w:cs="宋体"/>
                      <w:i w:val="0"/>
                      <w:iCs w:val="0"/>
                      <w:color w:val="000000"/>
                      <w:kern w:val="0"/>
                      <w:sz w:val="21"/>
                      <w:szCs w:val="21"/>
                      <w:u w:val="single"/>
                      <w:lang w:val="en-US" w:eastAsia="zh-CN" w:bidi="ar"/>
                    </w:rPr>
                    <w:t>气压</w:t>
                  </w:r>
                  <w:r>
                    <w:rPr>
                      <w:rFonts w:hint="default" w:ascii="Times New Roman" w:hAnsi="Times New Roman" w:eastAsia="宋体" w:cs="Times New Roman"/>
                      <w:i w:val="0"/>
                      <w:iCs w:val="0"/>
                      <w:color w:val="000000"/>
                      <w:kern w:val="0"/>
                      <w:sz w:val="21"/>
                      <w:szCs w:val="21"/>
                      <w:u w:val="single"/>
                      <w:lang w:val="en-US" w:eastAsia="zh-CN" w:bidi="ar"/>
                    </w:rPr>
                    <w:t>kPa</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101.4-101.6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2023</w:t>
                  </w:r>
                  <w:r>
                    <w:rPr>
                      <w:rFonts w:hint="eastAsia" w:ascii="宋体" w:hAnsi="宋体" w:eastAsia="宋体" w:cs="宋体"/>
                      <w:i w:val="0"/>
                      <w:iCs w:val="0"/>
                      <w:color w:val="000000"/>
                      <w:kern w:val="0"/>
                      <w:sz w:val="21"/>
                      <w:szCs w:val="21"/>
                      <w:u w:val="single"/>
                      <w:lang w:val="en-US" w:eastAsia="zh-CN" w:bidi="ar"/>
                    </w:rPr>
                    <w:t>年</w:t>
                  </w:r>
                  <w:r>
                    <w:rPr>
                      <w:rFonts w:hint="default" w:ascii="Times New Roman" w:hAnsi="Times New Roman" w:eastAsia="宋体" w:cs="Times New Roman"/>
                      <w:i w:val="0"/>
                      <w:iCs w:val="0"/>
                      <w:color w:val="000000"/>
                      <w:kern w:val="0"/>
                      <w:sz w:val="21"/>
                      <w:szCs w:val="21"/>
                      <w:u w:val="single"/>
                      <w:lang w:val="en-US" w:eastAsia="zh-CN" w:bidi="ar"/>
                    </w:rPr>
                    <w:t>10</w:t>
                  </w:r>
                  <w:r>
                    <w:rPr>
                      <w:rFonts w:hint="eastAsia" w:ascii="宋体" w:hAnsi="宋体" w:eastAsia="宋体" w:cs="宋体"/>
                      <w:i w:val="0"/>
                      <w:iCs w:val="0"/>
                      <w:color w:val="000000"/>
                      <w:kern w:val="0"/>
                      <w:sz w:val="21"/>
                      <w:szCs w:val="21"/>
                      <w:u w:val="single"/>
                      <w:lang w:val="en-US" w:eastAsia="zh-CN" w:bidi="ar"/>
                    </w:rPr>
                    <w:t>月</w:t>
                  </w:r>
                  <w:r>
                    <w:rPr>
                      <w:rFonts w:hint="default" w:ascii="Times New Roman" w:hAnsi="Times New Roman" w:eastAsia="宋体" w:cs="Times New Roman"/>
                      <w:i w:val="0"/>
                      <w:iCs w:val="0"/>
                      <w:color w:val="000000"/>
                      <w:kern w:val="0"/>
                      <w:sz w:val="21"/>
                      <w:szCs w:val="21"/>
                      <w:u w:val="single"/>
                      <w:lang w:val="en-US" w:eastAsia="zh-CN" w:bidi="ar"/>
                    </w:rPr>
                    <w:t>14</w:t>
                  </w:r>
                  <w:r>
                    <w:rPr>
                      <w:rFonts w:hint="eastAsia" w:ascii="宋体" w:hAnsi="宋体" w:eastAsia="宋体" w:cs="宋体"/>
                      <w:i w:val="0"/>
                      <w:iCs w:val="0"/>
                      <w:color w:val="000000"/>
                      <w:kern w:val="0"/>
                      <w:sz w:val="21"/>
                      <w:szCs w:val="21"/>
                      <w:u w:val="single"/>
                      <w:lang w:val="en-US" w:eastAsia="zh-CN" w:bidi="ar"/>
                    </w:rPr>
                    <w:t>日</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 xml:space="preserve">天气:晴 </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风速</w:t>
                  </w:r>
                  <w:r>
                    <w:rPr>
                      <w:rFonts w:hint="default" w:ascii="Times New Roman" w:hAnsi="Times New Roman" w:eastAsia="宋体" w:cs="Times New Roman"/>
                      <w:i w:val="0"/>
                      <w:iCs w:val="0"/>
                      <w:color w:val="000000"/>
                      <w:kern w:val="0"/>
                      <w:sz w:val="21"/>
                      <w:szCs w:val="21"/>
                      <w:u w:val="single"/>
                      <w:lang w:val="en-US" w:eastAsia="zh-CN" w:bidi="ar"/>
                    </w:rPr>
                    <w:t>m/s</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1.7-1.8 </w:t>
                  </w:r>
                </w:p>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风向:东北</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温度℃:</w:t>
                  </w:r>
                  <w:r>
                    <w:rPr>
                      <w:rFonts w:hint="default" w:ascii="Times New Roman" w:hAnsi="Times New Roman" w:eastAsia="宋体" w:cs="Times New Roman"/>
                      <w:i w:val="0"/>
                      <w:iCs w:val="0"/>
                      <w:color w:val="000000"/>
                      <w:kern w:val="0"/>
                      <w:sz w:val="21"/>
                      <w:szCs w:val="21"/>
                      <w:u w:val="single"/>
                      <w:lang w:val="en-US" w:eastAsia="zh-CN" w:bidi="ar"/>
                    </w:rPr>
                    <w:t xml:space="preserve">21.6-23.5 </w:t>
                  </w:r>
                  <w:r>
                    <w:rPr>
                      <w:rFonts w:hint="eastAsia" w:ascii="宋体" w:hAnsi="宋体" w:eastAsia="宋体" w:cs="宋体"/>
                      <w:i w:val="0"/>
                      <w:iCs w:val="0"/>
                      <w:color w:val="000000"/>
                      <w:kern w:val="0"/>
                      <w:sz w:val="21"/>
                      <w:szCs w:val="21"/>
                      <w:u w:val="single"/>
                      <w:lang w:val="en-US" w:eastAsia="zh-CN" w:bidi="ar"/>
                    </w:rPr>
                    <w:t>气压</w:t>
                  </w:r>
                  <w:r>
                    <w:rPr>
                      <w:rFonts w:hint="default" w:ascii="Times New Roman" w:hAnsi="Times New Roman" w:eastAsia="宋体" w:cs="Times New Roman"/>
                      <w:i w:val="0"/>
                      <w:iCs w:val="0"/>
                      <w:color w:val="000000"/>
                      <w:kern w:val="0"/>
                      <w:sz w:val="21"/>
                      <w:szCs w:val="21"/>
                      <w:u w:val="single"/>
                      <w:lang w:val="en-US" w:eastAsia="zh-CN" w:bidi="ar"/>
                    </w:rPr>
                    <w:t>kPa</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101.3-101.6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（二）检测结果（</w:t>
                  </w:r>
                  <w:r>
                    <w:rPr>
                      <w:rFonts w:hint="default" w:ascii="Times New Roman" w:hAnsi="Times New Roman" w:eastAsia="宋体" w:cs="Times New Roman"/>
                      <w:i w:val="0"/>
                      <w:iCs w:val="0"/>
                      <w:color w:val="000000"/>
                      <w:kern w:val="0"/>
                      <w:sz w:val="21"/>
                      <w:szCs w:val="21"/>
                      <w:u w:val="single"/>
                      <w:lang w:val="en-US" w:eastAsia="zh-CN" w:bidi="ar"/>
                    </w:rPr>
                    <w:t>2023.10.13</w:t>
                  </w:r>
                  <w:r>
                    <w:rPr>
                      <w:rFonts w:hint="eastAsia" w:ascii="宋体" w:hAnsi="宋体" w:eastAsia="宋体" w:cs="宋体"/>
                      <w:i w:val="0"/>
                      <w:iC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检测点位</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检测因子</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第一次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第二次</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第三次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第四次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均值</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参考限值</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污水处理站上风向侧</w:t>
                  </w:r>
                  <w:r>
                    <w:rPr>
                      <w:rFonts w:hint="default" w:ascii="Times New Roman" w:hAnsi="Times New Roman" w:eastAsia="宋体" w:cs="Times New Roman"/>
                      <w:i w:val="0"/>
                      <w:iCs w:val="0"/>
                      <w:color w:val="000000"/>
                      <w:kern w:val="0"/>
                      <w:sz w:val="21"/>
                      <w:szCs w:val="21"/>
                      <w:u w:val="single"/>
                      <w:lang w:val="en-US" w:eastAsia="zh-CN" w:bidi="ar"/>
                    </w:rPr>
                    <w:t>A2</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0.02</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0.07</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污水处理站下风向侧</w:t>
                  </w:r>
                  <w:r>
                    <w:rPr>
                      <w:rFonts w:hint="default" w:ascii="Times New Roman" w:hAnsi="Times New Roman" w:eastAsia="宋体" w:cs="Times New Roman"/>
                      <w:i w:val="0"/>
                      <w:iCs w:val="0"/>
                      <w:color w:val="000000"/>
                      <w:kern w:val="0"/>
                      <w:sz w:val="21"/>
                      <w:szCs w:val="21"/>
                      <w:u w:val="single"/>
                      <w:lang w:val="en-US" w:eastAsia="zh-CN" w:bidi="ar"/>
                    </w:rPr>
                    <w:t>1 A3</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0.07</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污水处理站下风向侧</w:t>
                  </w:r>
                  <w:r>
                    <w:rPr>
                      <w:rFonts w:hint="default" w:ascii="Times New Roman" w:hAnsi="Times New Roman" w:eastAsia="宋体" w:cs="Times New Roman"/>
                      <w:i w:val="0"/>
                      <w:iCs w:val="0"/>
                      <w:color w:val="000000"/>
                      <w:kern w:val="0"/>
                      <w:sz w:val="21"/>
                      <w:szCs w:val="21"/>
                      <w:u w:val="single"/>
                      <w:lang w:val="en-US" w:eastAsia="zh-CN" w:bidi="ar"/>
                    </w:rPr>
                    <w:t>2 A4</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0.02</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（三）检测结果（</w:t>
                  </w:r>
                  <w:r>
                    <w:rPr>
                      <w:rFonts w:hint="default" w:ascii="Times New Roman" w:hAnsi="Times New Roman" w:eastAsia="宋体" w:cs="Times New Roman"/>
                      <w:i w:val="0"/>
                      <w:iCs w:val="0"/>
                      <w:color w:val="000000"/>
                      <w:kern w:val="0"/>
                      <w:sz w:val="21"/>
                      <w:szCs w:val="21"/>
                      <w:u w:val="single"/>
                      <w:lang w:val="en-US" w:eastAsia="zh-CN" w:bidi="ar"/>
                    </w:rPr>
                    <w:t>2023.10.14</w:t>
                  </w:r>
                  <w:r>
                    <w:rPr>
                      <w:rFonts w:hint="eastAsia" w:ascii="宋体" w:hAnsi="宋体" w:eastAsia="宋体" w:cs="宋体"/>
                      <w:i w:val="0"/>
                      <w:iC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检测点位</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检测因子</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第一次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第二次</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第三次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第四次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均值</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参考限值</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污水处理站上风向侧</w:t>
                  </w:r>
                  <w:r>
                    <w:rPr>
                      <w:rFonts w:hint="default" w:ascii="Times New Roman" w:hAnsi="Times New Roman" w:eastAsia="宋体" w:cs="Times New Roman"/>
                      <w:i w:val="0"/>
                      <w:iCs w:val="0"/>
                      <w:color w:val="000000"/>
                      <w:kern w:val="0"/>
                      <w:sz w:val="21"/>
                      <w:szCs w:val="21"/>
                      <w:u w:val="single"/>
                      <w:lang w:val="en-US" w:eastAsia="zh-CN" w:bidi="ar"/>
                    </w:rPr>
                    <w:t>A2</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&lt;0.001</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污水处理站下风向侧</w:t>
                  </w:r>
                  <w:r>
                    <w:rPr>
                      <w:rFonts w:hint="default" w:ascii="Times New Roman" w:hAnsi="Times New Roman" w:eastAsia="宋体" w:cs="Times New Roman"/>
                      <w:i w:val="0"/>
                      <w:iCs w:val="0"/>
                      <w:color w:val="000000"/>
                      <w:kern w:val="0"/>
                      <w:sz w:val="21"/>
                      <w:szCs w:val="21"/>
                      <w:u w:val="single"/>
                      <w:lang w:val="en-US" w:eastAsia="zh-CN" w:bidi="ar"/>
                    </w:rPr>
                    <w:t>1 A3</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0.07</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污水处理站下风向侧</w:t>
                  </w:r>
                  <w:r>
                    <w:rPr>
                      <w:rFonts w:hint="default" w:ascii="Times New Roman" w:hAnsi="Times New Roman" w:eastAsia="宋体" w:cs="Times New Roman"/>
                      <w:i w:val="0"/>
                      <w:iCs w:val="0"/>
                      <w:color w:val="000000"/>
                      <w:kern w:val="0"/>
                      <w:sz w:val="21"/>
                      <w:szCs w:val="21"/>
                      <w:u w:val="single"/>
                      <w:lang w:val="en-US" w:eastAsia="zh-CN" w:bidi="ar"/>
                    </w:rPr>
                    <w:t>2 A4</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硫化氢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0.0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氯气</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&lt;0.03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0.07</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臭气浓度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&lt;10</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无量纲</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甲烷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0.06</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 xml:space="preserve">1.0 </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mg/m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bl>
          <w:p>
            <w:pPr>
              <w:pStyle w:val="7"/>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染因子均达到《医疗机构水污染物排放标准》(GB18466-2005)表</w:t>
            </w:r>
            <w:r>
              <w:rPr>
                <w:rFonts w:hint="eastAsia"/>
                <w:u w:val="single"/>
              </w:rPr>
              <w:t>3</w:t>
            </w:r>
            <w:r>
              <w:rPr>
                <w:u w:val="single"/>
              </w:rPr>
              <w:t>中排放标准</w:t>
            </w:r>
            <w:r>
              <w:rPr>
                <w:rFonts w:hint="eastAsia"/>
                <w:u w:val="single"/>
              </w:rPr>
              <w:t>。</w:t>
            </w:r>
          </w:p>
          <w:p>
            <w:pPr>
              <w:pStyle w:val="7"/>
              <w:ind w:firstLine="480"/>
              <w:rPr>
                <w:u w:val="single"/>
              </w:rPr>
            </w:pPr>
            <w:r>
              <w:rPr>
                <w:rFonts w:hint="eastAsia"/>
                <w:u w:val="single"/>
              </w:rPr>
              <w:t>（3）噪声</w:t>
            </w:r>
          </w:p>
          <w:p>
            <w:pPr>
              <w:pStyle w:val="7"/>
              <w:ind w:firstLine="480"/>
              <w:rPr>
                <w:u w:val="single"/>
              </w:rPr>
            </w:pPr>
            <w:r>
              <w:rPr>
                <w:rFonts w:hint="eastAsia"/>
                <w:u w:val="single"/>
              </w:rPr>
              <w:t>本项目噪声源主要为污水处理站风机、水泵、空调外机等产生的设备噪声以及人群活动产生的生活噪声。</w:t>
            </w:r>
          </w:p>
          <w:p>
            <w:pPr>
              <w:pStyle w:val="47"/>
              <w:rPr>
                <w:u w:val="single"/>
              </w:rPr>
            </w:pPr>
            <w:r>
              <w:rPr>
                <w:rFonts w:hint="eastAsia"/>
                <w:u w:val="single"/>
              </w:rPr>
              <w:t>表</w:t>
            </w:r>
            <w:r>
              <w:rPr>
                <w:rFonts w:hint="eastAsia"/>
                <w:u w:val="single"/>
                <w:lang w:val="en-US" w:eastAsia="zh-CN"/>
              </w:rPr>
              <w:t xml:space="preserve">2-8   </w:t>
            </w:r>
            <w:r>
              <w:rPr>
                <w:u w:val="single"/>
              </w:rPr>
              <w:t>噪声监测结果表[dB(A)]</w:t>
            </w:r>
          </w:p>
          <w:tbl>
            <w:tblPr>
              <w:tblStyle w:val="31"/>
              <w:tblW w:w="78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7"/>
              <w:gridCol w:w="1077"/>
              <w:gridCol w:w="1076"/>
              <w:gridCol w:w="773"/>
              <w:gridCol w:w="1112"/>
              <w:gridCol w:w="1127"/>
              <w:gridCol w:w="692"/>
              <w:gridCol w:w="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（一）气象条件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2023</w:t>
                  </w:r>
                  <w:r>
                    <w:rPr>
                      <w:rFonts w:hint="eastAsia" w:ascii="宋体" w:hAnsi="宋体" w:eastAsia="宋体" w:cs="宋体"/>
                      <w:i w:val="0"/>
                      <w:iCs w:val="0"/>
                      <w:color w:val="000000"/>
                      <w:kern w:val="0"/>
                      <w:sz w:val="21"/>
                      <w:szCs w:val="21"/>
                      <w:u w:val="single"/>
                      <w:lang w:val="en-US" w:eastAsia="zh-CN" w:bidi="ar"/>
                    </w:rPr>
                    <w:t>年</w:t>
                  </w:r>
                  <w:r>
                    <w:rPr>
                      <w:rFonts w:hint="default" w:ascii="Times New Roman" w:hAnsi="Times New Roman" w:eastAsia="宋体" w:cs="Times New Roman"/>
                      <w:i w:val="0"/>
                      <w:iCs w:val="0"/>
                      <w:color w:val="000000"/>
                      <w:kern w:val="0"/>
                      <w:sz w:val="21"/>
                      <w:szCs w:val="21"/>
                      <w:u w:val="single"/>
                      <w:lang w:val="en-US" w:eastAsia="zh-CN" w:bidi="ar"/>
                    </w:rPr>
                    <w:t>10</w:t>
                  </w:r>
                  <w:r>
                    <w:rPr>
                      <w:rFonts w:hint="eastAsia" w:ascii="宋体" w:hAnsi="宋体" w:eastAsia="宋体" w:cs="宋体"/>
                      <w:i w:val="0"/>
                      <w:iCs w:val="0"/>
                      <w:color w:val="000000"/>
                      <w:kern w:val="0"/>
                      <w:sz w:val="21"/>
                      <w:szCs w:val="21"/>
                      <w:u w:val="single"/>
                      <w:lang w:val="en-US" w:eastAsia="zh-CN" w:bidi="ar"/>
                    </w:rPr>
                    <w:t>月</w:t>
                  </w:r>
                  <w:r>
                    <w:rPr>
                      <w:rFonts w:hint="default" w:ascii="Times New Roman" w:hAnsi="Times New Roman" w:eastAsia="宋体" w:cs="Times New Roman"/>
                      <w:i w:val="0"/>
                      <w:iCs w:val="0"/>
                      <w:color w:val="000000"/>
                      <w:kern w:val="0"/>
                      <w:sz w:val="21"/>
                      <w:szCs w:val="21"/>
                      <w:u w:val="single"/>
                      <w:lang w:val="en-US" w:eastAsia="zh-CN" w:bidi="ar"/>
                    </w:rPr>
                    <w:t>13</w:t>
                  </w:r>
                  <w:r>
                    <w:rPr>
                      <w:rFonts w:hint="eastAsia" w:ascii="宋体" w:hAnsi="宋体" w:eastAsia="宋体" w:cs="宋体"/>
                      <w:i w:val="0"/>
                      <w:iCs w:val="0"/>
                      <w:color w:val="000000"/>
                      <w:kern w:val="0"/>
                      <w:sz w:val="21"/>
                      <w:szCs w:val="21"/>
                      <w:u w:val="single"/>
                      <w:lang w:val="en-US" w:eastAsia="zh-CN" w:bidi="ar"/>
                    </w:rPr>
                    <w:t>日</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天气：晴</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ascii="宋体" w:hAnsi="宋体" w:eastAsia="宋体" w:cs="宋体"/>
                      <w:i w:val="0"/>
                      <w:iCs w:val="0"/>
                      <w:color w:val="000000"/>
                      <w:kern w:val="0"/>
                      <w:sz w:val="21"/>
                      <w:szCs w:val="21"/>
                      <w:u w:val="single"/>
                      <w:lang w:val="en-US" w:eastAsia="zh-CN" w:bidi="ar"/>
                    </w:rPr>
                    <w:t>风速（</w:t>
                  </w:r>
                  <w:r>
                    <w:rPr>
                      <w:rFonts w:hint="default" w:ascii="Times New Roman" w:hAnsi="Times New Roman" w:eastAsia="宋体" w:cs="Times New Roman"/>
                      <w:i w:val="0"/>
                      <w:iCs w:val="0"/>
                      <w:color w:val="000000"/>
                      <w:kern w:val="0"/>
                      <w:sz w:val="21"/>
                      <w:szCs w:val="21"/>
                      <w:u w:val="single"/>
                      <w:lang w:val="en-US" w:eastAsia="zh-CN" w:bidi="ar"/>
                    </w:rPr>
                    <w:t>m/s</w:t>
                  </w:r>
                  <w:r>
                    <w:rPr>
                      <w:rFonts w:hint="eastAsia" w:ascii="宋体" w:hAnsi="宋体" w:eastAsia="宋体" w:cs="宋体"/>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 xml:space="preserve">1.6       </w:t>
                  </w:r>
                  <w:r>
                    <w:rPr>
                      <w:rFonts w:hint="eastAsia" w:ascii="宋体" w:hAnsi="宋体" w:eastAsia="宋体" w:cs="宋体"/>
                      <w:i w:val="0"/>
                      <w:iCs w:val="0"/>
                      <w:color w:val="000000"/>
                      <w:kern w:val="0"/>
                      <w:sz w:val="21"/>
                      <w:szCs w:val="21"/>
                      <w:u w:val="single"/>
                      <w:lang w:val="en-US" w:eastAsia="zh-CN" w:bidi="ar"/>
                    </w:rPr>
                    <w:t>风向</w:t>
                  </w:r>
                  <w:r>
                    <w:rPr>
                      <w:rFonts w:hint="default" w:ascii="Times New Roman" w:hAnsi="Times New Roman" w:eastAsia="宋体" w:cs="Times New Roman"/>
                      <w:i w:val="0"/>
                      <w:iCs w:val="0"/>
                      <w:color w:val="000000"/>
                      <w:kern w:val="0"/>
                      <w:sz w:val="21"/>
                      <w:szCs w:val="21"/>
                      <w:u w:val="single"/>
                      <w:lang w:val="en-US" w:eastAsia="zh-CN" w:bidi="ar"/>
                    </w:rPr>
                    <w:t>:</w:t>
                  </w:r>
                  <w:r>
                    <w:rPr>
                      <w:rFonts w:hint="eastAsia" w:ascii="宋体" w:hAnsi="宋体" w:eastAsia="宋体" w:cs="宋体"/>
                      <w:i w:val="0"/>
                      <w:iCs w:val="0"/>
                      <w:color w:val="000000"/>
                      <w:kern w:val="0"/>
                      <w:sz w:val="21"/>
                      <w:szCs w:val="21"/>
                      <w:u w:val="single"/>
                      <w:lang w:val="en-US" w:eastAsia="zh-CN" w:bidi="ar"/>
                    </w:rPr>
                    <w:t>东北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2023年10月14日        天气：晴          风速（m/s）：1.7       风向:东北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（二）监测结果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监测点位</w:t>
                  </w:r>
                </w:p>
              </w:tc>
              <w:tc>
                <w:tcPr>
                  <w:tcW w:w="13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昼间（</w:t>
                  </w:r>
                  <w:r>
                    <w:rPr>
                      <w:rFonts w:hint="default" w:ascii="Times New Roman" w:hAnsi="Times New Roman" w:eastAsia="宋体" w:cs="Times New Roman"/>
                      <w:i w:val="0"/>
                      <w:iCs w:val="0"/>
                      <w:color w:val="000000"/>
                      <w:kern w:val="0"/>
                      <w:sz w:val="21"/>
                      <w:szCs w:val="21"/>
                      <w:u w:val="single"/>
                      <w:lang w:val="en-US" w:eastAsia="zh-CN" w:bidi="ar"/>
                    </w:rPr>
                    <w:t>2023.10.13</w:t>
                  </w:r>
                  <w:r>
                    <w:rPr>
                      <w:rFonts w:hint="eastAsia" w:ascii="宋体" w:hAnsi="宋体" w:eastAsia="宋体" w:cs="宋体"/>
                      <w:i w:val="0"/>
                      <w:iCs w:val="0"/>
                      <w:color w:val="000000"/>
                      <w:kern w:val="0"/>
                      <w:sz w:val="21"/>
                      <w:szCs w:val="21"/>
                      <w:u w:val="single"/>
                      <w:lang w:val="en-US" w:eastAsia="zh-CN" w:bidi="ar"/>
                    </w:rPr>
                    <w:t>）</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标准限值</w:t>
                  </w:r>
                </w:p>
              </w:tc>
              <w:tc>
                <w:tcPr>
                  <w:tcW w:w="14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夜间（</w:t>
                  </w:r>
                  <w:r>
                    <w:rPr>
                      <w:rFonts w:hint="default" w:ascii="Times New Roman" w:hAnsi="Times New Roman" w:eastAsia="宋体" w:cs="Times New Roman"/>
                      <w:i w:val="0"/>
                      <w:iCs w:val="0"/>
                      <w:color w:val="000000"/>
                      <w:kern w:val="0"/>
                      <w:sz w:val="21"/>
                      <w:szCs w:val="21"/>
                      <w:u w:val="single"/>
                      <w:lang w:val="en-US" w:eastAsia="zh-CN" w:bidi="ar"/>
                    </w:rPr>
                    <w:t>2023.10.13</w:t>
                  </w:r>
                  <w:r>
                    <w:rPr>
                      <w:rFonts w:hint="eastAsia" w:ascii="宋体" w:hAnsi="宋体" w:eastAsia="宋体" w:cs="宋体"/>
                      <w:i w:val="0"/>
                      <w:iCs w:val="0"/>
                      <w:color w:val="000000"/>
                      <w:kern w:val="0"/>
                      <w:sz w:val="21"/>
                      <w:szCs w:val="21"/>
                      <w:u w:val="single"/>
                      <w:lang w:val="en-US" w:eastAsia="zh-CN" w:bidi="ar"/>
                    </w:rPr>
                    <w:t>）</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标准限值</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主要声源</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监测结果</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主要声源</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监测结果</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w:t>
                  </w:r>
                  <w:r>
                    <w:rPr>
                      <w:rFonts w:hint="eastAsia"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厂界东</w:t>
                  </w:r>
                </w:p>
              </w:tc>
              <w:tc>
                <w:tcPr>
                  <w:tcW w:w="6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环境噪声</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环境噪声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Z2</w:t>
                  </w:r>
                  <w:r>
                    <w:rPr>
                      <w:rFonts w:hint="eastAsia" w:ascii="宋体" w:hAnsi="宋体" w:eastAsia="宋体" w:cs="宋体"/>
                      <w:i w:val="0"/>
                      <w:iCs w:val="0"/>
                      <w:color w:val="000000"/>
                      <w:kern w:val="0"/>
                      <w:sz w:val="21"/>
                      <w:szCs w:val="21"/>
                      <w:u w:val="single"/>
                      <w:lang w:val="en-US" w:eastAsia="zh-CN" w:bidi="ar"/>
                    </w:rPr>
                    <w:t>厂界南</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Z3</w:t>
                  </w:r>
                  <w:r>
                    <w:rPr>
                      <w:rFonts w:hint="eastAsia" w:ascii="宋体" w:hAnsi="宋体" w:eastAsia="宋体" w:cs="宋体"/>
                      <w:i w:val="0"/>
                      <w:iCs w:val="0"/>
                      <w:color w:val="000000"/>
                      <w:kern w:val="0"/>
                      <w:sz w:val="21"/>
                      <w:szCs w:val="21"/>
                      <w:u w:val="single"/>
                      <w:lang w:val="en-US" w:eastAsia="zh-CN" w:bidi="ar"/>
                    </w:rPr>
                    <w:t>厂界西</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70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55</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Z4</w:t>
                  </w:r>
                  <w:r>
                    <w:rPr>
                      <w:rFonts w:hint="eastAsia" w:ascii="宋体" w:hAnsi="宋体" w:eastAsia="宋体" w:cs="宋体"/>
                      <w:i w:val="0"/>
                      <w:iCs w:val="0"/>
                      <w:color w:val="000000"/>
                      <w:kern w:val="0"/>
                      <w:sz w:val="21"/>
                      <w:szCs w:val="21"/>
                      <w:u w:val="single"/>
                      <w:lang w:val="en-US" w:eastAsia="zh-CN" w:bidi="ar"/>
                    </w:rPr>
                    <w:t>厂界北</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55</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45</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（三）监测结果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监测点位</w:t>
                  </w:r>
                </w:p>
              </w:tc>
              <w:tc>
                <w:tcPr>
                  <w:tcW w:w="13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昼间（</w:t>
                  </w:r>
                  <w:r>
                    <w:rPr>
                      <w:rFonts w:hint="default" w:ascii="Times New Roman" w:hAnsi="Times New Roman" w:eastAsia="宋体" w:cs="Times New Roman"/>
                      <w:i w:val="0"/>
                      <w:iCs w:val="0"/>
                      <w:color w:val="000000"/>
                      <w:kern w:val="0"/>
                      <w:sz w:val="21"/>
                      <w:szCs w:val="21"/>
                      <w:u w:val="single"/>
                      <w:lang w:val="en-US" w:eastAsia="zh-CN" w:bidi="ar"/>
                    </w:rPr>
                    <w:t>2023.10.14</w:t>
                  </w:r>
                  <w:r>
                    <w:rPr>
                      <w:rFonts w:hint="eastAsia" w:ascii="宋体" w:hAnsi="宋体" w:eastAsia="宋体" w:cs="宋体"/>
                      <w:i w:val="0"/>
                      <w:iCs w:val="0"/>
                      <w:color w:val="000000"/>
                      <w:kern w:val="0"/>
                      <w:sz w:val="21"/>
                      <w:szCs w:val="21"/>
                      <w:u w:val="single"/>
                      <w:lang w:val="en-US" w:eastAsia="zh-CN" w:bidi="ar"/>
                    </w:rPr>
                    <w:t>）</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标准限值</w:t>
                  </w:r>
                </w:p>
              </w:tc>
              <w:tc>
                <w:tcPr>
                  <w:tcW w:w="14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夜间（</w:t>
                  </w:r>
                  <w:r>
                    <w:rPr>
                      <w:rFonts w:hint="default" w:ascii="Times New Roman" w:hAnsi="Times New Roman" w:eastAsia="宋体" w:cs="Times New Roman"/>
                      <w:i w:val="0"/>
                      <w:iCs w:val="0"/>
                      <w:color w:val="000000"/>
                      <w:kern w:val="0"/>
                      <w:sz w:val="21"/>
                      <w:szCs w:val="21"/>
                      <w:u w:val="single"/>
                      <w:lang w:val="en-US" w:eastAsia="zh-CN" w:bidi="ar"/>
                    </w:rPr>
                    <w:t>2023.10.14</w:t>
                  </w:r>
                  <w:r>
                    <w:rPr>
                      <w:rFonts w:hint="eastAsia" w:ascii="宋体" w:hAnsi="宋体" w:eastAsia="宋体" w:cs="宋体"/>
                      <w:i w:val="0"/>
                      <w:iCs w:val="0"/>
                      <w:color w:val="000000"/>
                      <w:kern w:val="0"/>
                      <w:sz w:val="21"/>
                      <w:szCs w:val="21"/>
                      <w:u w:val="single"/>
                      <w:lang w:val="en-US" w:eastAsia="zh-CN" w:bidi="ar"/>
                    </w:rPr>
                    <w:t>）</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标准限值</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主要声源</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监测结果</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主要声源</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监测结果</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w:t>
                  </w:r>
                  <w:r>
                    <w:rPr>
                      <w:rFonts w:hint="eastAsia"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厂界东</w:t>
                  </w:r>
                </w:p>
              </w:tc>
              <w:tc>
                <w:tcPr>
                  <w:tcW w:w="6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环境噪声</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环境噪声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Z2</w:t>
                  </w:r>
                  <w:r>
                    <w:rPr>
                      <w:rFonts w:hint="eastAsia" w:ascii="宋体" w:hAnsi="宋体" w:eastAsia="宋体" w:cs="宋体"/>
                      <w:i w:val="0"/>
                      <w:iCs w:val="0"/>
                      <w:color w:val="000000"/>
                      <w:kern w:val="0"/>
                      <w:sz w:val="21"/>
                      <w:szCs w:val="21"/>
                      <w:u w:val="single"/>
                      <w:lang w:val="en-US" w:eastAsia="zh-CN" w:bidi="ar"/>
                    </w:rPr>
                    <w:t>厂界南</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Z3</w:t>
                  </w:r>
                  <w:r>
                    <w:rPr>
                      <w:rFonts w:hint="eastAsia" w:ascii="宋体" w:hAnsi="宋体" w:eastAsia="宋体" w:cs="宋体"/>
                      <w:i w:val="0"/>
                      <w:iCs w:val="0"/>
                      <w:color w:val="000000"/>
                      <w:kern w:val="0"/>
                      <w:sz w:val="21"/>
                      <w:szCs w:val="21"/>
                      <w:u w:val="single"/>
                      <w:lang w:val="en-US" w:eastAsia="zh-CN" w:bidi="ar"/>
                    </w:rPr>
                    <w:t>厂界西</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70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55</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Z4</w:t>
                  </w:r>
                  <w:r>
                    <w:rPr>
                      <w:rFonts w:hint="eastAsia" w:ascii="宋体" w:hAnsi="宋体" w:eastAsia="宋体" w:cs="宋体"/>
                      <w:i w:val="0"/>
                      <w:iCs w:val="0"/>
                      <w:color w:val="000000"/>
                      <w:kern w:val="0"/>
                      <w:sz w:val="21"/>
                      <w:szCs w:val="21"/>
                      <w:u w:val="single"/>
                      <w:lang w:val="en-US" w:eastAsia="zh-CN" w:bidi="ar"/>
                    </w:rPr>
                    <w:t>厂界北</w:t>
                  </w: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55</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45</w:t>
                  </w: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single"/>
                    </w:rPr>
                  </w:pPr>
                </w:p>
              </w:tc>
            </w:tr>
          </w:tbl>
          <w:p>
            <w:pPr>
              <w:pStyle w:val="7"/>
              <w:spacing w:line="460" w:lineRule="exact"/>
              <w:ind w:firstLine="480"/>
              <w:rPr>
                <w:u w:val="single"/>
              </w:rPr>
            </w:pPr>
            <w:r>
              <w:rPr>
                <w:u w:val="single"/>
              </w:rPr>
              <w:t>从</w:t>
            </w:r>
            <w:r>
              <w:rPr>
                <w:rFonts w:hint="eastAsia"/>
                <w:u w:val="single"/>
              </w:rPr>
              <w:t>上</w:t>
            </w:r>
            <w:r>
              <w:rPr>
                <w:u w:val="single"/>
              </w:rPr>
              <w:t>表可以看出，</w:t>
            </w:r>
            <w:r>
              <w:rPr>
                <w:rFonts w:hint="eastAsia"/>
                <w:u w:val="single"/>
                <w:lang w:val="en-US" w:eastAsia="zh-CN"/>
              </w:rPr>
              <w:t>项目东侧、南侧</w:t>
            </w:r>
            <w:r>
              <w:rPr>
                <w:rFonts w:hint="eastAsia"/>
                <w:u w:val="single"/>
              </w:rPr>
              <w:t>厂界噪声均达到</w:t>
            </w:r>
            <w:r>
              <w:rPr>
                <w:u w:val="single"/>
              </w:rPr>
              <w:t>《工业企业厂界环境噪声排放标准》</w:t>
            </w:r>
            <w:r>
              <w:rPr>
                <w:rFonts w:hint="eastAsia"/>
                <w:u w:val="single"/>
              </w:rPr>
              <w:t>（</w:t>
            </w:r>
            <w:r>
              <w:rPr>
                <w:u w:val="single"/>
              </w:rPr>
              <w:t>GB12348-2008</w:t>
            </w:r>
            <w:r>
              <w:rPr>
                <w:rFonts w:hint="eastAsia"/>
                <w:u w:val="single"/>
              </w:rPr>
              <w:t>）中2</w:t>
            </w:r>
            <w:r>
              <w:rPr>
                <w:u w:val="single"/>
              </w:rPr>
              <w:t>类</w:t>
            </w:r>
            <w:r>
              <w:rPr>
                <w:rFonts w:hint="eastAsia"/>
                <w:u w:val="single"/>
              </w:rPr>
              <w:t>标准限值</w:t>
            </w:r>
            <w:r>
              <w:rPr>
                <w:rFonts w:hint="eastAsia"/>
                <w:u w:val="single"/>
                <w:lang w:eastAsia="zh-CN"/>
              </w:rPr>
              <w:t>，</w:t>
            </w:r>
            <w:r>
              <w:rPr>
                <w:rFonts w:hint="eastAsia"/>
                <w:u w:val="single"/>
                <w:lang w:val="en-US" w:eastAsia="zh-CN"/>
              </w:rPr>
              <w:t>项目西侧</w:t>
            </w:r>
            <w:r>
              <w:rPr>
                <w:rFonts w:hint="eastAsia"/>
                <w:u w:val="single"/>
              </w:rPr>
              <w:t>厂界噪声均达到</w:t>
            </w:r>
            <w:r>
              <w:rPr>
                <w:u w:val="single"/>
              </w:rPr>
              <w:t>《工业企业厂界环境噪声排放标准》</w:t>
            </w:r>
            <w:r>
              <w:rPr>
                <w:rFonts w:hint="eastAsia"/>
                <w:u w:val="single"/>
              </w:rPr>
              <w:t>（</w:t>
            </w:r>
            <w:r>
              <w:rPr>
                <w:u w:val="single"/>
              </w:rPr>
              <w:t>GB12348-2008</w:t>
            </w:r>
            <w:r>
              <w:rPr>
                <w:rFonts w:hint="eastAsia"/>
                <w:u w:val="single"/>
              </w:rPr>
              <w:t>）中</w:t>
            </w:r>
            <w:r>
              <w:rPr>
                <w:rFonts w:hint="eastAsia"/>
                <w:u w:val="single"/>
                <w:lang w:val="en-US" w:eastAsia="zh-CN"/>
              </w:rPr>
              <w:t>4</w:t>
            </w:r>
            <w:r>
              <w:rPr>
                <w:u w:val="single"/>
              </w:rPr>
              <w:t>类</w:t>
            </w:r>
            <w:r>
              <w:rPr>
                <w:rFonts w:hint="eastAsia"/>
                <w:u w:val="single"/>
              </w:rPr>
              <w:t>标准限值</w:t>
            </w:r>
            <w:r>
              <w:rPr>
                <w:rFonts w:hint="eastAsia"/>
                <w:u w:val="single"/>
                <w:lang w:eastAsia="zh-CN"/>
              </w:rPr>
              <w:t>，</w:t>
            </w:r>
            <w:r>
              <w:rPr>
                <w:rFonts w:hint="eastAsia"/>
                <w:u w:val="single"/>
                <w:lang w:val="en-US" w:eastAsia="zh-CN"/>
              </w:rPr>
              <w:t>项目北侧</w:t>
            </w:r>
            <w:r>
              <w:rPr>
                <w:rFonts w:hint="eastAsia"/>
                <w:u w:val="single"/>
              </w:rPr>
              <w:t>厂界噪声均达到</w:t>
            </w:r>
            <w:r>
              <w:rPr>
                <w:u w:val="single"/>
              </w:rPr>
              <w:t>《工业企业厂界环境噪声排放标准》</w:t>
            </w:r>
            <w:r>
              <w:rPr>
                <w:rFonts w:hint="eastAsia"/>
                <w:u w:val="single"/>
              </w:rPr>
              <w:t>（</w:t>
            </w:r>
            <w:r>
              <w:rPr>
                <w:u w:val="single"/>
              </w:rPr>
              <w:t>GB12348-2008</w:t>
            </w:r>
            <w:r>
              <w:rPr>
                <w:rFonts w:hint="eastAsia"/>
                <w:u w:val="single"/>
              </w:rPr>
              <w:t>）中</w:t>
            </w:r>
            <w:r>
              <w:rPr>
                <w:rFonts w:hint="eastAsia"/>
                <w:u w:val="single"/>
                <w:lang w:val="en-US" w:eastAsia="zh-CN"/>
              </w:rPr>
              <w:t>1</w:t>
            </w:r>
            <w:r>
              <w:rPr>
                <w:u w:val="single"/>
              </w:rPr>
              <w:t>类</w:t>
            </w:r>
            <w:r>
              <w:rPr>
                <w:rFonts w:hint="eastAsia"/>
                <w:u w:val="single"/>
              </w:rPr>
              <w:t>标准限值。</w:t>
            </w:r>
          </w:p>
          <w:p>
            <w:pPr>
              <w:pStyle w:val="7"/>
              <w:spacing w:line="460" w:lineRule="exact"/>
              <w:ind w:firstLine="480"/>
              <w:rPr>
                <w:u w:val="single"/>
              </w:rPr>
            </w:pPr>
            <w:r>
              <w:rPr>
                <w:rFonts w:hint="eastAsia"/>
                <w:u w:val="single"/>
              </w:rPr>
              <w:t>（4）固体废物</w:t>
            </w:r>
          </w:p>
          <w:p>
            <w:pPr>
              <w:pStyle w:val="7"/>
              <w:spacing w:line="460" w:lineRule="exact"/>
              <w:ind w:firstLine="480"/>
              <w:rPr>
                <w:u w:val="single"/>
              </w:rPr>
            </w:pPr>
            <w:r>
              <w:rPr>
                <w:rFonts w:hint="eastAsia"/>
                <w:u w:val="single"/>
              </w:rPr>
              <w:t>现有项目产生的生活垃圾已集中收集交环卫部门处置。</w:t>
            </w:r>
          </w:p>
          <w:p>
            <w:pPr>
              <w:pStyle w:val="7"/>
              <w:spacing w:line="460" w:lineRule="exact"/>
              <w:ind w:firstLine="480"/>
              <w:rPr>
                <w:u w:val="single"/>
              </w:rPr>
            </w:pPr>
            <w:r>
              <w:rPr>
                <w:rFonts w:hint="eastAsia"/>
                <w:u w:val="single"/>
              </w:rPr>
              <w:t>现有项目产生的医疗废物、废水处理站污泥（属于危险废物），医疗废物和废水处理站污泥集中收集后交岳阳市方向固废安全处置有限公司。</w:t>
            </w:r>
          </w:p>
          <w:p>
            <w:pPr>
              <w:pStyle w:val="7"/>
              <w:spacing w:line="460" w:lineRule="exact"/>
              <w:ind w:firstLine="480"/>
              <w:rPr>
                <w:u w:val="single"/>
              </w:rPr>
            </w:pPr>
            <w:r>
              <w:rPr>
                <w:rFonts w:hint="eastAsia"/>
                <w:u w:val="single"/>
              </w:rPr>
              <w:t>现有项目设置有医疗暂存间，不露天存放医疗废物。</w:t>
            </w:r>
          </w:p>
          <w:p>
            <w:pPr>
              <w:pStyle w:val="7"/>
              <w:spacing w:line="460" w:lineRule="exact"/>
              <w:ind w:firstLine="480"/>
              <w:rPr>
                <w:u w:val="single"/>
              </w:rPr>
            </w:pPr>
            <w:r>
              <w:rPr>
                <w:rFonts w:hint="eastAsia"/>
                <w:u w:val="single"/>
              </w:rPr>
              <w:t>现有的医疗废物暂存间已采取了如下措施：</w:t>
            </w:r>
          </w:p>
          <w:p>
            <w:pPr>
              <w:pStyle w:val="7"/>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pPr>
              <w:pStyle w:val="7"/>
              <w:spacing w:line="460" w:lineRule="exact"/>
              <w:ind w:firstLine="480"/>
              <w:rPr>
                <w:u w:val="single"/>
              </w:rPr>
            </w:pPr>
            <w:r>
              <w:rPr>
                <w:rFonts w:hint="eastAsia"/>
                <w:u w:val="single"/>
              </w:rPr>
              <w:t>②建设单位设置医疗废物已远离医疗区和人员活动区以及生活垃圾存放场所，设置明显的警示标识和防渗漏、防鼠、防蚊蝇、防蟑螂、防盗以及预防儿童接触等安全措施，并应当定期消毒和清洁。</w:t>
            </w:r>
          </w:p>
          <w:p>
            <w:pPr>
              <w:pStyle w:val="7"/>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pPr>
              <w:pStyle w:val="7"/>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pPr>
              <w:pStyle w:val="7"/>
              <w:spacing w:line="460" w:lineRule="exact"/>
              <w:ind w:firstLine="480"/>
              <w:rPr>
                <w:u w:val="single"/>
              </w:rPr>
            </w:pPr>
            <w:r>
              <w:rPr>
                <w:rFonts w:hint="eastAsia"/>
                <w:u w:val="single"/>
              </w:rPr>
              <w:t>危险废物暂存间设置情况：本项目设置了专门的医疗废物暂存间，暂存间严格按照《危险废物贮存污染控制标准》（GB18597-2023）设计危险废物暂存场所，该场所设计为防风、防雨、防晒、防地面渗漏，设计容积能满足项目医疗废物暂存的需要，符合《医疗废物管理条例》（HJ421-2008）。</w:t>
            </w:r>
          </w:p>
          <w:p>
            <w:pPr>
              <w:pStyle w:val="7"/>
              <w:spacing w:line="460" w:lineRule="exact"/>
              <w:ind w:firstLine="480"/>
              <w:rPr>
                <w:u w:val="single"/>
              </w:rPr>
            </w:pPr>
            <w:r>
              <w:rPr>
                <w:rFonts w:hint="eastAsia"/>
                <w:u w:val="single"/>
              </w:rPr>
              <w:t>医院设专人负责，在每个科室配置专用的转运箱，对不同性质的医疗废物严格进行分类，以不同颜色标识区分，各科室产生的医疗废物由专人打包收集后送至医疗废物暂存间并逐一登记。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，该公司危废资质类别包括HW01中的5类，能满足危废处置的要求；医用玻璃瓶、塑料输液瓶（袋）交由专门单位转运并处置；定期清理的污泥属于危险废物HW01（841-001-01）</w:t>
            </w:r>
            <w:r>
              <w:rPr>
                <w:u w:val="single"/>
              </w:rPr>
              <w:t>。</w:t>
            </w:r>
          </w:p>
          <w:p>
            <w:pPr>
              <w:spacing w:line="460" w:lineRule="exact"/>
              <w:rPr>
                <w:u w:val="single"/>
              </w:rPr>
            </w:pPr>
            <w:r>
              <w:rPr>
                <w:u w:val="single"/>
              </w:rPr>
              <w:t>3、存在的主要环境问题</w:t>
            </w:r>
            <w:r>
              <w:rPr>
                <w:rFonts w:hint="eastAsia"/>
                <w:u w:val="single"/>
              </w:rPr>
              <w:t>及整改措施</w:t>
            </w:r>
          </w:p>
          <w:p>
            <w:pPr>
              <w:pStyle w:val="7"/>
              <w:spacing w:line="460" w:lineRule="exact"/>
              <w:ind w:firstLine="480"/>
              <w:rPr>
                <w:u w:val="single"/>
              </w:rPr>
            </w:pPr>
            <w:r>
              <w:rPr>
                <w:rFonts w:hint="eastAsia"/>
                <w:u w:val="single"/>
                <w:lang w:eastAsia="zh-CN"/>
              </w:rPr>
              <w:t>临湘市血吸虫病防治专科医院（临湘市第二人民医院）</w:t>
            </w:r>
            <w:r>
              <w:rPr>
                <w:u w:val="single"/>
              </w:rPr>
              <w:t>各种环保设施、设备比较齐全，废水排放基本上做到了雨污分流</w:t>
            </w:r>
            <w:r>
              <w:rPr>
                <w:rFonts w:hint="eastAsia"/>
                <w:u w:val="single"/>
              </w:rPr>
              <w:t>。</w:t>
            </w:r>
            <w:r>
              <w:rPr>
                <w:rFonts w:hint="eastAsia"/>
                <w:u w:val="single"/>
                <w:lang w:val="en-US" w:eastAsia="zh-CN"/>
              </w:rPr>
              <w:t>医院</w:t>
            </w:r>
            <w:r>
              <w:rPr>
                <w:rFonts w:hint="eastAsia"/>
                <w:u w:val="single"/>
              </w:rPr>
              <w:t>院建成以来没有收到过环保投诉。但也存在如下环保问题：</w:t>
            </w:r>
          </w:p>
          <w:p>
            <w:pPr>
              <w:pStyle w:val="47"/>
              <w:rPr>
                <w:rFonts w:hint="eastAsia" w:ascii="Times New Roman" w:hAnsi="Times New Roman" w:eastAsia="宋体" w:cs="Times New Roman"/>
                <w:u w:val="single"/>
              </w:rPr>
            </w:pPr>
            <w:r>
              <w:rPr>
                <w:rFonts w:hint="eastAsia" w:ascii="Times New Roman" w:hAnsi="Times New Roman" w:eastAsia="宋体" w:cs="Times New Roman"/>
                <w:u w:val="single"/>
              </w:rPr>
              <w:t>表2</w:t>
            </w:r>
            <w:r>
              <w:rPr>
                <w:rFonts w:hint="eastAsia" w:ascii="Times New Roman" w:hAnsi="Times New Roman" w:eastAsia="宋体" w:cs="Times New Roman"/>
                <w:u w:val="single"/>
                <w:lang w:val="en-US" w:eastAsia="zh-CN"/>
              </w:rPr>
              <w:t>-9</w:t>
            </w:r>
            <w:r>
              <w:rPr>
                <w:rFonts w:hint="eastAsia" w:ascii="Times New Roman" w:hAnsi="Times New Roman" w:eastAsia="宋体" w:cs="Times New Roman"/>
                <w:u w:val="single"/>
              </w:rPr>
              <w:t xml:space="preserve"> 主要环境问题及整改措施一览表</w:t>
            </w:r>
          </w:p>
          <w:tbl>
            <w:tblPr>
              <w:tblStyle w:val="3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2999"/>
              <w:gridCol w:w="4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序号</w:t>
                  </w:r>
                </w:p>
              </w:tc>
              <w:tc>
                <w:tcPr>
                  <w:tcW w:w="1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现有环境问题</w:t>
                  </w:r>
                </w:p>
              </w:tc>
              <w:tc>
                <w:tcPr>
                  <w:tcW w:w="2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整改措施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1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4"/>
                      <w:szCs w:val="24"/>
                      <w:u w:val="single"/>
                    </w:rPr>
                  </w:pPr>
                  <w:r>
                    <w:rPr>
                      <w:rFonts w:hint="eastAsia" w:ascii="宋体" w:hAnsi="宋体" w:eastAsia="宋体" w:cs="宋体"/>
                      <w:i w:val="0"/>
                      <w:iCs w:val="0"/>
                      <w:color w:val="000000"/>
                      <w:kern w:val="0"/>
                      <w:sz w:val="24"/>
                      <w:szCs w:val="24"/>
                      <w:u w:val="single"/>
                      <w:lang w:val="en-US" w:eastAsia="zh-CN" w:bidi="ar"/>
                    </w:rPr>
                    <w:t>医院未设立雨水排口没有标识标牌</w:t>
                  </w:r>
                </w:p>
              </w:tc>
              <w:tc>
                <w:tcPr>
                  <w:tcW w:w="2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4"/>
                      <w:szCs w:val="24"/>
                      <w:u w:val="single"/>
                    </w:rPr>
                  </w:pPr>
                  <w:r>
                    <w:rPr>
                      <w:rFonts w:hint="eastAsia" w:ascii="宋体" w:hAnsi="宋体" w:eastAsia="宋体" w:cs="宋体"/>
                      <w:i w:val="0"/>
                      <w:iCs w:val="0"/>
                      <w:color w:val="000000"/>
                      <w:kern w:val="0"/>
                      <w:sz w:val="24"/>
                      <w:szCs w:val="24"/>
                      <w:u w:val="single"/>
                      <w:lang w:val="en-US" w:eastAsia="zh-CN" w:bidi="ar"/>
                    </w:rPr>
                    <w:t>增加雨水排口标识标牌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w:t>
                  </w:r>
                </w:p>
              </w:tc>
              <w:tc>
                <w:tcPr>
                  <w:tcW w:w="1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医院消毒设施未设置“一用一备”</w:t>
                  </w:r>
                </w:p>
              </w:tc>
              <w:tc>
                <w:tcPr>
                  <w:tcW w:w="2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医院消毒应设置“一用一备”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w:t>
                  </w:r>
                </w:p>
              </w:tc>
              <w:tc>
                <w:tcPr>
                  <w:tcW w:w="1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污水处理设备中污泥未进行消毒处理</w:t>
                  </w:r>
                </w:p>
              </w:tc>
              <w:tc>
                <w:tcPr>
                  <w:tcW w:w="2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污水处理设备中污泥应进行消毒处理，增加相应原辅材料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w:t>
                  </w:r>
                </w:p>
              </w:tc>
              <w:tc>
                <w:tcPr>
                  <w:tcW w:w="1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4"/>
                      <w:szCs w:val="24"/>
                      <w:u w:val="single"/>
                    </w:rPr>
                  </w:pPr>
                  <w:r>
                    <w:rPr>
                      <w:rFonts w:hint="eastAsia" w:ascii="宋体" w:hAnsi="宋体" w:eastAsia="宋体" w:cs="宋体"/>
                      <w:i w:val="0"/>
                      <w:iCs w:val="0"/>
                      <w:color w:val="000000"/>
                      <w:kern w:val="0"/>
                      <w:sz w:val="24"/>
                      <w:szCs w:val="24"/>
                      <w:u w:val="single"/>
                      <w:lang w:val="en-US" w:eastAsia="zh-CN" w:bidi="ar"/>
                    </w:rPr>
                    <w:t>危废间未按要求建设</w:t>
                  </w:r>
                </w:p>
              </w:tc>
              <w:tc>
                <w:tcPr>
                  <w:tcW w:w="2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4"/>
                      <w:szCs w:val="24"/>
                      <w:u w:val="single"/>
                    </w:rPr>
                  </w:pPr>
                  <w:r>
                    <w:rPr>
                      <w:rFonts w:hint="eastAsia" w:ascii="宋体" w:hAnsi="宋体" w:eastAsia="宋体" w:cs="宋体"/>
                      <w:i w:val="0"/>
                      <w:iCs w:val="0"/>
                      <w:color w:val="000000"/>
                      <w:kern w:val="0"/>
                      <w:sz w:val="24"/>
                      <w:szCs w:val="24"/>
                      <w:u w:val="single"/>
                      <w:lang w:val="en-US" w:eastAsia="zh-CN" w:bidi="ar"/>
                    </w:rPr>
                    <w:t>按照《危险废物贮存污染控制标准》（</w:t>
                  </w:r>
                  <w:r>
                    <w:rPr>
                      <w:rFonts w:hint="default" w:ascii="Times New Roman" w:hAnsi="Times New Roman" w:eastAsia="宋体" w:cs="Times New Roman"/>
                      <w:i w:val="0"/>
                      <w:iCs w:val="0"/>
                      <w:color w:val="000000"/>
                      <w:kern w:val="0"/>
                      <w:sz w:val="24"/>
                      <w:szCs w:val="24"/>
                      <w:u w:val="single"/>
                      <w:lang w:val="en-US" w:eastAsia="zh-CN" w:bidi="ar"/>
                    </w:rPr>
                    <w:t>GB18597-2023</w:t>
                  </w:r>
                  <w:r>
                    <w:rPr>
                      <w:rFonts w:hint="eastAsia" w:ascii="宋体" w:hAnsi="宋体" w:eastAsia="宋体" w:cs="宋体"/>
                      <w:i w:val="0"/>
                      <w:iCs w:val="0"/>
                      <w:color w:val="000000"/>
                      <w:kern w:val="0"/>
                      <w:sz w:val="24"/>
                      <w:szCs w:val="24"/>
                      <w:u w:val="single"/>
                      <w:lang w:val="en-US" w:eastAsia="zh-CN" w:bidi="ar"/>
                    </w:rPr>
                    <w:t>）要求完善危废暂存间的建设</w:t>
                  </w:r>
                </w:p>
              </w:tc>
            </w:tr>
          </w:tbl>
          <w:p>
            <w:pPr>
              <w:pStyle w:val="38"/>
            </w:pPr>
          </w:p>
        </w:tc>
      </w:tr>
    </w:tbl>
    <w:p>
      <w:pPr>
        <w:pStyle w:val="27"/>
        <w:jc w:val="center"/>
        <w:rPr>
          <w:rFonts w:ascii="黑体" w:hAnsi="黑体" w:eastAsia="黑体"/>
          <w:snapToGrid w:val="0"/>
          <w:color w:val="000000" w:themeColor="text1"/>
          <w:sz w:val="36"/>
          <w:szCs w:val="36"/>
        </w:rPr>
        <w:sectPr>
          <w:pgSz w:w="11906" w:h="16838"/>
          <w:pgMar w:top="1440" w:right="1800" w:bottom="1440" w:left="1800" w:header="851" w:footer="851" w:gutter="0"/>
          <w:cols w:space="720" w:num="1"/>
          <w:docGrid w:linePitch="312" w:charSpace="0"/>
        </w:sectPr>
      </w:pPr>
    </w:p>
    <w:p>
      <w:pPr>
        <w:pStyle w:val="2"/>
        <w:rPr>
          <w:color w:val="000000" w:themeColor="text1"/>
        </w:rPr>
      </w:pPr>
      <w:bookmarkStart w:id="37" w:name="_Toc26000"/>
      <w:bookmarkStart w:id="38" w:name="_Toc21175"/>
      <w:bookmarkStart w:id="39" w:name="_Toc30825"/>
      <w:bookmarkStart w:id="40" w:name="_Toc21265"/>
      <w:bookmarkStart w:id="41" w:name="_Toc32146"/>
      <w:bookmarkStart w:id="42" w:name="_Toc22215"/>
      <w:bookmarkStart w:id="43" w:name="_Toc5995"/>
      <w:bookmarkStart w:id="44" w:name="_Toc7369"/>
      <w:bookmarkStart w:id="45" w:name="_Toc15282"/>
      <w:bookmarkStart w:id="46" w:name="_Toc5669"/>
      <w:bookmarkStart w:id="47" w:name="_Toc32221"/>
      <w:bookmarkStart w:id="48" w:name="_Toc29312"/>
      <w:bookmarkStart w:id="49" w:name="_Toc314"/>
      <w:bookmarkStart w:id="50" w:name="_Toc17203"/>
      <w:r>
        <w:rPr>
          <w:rFonts w:hint="eastAsia"/>
          <w:color w:val="000000" w:themeColor="text1"/>
        </w:rPr>
        <w:t>三、区域环境质量现状、环境保护目标及评价标准</w:t>
      </w:r>
      <w:bookmarkEnd w:id="37"/>
      <w:bookmarkEnd w:id="38"/>
      <w:bookmarkEnd w:id="39"/>
      <w:bookmarkEnd w:id="40"/>
      <w:bookmarkEnd w:id="41"/>
      <w:bookmarkEnd w:id="42"/>
      <w:bookmarkEnd w:id="43"/>
      <w:bookmarkEnd w:id="44"/>
      <w:bookmarkEnd w:id="45"/>
      <w:bookmarkEnd w:id="46"/>
      <w:bookmarkEnd w:id="47"/>
      <w:bookmarkEnd w:id="48"/>
      <w:bookmarkEnd w:id="49"/>
      <w:bookmarkEnd w:id="50"/>
    </w:p>
    <w:tbl>
      <w:tblPr>
        <w:tblStyle w:val="31"/>
        <w:tblW w:w="85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8" w:type="dxa"/>
            <w:noWrap/>
            <w:vAlign w:val="center"/>
          </w:tcPr>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区域</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环境</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质量</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rPr>
              <w:t>现状</w:t>
            </w:r>
          </w:p>
        </w:tc>
        <w:tc>
          <w:tcPr>
            <w:tcW w:w="8185" w:type="dxa"/>
            <w:noWrap/>
            <w:vAlign w:val="center"/>
          </w:tcPr>
          <w:p>
            <w:pPr>
              <w:pStyle w:val="7"/>
              <w:numPr>
                <w:ilvl w:val="0"/>
                <w:numId w:val="4"/>
              </w:numPr>
              <w:ind w:firstLine="480"/>
              <w:rPr>
                <w:color w:val="000000" w:themeColor="text1"/>
              </w:rPr>
            </w:pPr>
            <w:r>
              <w:rPr>
                <w:color w:val="000000" w:themeColor="text1"/>
              </w:rPr>
              <w:t>环境空气质量现状</w:t>
            </w:r>
          </w:p>
          <w:p>
            <w:pPr>
              <w:adjustRightInd w:val="0"/>
              <w:snapToGrid w:val="0"/>
              <w:ind w:firstLine="480" w:firstLineChars="200"/>
              <w:rPr>
                <w:kern w:val="0"/>
              </w:rPr>
            </w:pPr>
            <w:r>
              <w:rPr>
                <w:rFonts w:hint="eastAsia"/>
                <w:kern w:val="0"/>
              </w:rPr>
              <w:t>根据《建设项目环境影响报告表编制指南》选择近3年中数据相对完整的1个日历年作为评价基准年”。“6.2数据来源，采用评价范围内国家或地方环境空气质量监测网中评价基准年连续1年的监测数据，或采用生态环境主管部门公开发布的环境空气质量现状数据”。</w:t>
            </w:r>
          </w:p>
          <w:p>
            <w:pPr>
              <w:adjustRightInd w:val="0"/>
              <w:snapToGrid w:val="0"/>
              <w:ind w:firstLine="480" w:firstLineChars="200"/>
              <w:rPr>
                <w:kern w:val="0"/>
              </w:rPr>
            </w:pPr>
            <w:r>
              <w:rPr>
                <w:rFonts w:hint="eastAsia"/>
                <w:kern w:val="0"/>
              </w:rPr>
              <w:t>为了了解临湘市环境空气质量现状，本次评价收集了湖南省岳阳生态环境监测中心公布的2022年临湘市城市环境空气质量数据，以评价本项目所在区域空气质量的达标情况。临湘市2022年区域环境空气质量数据见表。</w:t>
            </w:r>
          </w:p>
          <w:p>
            <w:pPr>
              <w:pStyle w:val="64"/>
              <w:widowControl w:val="0"/>
              <w:rPr>
                <w:kern w:val="2"/>
                <w:sz w:val="22"/>
                <w:szCs w:val="28"/>
              </w:rPr>
            </w:pPr>
            <w:r>
              <w:rPr>
                <w:kern w:val="2"/>
                <w:sz w:val="22"/>
                <w:szCs w:val="28"/>
              </w:rPr>
              <w:t>表</w:t>
            </w:r>
            <w:r>
              <w:rPr>
                <w:rFonts w:hint="eastAsia"/>
                <w:kern w:val="2"/>
                <w:sz w:val="22"/>
                <w:szCs w:val="28"/>
              </w:rPr>
              <w:t>3.1</w:t>
            </w:r>
            <w:r>
              <w:rPr>
                <w:rFonts w:hint="eastAsia"/>
                <w:kern w:val="2"/>
                <w:sz w:val="22"/>
                <w:szCs w:val="28"/>
                <w:lang w:val="en-US" w:eastAsia="zh-CN"/>
              </w:rPr>
              <w:t xml:space="preserve">  </w:t>
            </w:r>
            <w:r>
              <w:rPr>
                <w:kern w:val="2"/>
                <w:sz w:val="22"/>
                <w:szCs w:val="28"/>
              </w:rPr>
              <w:t>20</w:t>
            </w:r>
            <w:r>
              <w:rPr>
                <w:rFonts w:hint="eastAsia"/>
                <w:kern w:val="2"/>
                <w:sz w:val="22"/>
                <w:szCs w:val="28"/>
              </w:rPr>
              <w:t>22</w:t>
            </w:r>
            <w:r>
              <w:rPr>
                <w:kern w:val="2"/>
                <w:sz w:val="22"/>
                <w:szCs w:val="28"/>
              </w:rPr>
              <w:t>年区域空气质量现状评价表</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3"/>
              <w:gridCol w:w="2236"/>
              <w:gridCol w:w="1186"/>
              <w:gridCol w:w="1186"/>
              <w:gridCol w:w="1092"/>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w:t>
                  </w:r>
                </w:p>
              </w:tc>
              <w:tc>
                <w:tcPr>
                  <w:tcW w:w="1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年评价指标</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现状浓度（</w:t>
                  </w:r>
                  <w:r>
                    <w:rPr>
                      <w:rFonts w:hint="default" w:ascii="Times New Roman" w:hAnsi="Times New Roman" w:eastAsia="宋体" w:cs="Times New Roman"/>
                      <w:b/>
                      <w:bCs/>
                      <w:i w:val="0"/>
                      <w:iCs w:val="0"/>
                      <w:color w:val="000000"/>
                      <w:kern w:val="0"/>
                      <w:sz w:val="21"/>
                      <w:szCs w:val="21"/>
                      <w:u w:val="none"/>
                      <w:lang w:val="en-US" w:eastAsia="zh-CN" w:bidi="ar"/>
                    </w:rPr>
                    <w:t>ug/m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标准值（</w:t>
                  </w:r>
                  <w:r>
                    <w:rPr>
                      <w:rFonts w:hint="default" w:ascii="Times New Roman" w:hAnsi="Times New Roman" w:eastAsia="宋体" w:cs="Times New Roman"/>
                      <w:b/>
                      <w:bCs/>
                      <w:i w:val="0"/>
                      <w:iCs w:val="0"/>
                      <w:color w:val="000000"/>
                      <w:kern w:val="0"/>
                      <w:sz w:val="21"/>
                      <w:szCs w:val="21"/>
                      <w:u w:val="none"/>
                      <w:lang w:val="en-US" w:eastAsia="zh-CN" w:bidi="ar"/>
                    </w:rPr>
                    <w:t>ug/m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占标率（</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SO</w:t>
                  </w:r>
                  <w:r>
                    <w:rPr>
                      <w:rStyle w:val="73"/>
                      <w:rFonts w:eastAsia="宋体"/>
                      <w:lang w:val="en-US" w:eastAsia="zh-CN" w:bidi="ar"/>
                    </w:rPr>
                    <w:t>2</w:t>
                  </w:r>
                </w:p>
              </w:tc>
              <w:tc>
                <w:tcPr>
                  <w:tcW w:w="1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年平均质量浓度</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NO</w:t>
                  </w:r>
                  <w:r>
                    <w:rPr>
                      <w:rStyle w:val="73"/>
                      <w:rFonts w:eastAsia="宋体"/>
                      <w:lang w:val="en-US" w:eastAsia="zh-CN" w:bidi="ar"/>
                    </w:rPr>
                    <w:t>2</w:t>
                  </w:r>
                </w:p>
              </w:tc>
              <w:tc>
                <w:tcPr>
                  <w:tcW w:w="1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PM</w:t>
                  </w:r>
                  <w:r>
                    <w:rPr>
                      <w:rStyle w:val="73"/>
                      <w:rFonts w:eastAsia="宋体"/>
                      <w:lang w:val="en-US" w:eastAsia="zh-CN" w:bidi="ar"/>
                    </w:rPr>
                    <w:t>10</w:t>
                  </w:r>
                </w:p>
              </w:tc>
              <w:tc>
                <w:tcPr>
                  <w:tcW w:w="1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68.6</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PM</w:t>
                  </w:r>
                  <w:r>
                    <w:rPr>
                      <w:rStyle w:val="73"/>
                      <w:rFonts w:eastAsia="宋体"/>
                      <w:lang w:val="en-US" w:eastAsia="zh-CN" w:bidi="ar"/>
                    </w:rPr>
                    <w:t>2.5</w:t>
                  </w:r>
                </w:p>
              </w:tc>
              <w:tc>
                <w:tcPr>
                  <w:tcW w:w="1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97.1</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w:t>
                  </w:r>
                </w:p>
              </w:tc>
              <w:tc>
                <w:tcPr>
                  <w:tcW w:w="1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24h</w:t>
                  </w:r>
                  <w:r>
                    <w:rPr>
                      <w:rFonts w:hint="eastAsia" w:ascii="宋体" w:hAnsi="宋体" w:eastAsia="宋体" w:cs="宋体"/>
                      <w:i w:val="0"/>
                      <w:iCs w:val="0"/>
                      <w:color w:val="000000"/>
                      <w:kern w:val="0"/>
                      <w:sz w:val="21"/>
                      <w:szCs w:val="21"/>
                      <w:u w:val="none"/>
                      <w:lang w:val="en-US" w:eastAsia="zh-CN" w:bidi="ar"/>
                    </w:rPr>
                    <w:t>平均第</w:t>
                  </w:r>
                  <w:r>
                    <w:rPr>
                      <w:rFonts w:hint="default" w:ascii="Times New Roman" w:hAnsi="Times New Roman" w:eastAsia="宋体" w:cs="Times New Roman"/>
                      <w:i w:val="0"/>
                      <w:iCs w:val="0"/>
                      <w:color w:val="000000"/>
                      <w:kern w:val="0"/>
                      <w:sz w:val="21"/>
                      <w:szCs w:val="21"/>
                      <w:u w:val="none"/>
                      <w:lang w:val="en-US" w:eastAsia="zh-CN" w:bidi="ar"/>
                    </w:rPr>
                    <w:t>95</w:t>
                  </w:r>
                  <w:r>
                    <w:rPr>
                      <w:rFonts w:hint="eastAsia" w:ascii="宋体" w:hAnsi="宋体" w:eastAsia="宋体" w:cs="宋体"/>
                      <w:i w:val="0"/>
                      <w:iCs w:val="0"/>
                      <w:color w:val="000000"/>
                      <w:kern w:val="0"/>
                      <w:sz w:val="21"/>
                      <w:szCs w:val="21"/>
                      <w:u w:val="none"/>
                      <w:lang w:val="en-US" w:eastAsia="zh-CN" w:bidi="ar"/>
                    </w:rPr>
                    <w:t>位百分位数</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25.05</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w:t>
                  </w:r>
                  <w:r>
                    <w:rPr>
                      <w:rStyle w:val="73"/>
                      <w:rFonts w:eastAsia="宋体"/>
                      <w:lang w:val="en-US" w:eastAsia="zh-CN" w:bidi="ar"/>
                    </w:rPr>
                    <w:t>3</w:t>
                  </w:r>
                </w:p>
              </w:tc>
              <w:tc>
                <w:tcPr>
                  <w:tcW w:w="1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8h</w:t>
                  </w:r>
                  <w:r>
                    <w:rPr>
                      <w:rFonts w:hint="eastAsia" w:ascii="宋体" w:hAnsi="宋体" w:eastAsia="宋体" w:cs="宋体"/>
                      <w:i w:val="0"/>
                      <w:iCs w:val="0"/>
                      <w:color w:val="000000"/>
                      <w:kern w:val="0"/>
                      <w:sz w:val="21"/>
                      <w:szCs w:val="21"/>
                      <w:u w:val="none"/>
                      <w:lang w:val="en-US" w:eastAsia="zh-CN" w:bidi="ar"/>
                    </w:rPr>
                    <w:t>平均第</w:t>
                  </w:r>
                  <w:r>
                    <w:rPr>
                      <w:rFonts w:hint="default" w:ascii="Times New Roman" w:hAnsi="Times New Roman" w:eastAsia="宋体" w:cs="Times New Roman"/>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位百分位数</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91.9</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bl>
          <w:p>
            <w:pPr>
              <w:pStyle w:val="7"/>
              <w:ind w:firstLine="480"/>
              <w:rPr>
                <w:color w:val="000000" w:themeColor="text1"/>
              </w:rPr>
            </w:pPr>
            <w:r>
              <w:t>上表可知，</w:t>
            </w:r>
            <w:r>
              <w:rPr>
                <w:rFonts w:hint="eastAsia"/>
              </w:rPr>
              <w:t>项目所在区域的监测因子均达到《环境空气质量标准》（GB3095-2012）二级标准要求，区域环境质量较好，属于达标区。</w:t>
            </w:r>
          </w:p>
          <w:p>
            <w:pPr>
              <w:pStyle w:val="7"/>
              <w:ind w:firstLine="480"/>
              <w:rPr>
                <w:color w:val="000000" w:themeColor="text1"/>
              </w:rPr>
            </w:pPr>
            <w:r>
              <w:rPr>
                <w:rFonts w:hint="eastAsia"/>
                <w:color w:val="000000" w:themeColor="text1"/>
              </w:rPr>
              <w:t>（2）特征污染物环境质量现状评价</w:t>
            </w:r>
          </w:p>
          <w:p>
            <w:pPr>
              <w:pStyle w:val="7"/>
              <w:ind w:firstLine="480"/>
              <w:rPr>
                <w:color w:val="000000" w:themeColor="text1"/>
              </w:rPr>
            </w:pPr>
            <w:r>
              <w:rPr>
                <w:color w:val="000000" w:themeColor="text1"/>
              </w:rPr>
              <w:t>本次评价期间委托</w:t>
            </w:r>
            <w:r>
              <w:rPr>
                <w:rFonts w:hint="eastAsia"/>
                <w:color w:val="000000" w:themeColor="text1"/>
              </w:rPr>
              <w:t>湖南衡润科技有限公司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pPr>
              <w:pStyle w:val="7"/>
              <w:ind w:firstLine="480"/>
              <w:rPr>
                <w:color w:val="000000" w:themeColor="text1"/>
              </w:rPr>
            </w:pPr>
            <w:r>
              <w:rPr>
                <w:rFonts w:hint="eastAsia"/>
                <w:color w:val="000000" w:themeColor="text1"/>
              </w:rPr>
              <w:t>①监测点位及因子</w:t>
            </w:r>
          </w:p>
          <w:p>
            <w:pPr>
              <w:pStyle w:val="7"/>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p>
          <w:p>
            <w:pPr>
              <w:pStyle w:val="7"/>
              <w:ind w:firstLine="480"/>
              <w:rPr>
                <w:color w:val="000000" w:themeColor="text1"/>
              </w:rPr>
            </w:pPr>
            <w:r>
              <w:rPr>
                <w:rFonts w:hint="eastAsia"/>
                <w:color w:val="000000" w:themeColor="text1"/>
              </w:rPr>
              <w:t>监测因子：硫化氢、氨、氯气。</w:t>
            </w:r>
          </w:p>
          <w:p>
            <w:pPr>
              <w:pStyle w:val="7"/>
              <w:ind w:firstLine="480"/>
              <w:rPr>
                <w:color w:val="000000" w:themeColor="text1"/>
              </w:rPr>
            </w:pPr>
            <w:r>
              <w:rPr>
                <w:rFonts w:hint="eastAsia"/>
                <w:color w:val="000000" w:themeColor="text1"/>
              </w:rPr>
              <w:t>②监测时间和和频率</w:t>
            </w:r>
          </w:p>
          <w:p>
            <w:pPr>
              <w:pStyle w:val="7"/>
              <w:ind w:firstLine="480"/>
              <w:rPr>
                <w:color w:val="000000" w:themeColor="text1"/>
              </w:rPr>
            </w:pPr>
            <w:r>
              <w:rPr>
                <w:rFonts w:hint="eastAsia"/>
                <w:color w:val="000000" w:themeColor="text1"/>
              </w:rPr>
              <w:t>连续监测</w:t>
            </w:r>
            <w:r>
              <w:rPr>
                <w:rFonts w:hint="eastAsia"/>
                <w:color w:val="000000" w:themeColor="text1"/>
                <w:lang w:val="en-US" w:eastAsia="zh-CN"/>
              </w:rPr>
              <w:t>3</w:t>
            </w:r>
            <w:r>
              <w:rPr>
                <w:rFonts w:hint="eastAsia"/>
                <w:color w:val="000000" w:themeColor="text1"/>
              </w:rPr>
              <w:t>天（2023.</w:t>
            </w: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13-</w:t>
            </w:r>
            <w:r>
              <w:rPr>
                <w:rFonts w:hint="eastAsia"/>
                <w:color w:val="000000" w:themeColor="text1"/>
              </w:rPr>
              <w:t>2023.</w:t>
            </w: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15</w:t>
            </w:r>
            <w:r>
              <w:rPr>
                <w:rFonts w:hint="eastAsia"/>
                <w:color w:val="000000" w:themeColor="text1"/>
              </w:rPr>
              <w:t>）。</w:t>
            </w:r>
          </w:p>
          <w:p>
            <w:pPr>
              <w:pStyle w:val="7"/>
              <w:ind w:firstLine="480"/>
              <w:rPr>
                <w:color w:val="000000" w:themeColor="text1"/>
              </w:rPr>
            </w:pPr>
            <w:r>
              <w:rPr>
                <w:rFonts w:hint="eastAsia"/>
                <w:color w:val="000000" w:themeColor="text1"/>
              </w:rPr>
              <w:t>③监测及分析方法：</w:t>
            </w:r>
          </w:p>
          <w:p>
            <w:pPr>
              <w:pStyle w:val="7"/>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》HJ/T</w:t>
            </w:r>
            <w:r>
              <w:rPr>
                <w:rFonts w:hint="eastAsia"/>
                <w:color w:val="000000" w:themeColor="text1"/>
              </w:rPr>
              <w:t>194-2017中相关规定。</w:t>
            </w:r>
          </w:p>
          <w:p>
            <w:pPr>
              <w:pStyle w:val="7"/>
              <w:ind w:firstLine="480"/>
              <w:rPr>
                <w:color w:val="000000" w:themeColor="text1"/>
              </w:rPr>
            </w:pPr>
            <w:r>
              <w:rPr>
                <w:rFonts w:hint="eastAsia"/>
                <w:color w:val="000000" w:themeColor="text1"/>
              </w:rPr>
              <w:t>④评价标准</w:t>
            </w:r>
          </w:p>
          <w:p>
            <w:pPr>
              <w:pStyle w:val="7"/>
              <w:ind w:firstLine="480"/>
              <w:rPr>
                <w:color w:val="000000" w:themeColor="text1"/>
              </w:rPr>
            </w:pPr>
            <w:r>
              <w:rPr>
                <w:rFonts w:hint="eastAsia"/>
                <w:color w:val="000000" w:themeColor="text1"/>
              </w:rPr>
              <w:t>硫化氢、氨执行《环境影响评价技术导则大气环境》（HJ2.2-2018）中附录D标准。</w:t>
            </w:r>
          </w:p>
          <w:p>
            <w:pPr>
              <w:pStyle w:val="7"/>
              <w:ind w:firstLine="480"/>
              <w:rPr>
                <w:color w:val="000000" w:themeColor="text1"/>
              </w:rPr>
            </w:pPr>
            <w:r>
              <w:rPr>
                <w:rFonts w:hint="eastAsia"/>
                <w:color w:val="000000" w:themeColor="text1"/>
              </w:rPr>
              <w:t>⑤评价方法</w:t>
            </w:r>
          </w:p>
          <w:p>
            <w:pPr>
              <w:pStyle w:val="7"/>
              <w:ind w:firstLine="480"/>
              <w:rPr>
                <w:color w:val="000000" w:themeColor="text1"/>
              </w:rPr>
            </w:pPr>
            <w:r>
              <w:rPr>
                <w:color w:val="000000" w:themeColor="text1"/>
              </w:rPr>
              <w:t>本次大气环境质量现状评价采用超标率、最大超标倍数法进行评价。</w:t>
            </w:r>
          </w:p>
          <w:p>
            <w:pPr>
              <w:pStyle w:val="7"/>
              <w:ind w:firstLine="480"/>
              <w:rPr>
                <w:color w:val="000000" w:themeColor="text1"/>
              </w:rPr>
            </w:pPr>
            <w:r>
              <w:rPr>
                <w:rFonts w:hint="eastAsia"/>
                <w:color w:val="000000" w:themeColor="text1"/>
              </w:rPr>
              <w:t>⑥监测结果及评价</w:t>
            </w:r>
          </w:p>
          <w:p>
            <w:pPr>
              <w:tabs>
                <w:tab w:val="left" w:pos="1021"/>
              </w:tabs>
              <w:ind w:firstLine="480" w:firstLineChars="200"/>
              <w:rPr>
                <w:color w:val="000000" w:themeColor="text1"/>
              </w:rPr>
            </w:pPr>
            <w:r>
              <w:rPr>
                <w:rFonts w:hint="eastAsia"/>
                <w:color w:val="000000" w:themeColor="text1"/>
              </w:rPr>
              <w:t>评价区域环境空气污染物现状监测结果统计分析见下表。</w:t>
            </w:r>
          </w:p>
          <w:p>
            <w:pPr>
              <w:pStyle w:val="47"/>
              <w:rPr>
                <w:color w:val="000000" w:themeColor="text1"/>
              </w:rPr>
            </w:pPr>
            <w:r>
              <w:rPr>
                <w:rFonts w:hint="eastAsia"/>
                <w:color w:val="000000" w:themeColor="text1"/>
              </w:rPr>
              <w:t>表</w:t>
            </w:r>
            <w:r>
              <w:rPr>
                <w:color w:val="000000" w:themeColor="text1"/>
              </w:rPr>
              <w:t>3-</w:t>
            </w:r>
            <w:r>
              <w:rPr>
                <w:rFonts w:hint="eastAsia"/>
                <w:color w:val="000000" w:themeColor="text1"/>
              </w:rPr>
              <w:t>2</w:t>
            </w:r>
            <w:r>
              <w:rPr>
                <w:color w:val="000000" w:themeColor="text1"/>
              </w:rPr>
              <w:t>环境空气监测评价结果（单位：mg/m³）</w:t>
            </w:r>
          </w:p>
          <w:tbl>
            <w:tblPr>
              <w:tblStyle w:val="31"/>
              <w:tblW w:w="7854" w:type="dxa"/>
              <w:tblInd w:w="-1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7"/>
              <w:gridCol w:w="757"/>
              <w:gridCol w:w="807"/>
              <w:gridCol w:w="807"/>
              <w:gridCol w:w="807"/>
              <w:gridCol w:w="807"/>
              <w:gridCol w:w="807"/>
              <w:gridCol w:w="758"/>
              <w:gridCol w:w="775"/>
              <w:gridCol w:w="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（一）气象条件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月</w:t>
                  </w:r>
                  <w:r>
                    <w:rPr>
                      <w:rFonts w:hint="default" w:ascii="Times New Roman" w:hAnsi="Times New Roman" w:eastAsia="宋体" w:cs="Times New Roman"/>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日</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天气</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晴</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风速</w:t>
                  </w:r>
                  <w:r>
                    <w:rPr>
                      <w:rFonts w:hint="default" w:ascii="Times New Roman" w:hAnsi="Times New Roman" w:eastAsia="宋体" w:cs="Times New Roman"/>
                      <w:i w:val="0"/>
                      <w:iCs w:val="0"/>
                      <w:color w:val="000000"/>
                      <w:kern w:val="0"/>
                      <w:sz w:val="21"/>
                      <w:szCs w:val="21"/>
                      <w:u w:val="none"/>
                      <w:lang w:val="en-US" w:eastAsia="zh-CN" w:bidi="ar"/>
                    </w:rPr>
                    <w:t xml:space="preserve">m/s:1.5-1.8 </w:t>
                  </w:r>
                </w:p>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风向</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东北</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温度</w:t>
                  </w:r>
                  <w:r>
                    <w:rPr>
                      <w:rFonts w:hint="default" w:ascii="Times New Roman" w:hAnsi="Times New Roman" w:eastAsia="宋体" w:cs="Times New Roman"/>
                      <w:i w:val="0"/>
                      <w:iCs w:val="0"/>
                      <w:color w:val="000000"/>
                      <w:kern w:val="0"/>
                      <w:sz w:val="21"/>
                      <w:szCs w:val="21"/>
                      <w:u w:val="none"/>
                      <w:lang w:val="en-US" w:eastAsia="zh-CN" w:bidi="ar"/>
                    </w:rPr>
                    <w:t xml:space="preserve">℃:18.1-22.9  </w:t>
                  </w:r>
                  <w:r>
                    <w:rPr>
                      <w:rFonts w:hint="eastAsia" w:ascii="宋体" w:hAnsi="宋体" w:eastAsia="宋体" w:cs="宋体"/>
                      <w:i w:val="0"/>
                      <w:iCs w:val="0"/>
                      <w:color w:val="000000"/>
                      <w:kern w:val="0"/>
                      <w:sz w:val="21"/>
                      <w:szCs w:val="21"/>
                      <w:u w:val="none"/>
                      <w:lang w:val="en-US" w:eastAsia="zh-CN" w:bidi="ar"/>
                    </w:rPr>
                    <w:t>气压</w:t>
                  </w:r>
                  <w:r>
                    <w:rPr>
                      <w:rFonts w:hint="default" w:ascii="Times New Roman" w:hAnsi="Times New Roman" w:eastAsia="宋体" w:cs="Times New Roman"/>
                      <w:i w:val="0"/>
                      <w:iCs w:val="0"/>
                      <w:color w:val="000000"/>
                      <w:kern w:val="0"/>
                      <w:sz w:val="21"/>
                      <w:szCs w:val="21"/>
                      <w:u w:val="none"/>
                      <w:lang w:val="en-US" w:eastAsia="zh-CN" w:bidi="ar"/>
                    </w:rPr>
                    <w:t>kPa:101.2-101.9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月</w:t>
                  </w:r>
                  <w:r>
                    <w:rPr>
                      <w:rFonts w:hint="default" w:ascii="Times New Roman" w:hAnsi="Times New Roman" w:eastAsia="宋体" w:cs="Times New Roman"/>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日</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天气</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晴  风速</w:t>
                  </w:r>
                  <w:r>
                    <w:rPr>
                      <w:rFonts w:hint="default" w:ascii="Times New Roman" w:hAnsi="Times New Roman" w:eastAsia="宋体" w:cs="Times New Roman"/>
                      <w:i w:val="0"/>
                      <w:iCs w:val="0"/>
                      <w:color w:val="000000"/>
                      <w:kern w:val="0"/>
                      <w:sz w:val="21"/>
                      <w:szCs w:val="21"/>
                      <w:u w:val="none"/>
                      <w:lang w:val="en-US" w:eastAsia="zh-CN" w:bidi="ar"/>
                    </w:rPr>
                    <w:t xml:space="preserve">m/s:1.5-1.7 </w:t>
                  </w:r>
                </w:p>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风向</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东北</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温度</w:t>
                  </w:r>
                  <w:r>
                    <w:rPr>
                      <w:rFonts w:hint="default" w:ascii="Times New Roman" w:hAnsi="Times New Roman" w:eastAsia="宋体" w:cs="Times New Roman"/>
                      <w:i w:val="0"/>
                      <w:iCs w:val="0"/>
                      <w:color w:val="000000"/>
                      <w:kern w:val="0"/>
                      <w:sz w:val="21"/>
                      <w:szCs w:val="21"/>
                      <w:u w:val="none"/>
                      <w:lang w:val="en-US" w:eastAsia="zh-CN" w:bidi="ar"/>
                    </w:rPr>
                    <w:t xml:space="preserve">℃:19.2-23.5  </w:t>
                  </w:r>
                  <w:r>
                    <w:rPr>
                      <w:rFonts w:hint="eastAsia" w:ascii="宋体" w:hAnsi="宋体" w:eastAsia="宋体" w:cs="宋体"/>
                      <w:i w:val="0"/>
                      <w:iCs w:val="0"/>
                      <w:color w:val="000000"/>
                      <w:kern w:val="0"/>
                      <w:sz w:val="21"/>
                      <w:szCs w:val="21"/>
                      <w:u w:val="none"/>
                      <w:lang w:val="en-US" w:eastAsia="zh-CN" w:bidi="ar"/>
                    </w:rPr>
                    <w:t>气压</w:t>
                  </w:r>
                  <w:r>
                    <w:rPr>
                      <w:rFonts w:hint="default" w:ascii="Times New Roman" w:hAnsi="Times New Roman" w:eastAsia="宋体" w:cs="Times New Roman"/>
                      <w:i w:val="0"/>
                      <w:iCs w:val="0"/>
                      <w:color w:val="000000"/>
                      <w:kern w:val="0"/>
                      <w:sz w:val="21"/>
                      <w:szCs w:val="21"/>
                      <w:u w:val="none"/>
                      <w:lang w:val="en-US" w:eastAsia="zh-CN" w:bidi="ar"/>
                    </w:rPr>
                    <w:t>kPa:101.1-101.8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月</w:t>
                  </w:r>
                  <w:r>
                    <w:rPr>
                      <w:rFonts w:hint="default" w:ascii="Times New Roman" w:hAnsi="Times New Roman" w:eastAsia="宋体" w:cs="Times New Roman"/>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日</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天气</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晴</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风速</w:t>
                  </w:r>
                  <w:r>
                    <w:rPr>
                      <w:rFonts w:hint="default" w:ascii="Times New Roman" w:hAnsi="Times New Roman" w:eastAsia="宋体" w:cs="Times New Roman"/>
                      <w:i w:val="0"/>
                      <w:iCs w:val="0"/>
                      <w:color w:val="000000"/>
                      <w:kern w:val="0"/>
                      <w:sz w:val="21"/>
                      <w:szCs w:val="21"/>
                      <w:u w:val="none"/>
                      <w:lang w:val="en-US" w:eastAsia="zh-CN" w:bidi="ar"/>
                    </w:rPr>
                    <w:t xml:space="preserve">m/s:1.6-1.7 </w:t>
                  </w:r>
                </w:p>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风向</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温度</w:t>
                  </w:r>
                  <w:r>
                    <w:rPr>
                      <w:rFonts w:hint="default" w:ascii="Times New Roman" w:hAnsi="Times New Roman" w:eastAsia="宋体" w:cs="Times New Roman"/>
                      <w:i w:val="0"/>
                      <w:iCs w:val="0"/>
                      <w:color w:val="000000"/>
                      <w:kern w:val="0"/>
                      <w:sz w:val="21"/>
                      <w:szCs w:val="21"/>
                      <w:u w:val="none"/>
                      <w:lang w:val="en-US" w:eastAsia="zh-CN" w:bidi="ar"/>
                    </w:rPr>
                    <w:t xml:space="preserve">℃:18.5-23.8  </w:t>
                  </w:r>
                  <w:r>
                    <w:rPr>
                      <w:rFonts w:hint="eastAsia" w:ascii="宋体" w:hAnsi="宋体" w:eastAsia="宋体" w:cs="宋体"/>
                      <w:i w:val="0"/>
                      <w:iCs w:val="0"/>
                      <w:color w:val="000000"/>
                      <w:kern w:val="0"/>
                      <w:sz w:val="21"/>
                      <w:szCs w:val="21"/>
                      <w:u w:val="none"/>
                      <w:lang w:val="en-US" w:eastAsia="zh-CN" w:bidi="ar"/>
                    </w:rPr>
                    <w:t>气压</w:t>
                  </w:r>
                  <w:r>
                    <w:rPr>
                      <w:rFonts w:hint="default" w:ascii="Times New Roman" w:hAnsi="Times New Roman" w:eastAsia="宋体" w:cs="Times New Roman"/>
                      <w:i w:val="0"/>
                      <w:iCs w:val="0"/>
                      <w:color w:val="000000"/>
                      <w:kern w:val="0"/>
                      <w:sz w:val="21"/>
                      <w:szCs w:val="21"/>
                      <w:u w:val="none"/>
                      <w:lang w:val="en-US" w:eastAsia="zh-CN" w:bidi="ar"/>
                    </w:rPr>
                    <w:t>kPa:101.2-101.9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（二）检测结果（</w:t>
                  </w:r>
                  <w:r>
                    <w:rPr>
                      <w:rFonts w:hint="default" w:ascii="Times New Roman" w:hAnsi="Times New Roman" w:eastAsia="宋体" w:cs="Times New Roman"/>
                      <w:i w:val="0"/>
                      <w:iCs w:val="0"/>
                      <w:color w:val="000000"/>
                      <w:kern w:val="0"/>
                      <w:sz w:val="21"/>
                      <w:szCs w:val="21"/>
                      <w:u w:val="none"/>
                      <w:lang w:val="en-US" w:eastAsia="zh-CN" w:bidi="ar"/>
                    </w:rPr>
                    <w:t>2023.10.13</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检测点位</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检测因子</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第四次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均值</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参考限值</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下风向侧</w:t>
                  </w:r>
                  <w:r>
                    <w:rPr>
                      <w:rFonts w:hint="default" w:ascii="Times New Roman" w:hAnsi="Times New Roman" w:eastAsia="宋体" w:cs="Times New Roman"/>
                      <w:i w:val="0"/>
                      <w:iCs w:val="0"/>
                      <w:color w:val="000000"/>
                      <w:kern w:val="0"/>
                      <w:sz w:val="21"/>
                      <w:szCs w:val="21"/>
                      <w:u w:val="none"/>
                      <w:lang w:val="en-US" w:eastAsia="zh-CN" w:bidi="ar"/>
                    </w:rPr>
                    <w:t>A1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硫化氢</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（三）检测结果（</w:t>
                  </w:r>
                  <w:r>
                    <w:rPr>
                      <w:rFonts w:hint="default" w:ascii="Times New Roman" w:hAnsi="Times New Roman" w:eastAsia="宋体" w:cs="Times New Roman"/>
                      <w:i w:val="0"/>
                      <w:iCs w:val="0"/>
                      <w:color w:val="000000"/>
                      <w:kern w:val="0"/>
                      <w:sz w:val="21"/>
                      <w:szCs w:val="21"/>
                      <w:u w:val="none"/>
                      <w:lang w:val="en-US" w:eastAsia="zh-CN" w:bidi="ar"/>
                    </w:rPr>
                    <w:t>2023.10.14</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检测点位</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检测因子</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第四次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均值</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参考限值</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下风向侧</w:t>
                  </w:r>
                  <w:r>
                    <w:rPr>
                      <w:rFonts w:hint="default" w:ascii="Times New Roman" w:hAnsi="Times New Roman" w:eastAsia="宋体" w:cs="Times New Roman"/>
                      <w:i w:val="0"/>
                      <w:iCs w:val="0"/>
                      <w:color w:val="000000"/>
                      <w:kern w:val="0"/>
                      <w:sz w:val="21"/>
                      <w:szCs w:val="21"/>
                      <w:u w:val="none"/>
                      <w:lang w:val="en-US" w:eastAsia="zh-CN" w:bidi="ar"/>
                    </w:rPr>
                    <w:t>A1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硫化氢</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（四）检测结果（</w:t>
                  </w:r>
                  <w:r>
                    <w:rPr>
                      <w:rFonts w:hint="default" w:ascii="Times New Roman" w:hAnsi="Times New Roman" w:eastAsia="宋体" w:cs="Times New Roman"/>
                      <w:i w:val="0"/>
                      <w:iCs w:val="0"/>
                      <w:color w:val="000000"/>
                      <w:kern w:val="0"/>
                      <w:sz w:val="21"/>
                      <w:szCs w:val="21"/>
                      <w:u w:val="none"/>
                      <w:lang w:val="en-US" w:eastAsia="zh-CN" w:bidi="ar"/>
                    </w:rPr>
                    <w:t>2023.10.15</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检测点位</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检测因子</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第四次</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均值</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参考限值</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单位</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下风向侧</w:t>
                  </w:r>
                  <w:r>
                    <w:rPr>
                      <w:rFonts w:hint="default" w:ascii="Times New Roman" w:hAnsi="Times New Roman" w:eastAsia="宋体" w:cs="Times New Roman"/>
                      <w:i w:val="0"/>
                      <w:iCs w:val="0"/>
                      <w:color w:val="000000"/>
                      <w:kern w:val="0"/>
                      <w:sz w:val="21"/>
                      <w:szCs w:val="21"/>
                      <w:u w:val="none"/>
                      <w:lang w:val="en-US" w:eastAsia="zh-CN" w:bidi="ar"/>
                    </w:rPr>
                    <w:t>A1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硫化氢</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&lt;0.001</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达标</w:t>
                  </w:r>
                </w:p>
              </w:tc>
            </w:tr>
          </w:tbl>
          <w:p>
            <w:pPr>
              <w:pStyle w:val="7"/>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硫化氢、氨1h均值</w:t>
            </w:r>
            <w:r>
              <w:rPr>
                <w:color w:val="000000" w:themeColor="text1"/>
              </w:rPr>
              <w:t>浓度均符合</w:t>
            </w:r>
            <w:r>
              <w:rPr>
                <w:rFonts w:hint="eastAsia"/>
                <w:color w:val="000000" w:themeColor="text1"/>
              </w:rPr>
              <w:t>《环境影响评价技术导则大气环境》（HJ2.2-2018）中附录D标准</w:t>
            </w:r>
            <w:r>
              <w:rPr>
                <w:color w:val="000000" w:themeColor="text1"/>
              </w:rPr>
              <w:t>。</w:t>
            </w:r>
          </w:p>
          <w:p>
            <w:pPr>
              <w:pStyle w:val="7"/>
              <w:ind w:firstLine="480"/>
              <w:rPr>
                <w:color w:val="FF0000"/>
              </w:rPr>
            </w:pPr>
            <w:r>
              <w:rPr>
                <w:color w:val="000000" w:themeColor="text1"/>
              </w:rPr>
              <w:t>2、水环境质量现状</w:t>
            </w:r>
          </w:p>
          <w:p>
            <w:pPr>
              <w:pStyle w:val="55"/>
              <w:ind w:firstLine="480" w:firstLineChars="200"/>
              <w:jc w:val="both"/>
              <w:rPr>
                <w:rFonts w:hint="eastAsia"/>
                <w:color w:val="000000" w:themeColor="text1"/>
              </w:rPr>
            </w:pPr>
            <w:r>
              <w:rPr>
                <w:rFonts w:hint="eastAsia"/>
                <w:color w:val="000000" w:themeColor="text1"/>
              </w:rPr>
              <w:t>本项目各项废水经处理后进入市政污水管网排入临湘市污水处理厂处理，纳污水体为源潭河，又称长安河。</w:t>
            </w:r>
          </w:p>
          <w:p>
            <w:pPr>
              <w:pStyle w:val="55"/>
              <w:ind w:firstLine="480" w:firstLineChars="200"/>
              <w:jc w:val="both"/>
              <w:rPr>
                <w:rFonts w:hint="eastAsia"/>
                <w:color w:val="000000" w:themeColor="text1"/>
              </w:rPr>
            </w:pPr>
            <w:r>
              <w:rPr>
                <w:rFonts w:hint="eastAsia"/>
                <w:color w:val="000000" w:themeColor="text1"/>
              </w:rPr>
              <w:t>本次评价引用《岳阳市2022年度生态环境质量公报》中“三、地表水环境--（主要江河水质状况”中：其他水体（资江洪道、坦渡河和源潭河）3个控制断面水质均达到Ⅱ类。根据《岳阳市2022年度生态环境质量公报》源潭河监测断面水质可满足《地表水环境质量标准》（GB3838-2002）中的Ⅱ类标准。</w:t>
            </w:r>
          </w:p>
          <w:p>
            <w:pPr>
              <w:pStyle w:val="7"/>
              <w:ind w:firstLine="480"/>
              <w:rPr>
                <w:color w:val="000000" w:themeColor="text1"/>
              </w:rPr>
            </w:pPr>
            <w:r>
              <w:rPr>
                <w:rFonts w:hint="eastAsia"/>
                <w:color w:val="000000" w:themeColor="text1"/>
              </w:rPr>
              <w:t>3</w:t>
            </w:r>
            <w:r>
              <w:rPr>
                <w:color w:val="000000" w:themeColor="text1"/>
              </w:rPr>
              <w:t>、声环境质量现状</w:t>
            </w:r>
          </w:p>
          <w:p>
            <w:pPr>
              <w:pStyle w:val="7"/>
              <w:ind w:firstLine="480"/>
              <w:rPr>
                <w:color w:val="000000" w:themeColor="text1"/>
                <w:u w:val="none"/>
              </w:rPr>
            </w:pPr>
            <w:r>
              <w:rPr>
                <w:rFonts w:hint="eastAsia"/>
                <w:color w:val="000000" w:themeColor="text1"/>
                <w:u w:val="none"/>
              </w:rPr>
              <w:t>根据《声环境功能区划分技术规范》（</w:t>
            </w:r>
            <w:r>
              <w:rPr>
                <w:color w:val="000000" w:themeColor="text1"/>
                <w:u w:val="none"/>
              </w:rPr>
              <w:t>GB/T15190-2014</w:t>
            </w:r>
            <w:r>
              <w:rPr>
                <w:rFonts w:hint="eastAsia"/>
                <w:color w:val="000000" w:themeColor="text1"/>
                <w:u w:val="none"/>
              </w:rPr>
              <w:t>）的规定，项目所在地声环境质量执行《声环境质量标准》（</w:t>
            </w:r>
            <w:r>
              <w:rPr>
                <w:color w:val="000000" w:themeColor="text1"/>
                <w:u w:val="none"/>
              </w:rPr>
              <w:t>GB3096-2008</w:t>
            </w:r>
            <w:r>
              <w:rPr>
                <w:rFonts w:hint="eastAsia"/>
                <w:color w:val="000000" w:themeColor="text1"/>
                <w:u w:val="none"/>
              </w:rPr>
              <w:t>）中</w:t>
            </w:r>
            <w:r>
              <w:rPr>
                <w:color w:val="000000" w:themeColor="text1"/>
                <w:u w:val="none"/>
              </w:rPr>
              <w:t>2</w:t>
            </w:r>
            <w:r>
              <w:rPr>
                <w:rFonts w:hint="eastAsia"/>
                <w:color w:val="000000" w:themeColor="text1"/>
                <w:u w:val="none"/>
              </w:rPr>
              <w:t>类标准。</w:t>
            </w:r>
          </w:p>
          <w:p>
            <w:pPr>
              <w:pStyle w:val="7"/>
              <w:ind w:firstLine="480"/>
              <w:rPr>
                <w:color w:val="000000" w:themeColor="text1"/>
                <w:u w:val="none"/>
              </w:rPr>
            </w:pPr>
            <w:r>
              <w:rPr>
                <w:color w:val="000000" w:themeColor="text1"/>
                <w:u w:val="none"/>
              </w:rPr>
              <w:t>建设单位特委托</w:t>
            </w:r>
            <w:r>
              <w:rPr>
                <w:rFonts w:hint="eastAsia"/>
                <w:color w:val="000000" w:themeColor="text1"/>
                <w:u w:val="none"/>
              </w:rPr>
              <w:t>湖南衡润科技有限公司</w:t>
            </w:r>
            <w:r>
              <w:rPr>
                <w:color w:val="000000" w:themeColor="text1"/>
                <w:u w:val="none"/>
              </w:rPr>
              <w:t>于</w:t>
            </w:r>
            <w:r>
              <w:rPr>
                <w:rFonts w:hint="eastAsia"/>
                <w:color w:val="000000" w:themeColor="text1"/>
                <w:u w:val="none"/>
              </w:rPr>
              <w:t>2023</w:t>
            </w:r>
            <w:r>
              <w:rPr>
                <w:color w:val="000000" w:themeColor="text1"/>
                <w:u w:val="none"/>
              </w:rPr>
              <w:t>年</w:t>
            </w:r>
            <w:r>
              <w:rPr>
                <w:rFonts w:hint="eastAsia"/>
                <w:color w:val="000000" w:themeColor="text1"/>
                <w:u w:val="none"/>
                <w:lang w:val="en-US" w:eastAsia="zh-CN"/>
              </w:rPr>
              <w:t>10</w:t>
            </w:r>
            <w:r>
              <w:rPr>
                <w:color w:val="000000" w:themeColor="text1"/>
                <w:u w:val="none"/>
              </w:rPr>
              <w:t>月</w:t>
            </w:r>
            <w:r>
              <w:rPr>
                <w:rFonts w:hint="eastAsia"/>
                <w:color w:val="000000" w:themeColor="text1"/>
                <w:u w:val="none"/>
                <w:lang w:val="en-US" w:eastAsia="zh-CN"/>
              </w:rPr>
              <w:t>13</w:t>
            </w:r>
            <w:r>
              <w:rPr>
                <w:color w:val="000000" w:themeColor="text1"/>
                <w:u w:val="none"/>
              </w:rPr>
              <w:t>日</w:t>
            </w:r>
            <w:r>
              <w:rPr>
                <w:rFonts w:hint="eastAsia"/>
                <w:color w:val="000000" w:themeColor="text1"/>
                <w:u w:val="none"/>
                <w:lang w:val="en-US" w:eastAsia="zh-CN"/>
              </w:rPr>
              <w:t>-14日</w:t>
            </w:r>
            <w:r>
              <w:rPr>
                <w:color w:val="000000" w:themeColor="text1"/>
                <w:u w:val="none"/>
              </w:rPr>
              <w:t>对厂界四周</w:t>
            </w:r>
            <w:r>
              <w:rPr>
                <w:rFonts w:hint="eastAsia"/>
                <w:color w:val="000000" w:themeColor="text1"/>
                <w:u w:val="none"/>
              </w:rPr>
              <w:t>居民点</w:t>
            </w:r>
            <w:r>
              <w:rPr>
                <w:color w:val="000000" w:themeColor="text1"/>
                <w:u w:val="none"/>
              </w:rPr>
              <w:t>进行了监测，监测结果见下表</w:t>
            </w:r>
            <w:r>
              <w:rPr>
                <w:rFonts w:hint="eastAsia"/>
                <w:color w:val="000000" w:themeColor="text1"/>
                <w:u w:val="none"/>
              </w:rPr>
              <w:t>。</w:t>
            </w:r>
          </w:p>
          <w:p>
            <w:pPr>
              <w:pStyle w:val="47"/>
              <w:tabs>
                <w:tab w:val="left" w:pos="1021"/>
              </w:tabs>
              <w:rPr>
                <w:color w:val="000000" w:themeColor="text1"/>
                <w:u w:val="none"/>
              </w:rPr>
            </w:pPr>
            <w:r>
              <w:rPr>
                <w:rFonts w:hint="eastAsia"/>
                <w:color w:val="000000" w:themeColor="text1"/>
                <w:u w:val="none"/>
              </w:rPr>
              <w:t>表</w:t>
            </w:r>
            <w:r>
              <w:rPr>
                <w:color w:val="000000" w:themeColor="text1"/>
                <w:u w:val="none"/>
              </w:rPr>
              <w:t>3</w:t>
            </w:r>
            <w:r>
              <w:rPr>
                <w:rFonts w:hint="eastAsia"/>
                <w:color w:val="000000" w:themeColor="text1"/>
                <w:u w:val="none"/>
                <w:lang w:val="en-US" w:eastAsia="zh-CN"/>
              </w:rPr>
              <w:t xml:space="preserve">-5  </w:t>
            </w:r>
            <w:r>
              <w:rPr>
                <w:rFonts w:hint="eastAsia"/>
                <w:color w:val="000000" w:themeColor="text1"/>
                <w:u w:val="none"/>
              </w:rPr>
              <w:t>声环境现状监测数据单位：</w:t>
            </w:r>
            <w:r>
              <w:rPr>
                <w:color w:val="000000" w:themeColor="text1"/>
                <w:u w:val="none"/>
              </w:rPr>
              <w:t>dB(A)</w:t>
            </w:r>
          </w:p>
          <w:tbl>
            <w:tblPr>
              <w:tblStyle w:val="31"/>
              <w:tblW w:w="7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4"/>
              <w:gridCol w:w="1084"/>
              <w:gridCol w:w="1072"/>
              <w:gridCol w:w="637"/>
              <w:gridCol w:w="1131"/>
              <w:gridCol w:w="1057"/>
              <w:gridCol w:w="667"/>
              <w:gridCol w:w="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（一）气象条件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月</w:t>
                  </w:r>
                  <w:r>
                    <w:rPr>
                      <w:rFonts w:hint="default" w:ascii="Times New Roman" w:hAnsi="Times New Roman" w:eastAsia="宋体" w:cs="Times New Roman"/>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日</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天气：晴</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风速（</w:t>
                  </w:r>
                  <w:r>
                    <w:rPr>
                      <w:rFonts w:hint="default" w:ascii="Times New Roman" w:hAnsi="Times New Roman" w:eastAsia="宋体" w:cs="Times New Roman"/>
                      <w:i w:val="0"/>
                      <w:iCs w:val="0"/>
                      <w:color w:val="000000"/>
                      <w:kern w:val="0"/>
                      <w:sz w:val="21"/>
                      <w:szCs w:val="21"/>
                      <w:u w:val="none"/>
                      <w:lang w:val="en-US" w:eastAsia="zh-CN" w:bidi="ar"/>
                    </w:rPr>
                    <w:t>m/s</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1.6       </w:t>
                  </w:r>
                  <w:r>
                    <w:rPr>
                      <w:rFonts w:hint="eastAsia" w:ascii="宋体" w:hAnsi="宋体" w:eastAsia="宋体" w:cs="宋体"/>
                      <w:i w:val="0"/>
                      <w:iCs w:val="0"/>
                      <w:color w:val="000000"/>
                      <w:kern w:val="0"/>
                      <w:sz w:val="21"/>
                      <w:szCs w:val="21"/>
                      <w:u w:val="none"/>
                      <w:lang w:val="en-US" w:eastAsia="zh-CN" w:bidi="ar"/>
                    </w:rPr>
                    <w:t>风向</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2023年10月14日      天气：晴          风速（m/s）：1.7       风向:东北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（二）监测结果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监测点位</w:t>
                  </w:r>
                </w:p>
              </w:tc>
              <w:tc>
                <w:tcPr>
                  <w:tcW w:w="14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r>
                    <w:rPr>
                      <w:rFonts w:hint="default" w:ascii="Times New Roman" w:hAnsi="Times New Roman" w:eastAsia="宋体" w:cs="Times New Roman"/>
                      <w:i w:val="0"/>
                      <w:iCs w:val="0"/>
                      <w:color w:val="000000"/>
                      <w:kern w:val="0"/>
                      <w:sz w:val="21"/>
                      <w:szCs w:val="21"/>
                      <w:u w:val="none"/>
                      <w:lang w:val="en-US" w:eastAsia="zh-CN" w:bidi="ar"/>
                    </w:rPr>
                    <w:t>2023.10.13</w:t>
                  </w:r>
                  <w:r>
                    <w:rPr>
                      <w:rFonts w:hint="eastAsia" w:ascii="宋体" w:hAnsi="宋体" w:eastAsia="宋体" w:cs="宋体"/>
                      <w:i w:val="0"/>
                      <w:iCs w:val="0"/>
                      <w:color w:val="000000"/>
                      <w:kern w:val="0"/>
                      <w:sz w:val="21"/>
                      <w:szCs w:val="21"/>
                      <w:u w:val="none"/>
                      <w:lang w:val="en-US" w:eastAsia="zh-CN" w:bidi="ar"/>
                    </w:rPr>
                    <w:t>）</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标准限值</w:t>
                  </w:r>
                </w:p>
              </w:tc>
              <w:tc>
                <w:tcPr>
                  <w:tcW w:w="14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夜间（</w:t>
                  </w:r>
                  <w:r>
                    <w:rPr>
                      <w:rFonts w:hint="default" w:ascii="Times New Roman" w:hAnsi="Times New Roman" w:eastAsia="宋体" w:cs="Times New Roman"/>
                      <w:i w:val="0"/>
                      <w:iCs w:val="0"/>
                      <w:color w:val="000000"/>
                      <w:kern w:val="0"/>
                      <w:sz w:val="21"/>
                      <w:szCs w:val="21"/>
                      <w:u w:val="none"/>
                      <w:lang w:val="en-US" w:eastAsia="zh-CN" w:bidi="ar"/>
                    </w:rPr>
                    <w:t>2023.10.13</w:t>
                  </w:r>
                  <w:r>
                    <w:rPr>
                      <w:rFonts w:hint="eastAsia" w:ascii="宋体" w:hAnsi="宋体" w:eastAsia="宋体" w:cs="宋体"/>
                      <w:i w:val="0"/>
                      <w:iCs w:val="0"/>
                      <w:color w:val="000000"/>
                      <w:kern w:val="0"/>
                      <w:sz w:val="21"/>
                      <w:szCs w:val="21"/>
                      <w:u w:val="none"/>
                      <w:lang w:val="en-US" w:eastAsia="zh-CN" w:bidi="ar"/>
                    </w:rPr>
                    <w:t>）</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标准限值</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主要声源</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监测结果</w:t>
                  </w: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主要声源</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监测结果</w:t>
                  </w: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w:t>
                  </w:r>
                  <w:r>
                    <w:rPr>
                      <w:rFonts w:hint="eastAsia"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厂界东</w:t>
                  </w:r>
                </w:p>
              </w:tc>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环境噪声</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环境噪声</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Z2</w:t>
                  </w:r>
                  <w:r>
                    <w:rPr>
                      <w:rFonts w:hint="eastAsia" w:ascii="宋体" w:hAnsi="宋体" w:eastAsia="宋体" w:cs="宋体"/>
                      <w:i w:val="0"/>
                      <w:iCs w:val="0"/>
                      <w:color w:val="000000"/>
                      <w:kern w:val="0"/>
                      <w:sz w:val="21"/>
                      <w:szCs w:val="21"/>
                      <w:u w:val="none"/>
                      <w:lang w:val="en-US" w:eastAsia="zh-CN" w:bidi="ar"/>
                    </w:rPr>
                    <w:t>厂界南</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Z3</w:t>
                  </w:r>
                  <w:r>
                    <w:rPr>
                      <w:rFonts w:hint="eastAsia" w:ascii="宋体" w:hAnsi="宋体" w:eastAsia="宋体" w:cs="宋体"/>
                      <w:i w:val="0"/>
                      <w:iCs w:val="0"/>
                      <w:color w:val="000000"/>
                      <w:kern w:val="0"/>
                      <w:sz w:val="21"/>
                      <w:szCs w:val="21"/>
                      <w:u w:val="none"/>
                      <w:lang w:val="en-US" w:eastAsia="zh-CN" w:bidi="ar"/>
                    </w:rPr>
                    <w:t>厂界西</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Z4</w:t>
                  </w:r>
                  <w:r>
                    <w:rPr>
                      <w:rFonts w:hint="eastAsia" w:ascii="宋体" w:hAnsi="宋体" w:eastAsia="宋体" w:cs="宋体"/>
                      <w:i w:val="0"/>
                      <w:iCs w:val="0"/>
                      <w:color w:val="000000"/>
                      <w:kern w:val="0"/>
                      <w:sz w:val="21"/>
                      <w:szCs w:val="21"/>
                      <w:u w:val="none"/>
                      <w:lang w:val="en-US" w:eastAsia="zh-CN" w:bidi="ar"/>
                    </w:rPr>
                    <w:t>厂界北</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（三）监测结果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监测点位</w:t>
                  </w:r>
                </w:p>
              </w:tc>
              <w:tc>
                <w:tcPr>
                  <w:tcW w:w="14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r>
                    <w:rPr>
                      <w:rFonts w:hint="default" w:ascii="Times New Roman" w:hAnsi="Times New Roman" w:eastAsia="宋体" w:cs="Times New Roman"/>
                      <w:i w:val="0"/>
                      <w:iCs w:val="0"/>
                      <w:color w:val="000000"/>
                      <w:kern w:val="0"/>
                      <w:sz w:val="21"/>
                      <w:szCs w:val="21"/>
                      <w:u w:val="none"/>
                      <w:lang w:val="en-US" w:eastAsia="zh-CN" w:bidi="ar"/>
                    </w:rPr>
                    <w:t>2023.10.14</w:t>
                  </w:r>
                  <w:r>
                    <w:rPr>
                      <w:rFonts w:hint="eastAsia" w:ascii="宋体" w:hAnsi="宋体" w:eastAsia="宋体" w:cs="宋体"/>
                      <w:i w:val="0"/>
                      <w:iCs w:val="0"/>
                      <w:color w:val="000000"/>
                      <w:kern w:val="0"/>
                      <w:sz w:val="21"/>
                      <w:szCs w:val="21"/>
                      <w:u w:val="none"/>
                      <w:lang w:val="en-US" w:eastAsia="zh-CN" w:bidi="ar"/>
                    </w:rPr>
                    <w:t>）</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标准限值</w:t>
                  </w:r>
                </w:p>
              </w:tc>
              <w:tc>
                <w:tcPr>
                  <w:tcW w:w="14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夜间（</w:t>
                  </w:r>
                  <w:r>
                    <w:rPr>
                      <w:rFonts w:hint="default" w:ascii="Times New Roman" w:hAnsi="Times New Roman" w:eastAsia="宋体" w:cs="Times New Roman"/>
                      <w:i w:val="0"/>
                      <w:iCs w:val="0"/>
                      <w:color w:val="000000"/>
                      <w:kern w:val="0"/>
                      <w:sz w:val="21"/>
                      <w:szCs w:val="21"/>
                      <w:u w:val="none"/>
                      <w:lang w:val="en-US" w:eastAsia="zh-CN" w:bidi="ar"/>
                    </w:rPr>
                    <w:t>2023.10.14</w:t>
                  </w:r>
                  <w:r>
                    <w:rPr>
                      <w:rFonts w:hint="eastAsia" w:ascii="宋体" w:hAnsi="宋体" w:eastAsia="宋体" w:cs="宋体"/>
                      <w:i w:val="0"/>
                      <w:iCs w:val="0"/>
                      <w:color w:val="000000"/>
                      <w:kern w:val="0"/>
                      <w:sz w:val="21"/>
                      <w:szCs w:val="21"/>
                      <w:u w:val="none"/>
                      <w:lang w:val="en-US" w:eastAsia="zh-CN" w:bidi="ar"/>
                    </w:rPr>
                    <w:t>）</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标准限值</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主要声源</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监测结果</w:t>
                  </w: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主要声源</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监测结果</w:t>
                  </w: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w:t>
                  </w:r>
                  <w:r>
                    <w:rPr>
                      <w:rFonts w:hint="eastAsia"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厂界东</w:t>
                  </w:r>
                </w:p>
              </w:tc>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环境噪声</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环境噪声</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Z2</w:t>
                  </w:r>
                  <w:r>
                    <w:rPr>
                      <w:rFonts w:hint="eastAsia" w:ascii="宋体" w:hAnsi="宋体" w:eastAsia="宋体" w:cs="宋体"/>
                      <w:i w:val="0"/>
                      <w:iCs w:val="0"/>
                      <w:color w:val="000000"/>
                      <w:kern w:val="0"/>
                      <w:sz w:val="21"/>
                      <w:szCs w:val="21"/>
                      <w:u w:val="none"/>
                      <w:lang w:val="en-US" w:eastAsia="zh-CN" w:bidi="ar"/>
                    </w:rPr>
                    <w:t>厂界南</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Z3</w:t>
                  </w:r>
                  <w:r>
                    <w:rPr>
                      <w:rFonts w:hint="eastAsia" w:ascii="宋体" w:hAnsi="宋体" w:eastAsia="宋体" w:cs="宋体"/>
                      <w:i w:val="0"/>
                      <w:iCs w:val="0"/>
                      <w:color w:val="000000"/>
                      <w:kern w:val="0"/>
                      <w:sz w:val="21"/>
                      <w:szCs w:val="21"/>
                      <w:u w:val="none"/>
                      <w:lang w:val="en-US" w:eastAsia="zh-CN" w:bidi="ar"/>
                    </w:rPr>
                    <w:t>厂界西</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Z4</w:t>
                  </w:r>
                  <w:r>
                    <w:rPr>
                      <w:rFonts w:hint="eastAsia" w:ascii="宋体" w:hAnsi="宋体" w:eastAsia="宋体" w:cs="宋体"/>
                      <w:i w:val="0"/>
                      <w:iCs w:val="0"/>
                      <w:color w:val="000000"/>
                      <w:kern w:val="0"/>
                      <w:sz w:val="21"/>
                      <w:szCs w:val="21"/>
                      <w:u w:val="none"/>
                      <w:lang w:val="en-US" w:eastAsia="zh-CN" w:bidi="ar"/>
                    </w:rPr>
                    <w:t>厂界北</w:t>
                  </w: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r>
          </w:tbl>
          <w:p>
            <w:pPr>
              <w:pStyle w:val="7"/>
              <w:ind w:firstLine="480"/>
              <w:rPr>
                <w:rFonts w:hint="eastAsia" w:eastAsia="宋体"/>
                <w:color w:val="000000" w:themeColor="text1"/>
                <w:lang w:eastAsia="zh-CN"/>
              </w:rPr>
            </w:pPr>
            <w:r>
              <w:rPr>
                <w:rFonts w:hint="eastAsia"/>
                <w:color w:val="000000" w:themeColor="text1"/>
              </w:rPr>
              <w:t>从上表可以看出，项目东侧、南侧厂界噪声均达到</w:t>
            </w:r>
            <w:r>
              <w:rPr>
                <w:color w:val="000000" w:themeColor="text1"/>
              </w:rPr>
              <w:t>《声环境质量标准》（GB3096-2008）</w:t>
            </w:r>
            <w:r>
              <w:rPr>
                <w:rFonts w:hint="eastAsia"/>
                <w:color w:val="000000" w:themeColor="text1"/>
              </w:rPr>
              <w:t>中2类标准限值，项目西侧厂界噪声均达到</w:t>
            </w:r>
            <w:r>
              <w:rPr>
                <w:color w:val="000000" w:themeColor="text1"/>
              </w:rPr>
              <w:t>《声环境质量标准》（GB3096-2008）</w:t>
            </w:r>
            <w:r>
              <w:rPr>
                <w:rFonts w:hint="eastAsia"/>
                <w:color w:val="000000" w:themeColor="text1"/>
              </w:rPr>
              <w:t>中</w:t>
            </w:r>
            <w:r>
              <w:rPr>
                <w:rFonts w:hint="eastAsia"/>
                <w:color w:val="FF0000"/>
              </w:rPr>
              <w:t>4</w:t>
            </w:r>
            <w:r>
              <w:rPr>
                <w:rFonts w:hint="eastAsia"/>
                <w:color w:val="FF0000"/>
                <w:lang w:val="en-US" w:eastAsia="zh-CN"/>
              </w:rPr>
              <w:t>a</w:t>
            </w:r>
            <w:r>
              <w:rPr>
                <w:rFonts w:hint="eastAsia"/>
                <w:color w:val="000000" w:themeColor="text1"/>
              </w:rPr>
              <w:t>类标准限值，项目北侧厂界噪声均达到</w:t>
            </w:r>
            <w:r>
              <w:rPr>
                <w:color w:val="000000" w:themeColor="text1"/>
              </w:rPr>
              <w:t>《声环境质量标准》（GB3096-2008）</w:t>
            </w:r>
            <w:r>
              <w:rPr>
                <w:rFonts w:hint="eastAsia"/>
                <w:color w:val="000000" w:themeColor="text1"/>
              </w:rPr>
              <w:t>中1类标准限值</w:t>
            </w:r>
            <w:r>
              <w:rPr>
                <w:rFonts w:hint="eastAsia"/>
                <w:color w:val="000000" w:themeColor="text1"/>
                <w:lang w:eastAsia="zh-CN"/>
              </w:rPr>
              <w:t>。</w:t>
            </w:r>
          </w:p>
          <w:p>
            <w:pPr>
              <w:pStyle w:val="7"/>
              <w:ind w:firstLine="480"/>
              <w:rPr>
                <w:color w:val="000000" w:themeColor="text1"/>
              </w:rPr>
            </w:pPr>
            <w:r>
              <w:rPr>
                <w:rFonts w:hint="eastAsia"/>
                <w:color w:val="000000" w:themeColor="text1"/>
              </w:rPr>
              <w:t>4</w:t>
            </w:r>
            <w:r>
              <w:rPr>
                <w:color w:val="000000" w:themeColor="text1"/>
              </w:rPr>
              <w:t>、生态环境质量现状</w:t>
            </w:r>
          </w:p>
          <w:p>
            <w:pPr>
              <w:pStyle w:val="7"/>
              <w:ind w:firstLine="480"/>
              <w:rPr>
                <w:rFonts w:ascii="宋体" w:hAnsi="宋体" w:cs="宋体"/>
                <w:color w:val="000000" w:themeColor="text1"/>
                <w:kern w:val="0"/>
                <w:szCs w:val="21"/>
              </w:rPr>
            </w:pPr>
            <w:r>
              <w:rPr>
                <w:rFonts w:hint="eastAsia"/>
                <w:color w:val="000000" w:themeColor="text1"/>
              </w:rPr>
              <w:t>项目位于临湘市城中北路10号</w:t>
            </w:r>
            <w:r>
              <w:rPr>
                <w:color w:val="000000" w:themeColor="text1"/>
              </w:rPr>
              <w:t>，本项目所在区域属于</w:t>
            </w:r>
            <w:r>
              <w:rPr>
                <w:rFonts w:hint="eastAsia"/>
                <w:color w:val="000000" w:themeColor="text1"/>
              </w:rPr>
              <w:t>城市</w:t>
            </w:r>
            <w:r>
              <w:rPr>
                <w:color w:val="000000" w:themeColor="text1"/>
              </w:rPr>
              <w:t>生态系统，受人类活动影响较大。</w:t>
            </w:r>
            <w:r>
              <w:rPr>
                <w:rFonts w:hint="eastAsia"/>
                <w:color w:val="000000" w:themeColor="text1"/>
              </w:rPr>
              <w:t>项目所在地周边植物主要为乔木、杂草以及附近村民种植作物，</w:t>
            </w:r>
            <w:r>
              <w:rPr>
                <w:color w:val="000000" w:themeColor="text1"/>
              </w:rPr>
              <w:t>本项目</w:t>
            </w:r>
            <w:r>
              <w:rPr>
                <w:rFonts w:hint="eastAsia"/>
                <w:color w:val="000000" w:themeColor="text1"/>
                <w:lang w:val="en-US" w:eastAsia="zh-CN"/>
              </w:rPr>
              <w:t>周边</w:t>
            </w:r>
            <w:r>
              <w:rPr>
                <w:color w:val="000000" w:themeColor="text1"/>
              </w:rPr>
              <w:t>不涉及珍稀濒危的保护动植物</w:t>
            </w:r>
            <w:r>
              <w:rPr>
                <w:rFonts w:hint="eastAsia"/>
                <w:color w:val="000000" w:themeColor="text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环境</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保护</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rPr>
              <w:t>目标</w:t>
            </w:r>
          </w:p>
        </w:tc>
        <w:tc>
          <w:tcPr>
            <w:tcW w:w="8185" w:type="dxa"/>
            <w:noWrap/>
            <w:vAlign w:val="center"/>
          </w:tcPr>
          <w:p>
            <w:pPr>
              <w:pStyle w:val="7"/>
              <w:ind w:firstLine="480"/>
              <w:rPr>
                <w:color w:val="000000" w:themeColor="text1"/>
              </w:rPr>
            </w:pPr>
            <w:r>
              <w:rPr>
                <w:rFonts w:hint="eastAsia"/>
                <w:color w:val="000000" w:themeColor="text1"/>
              </w:rPr>
              <w:t>本项目位于通过现场调查了解，本项目场界外 500m 范围内无自然保护区、风景名胜区等，主要环境空气保护目标为居民区</w:t>
            </w:r>
            <w:r>
              <w:rPr>
                <w:rFonts w:hint="eastAsia"/>
                <w:color w:val="000000" w:themeColor="text1"/>
                <w:lang w:val="en-US" w:eastAsia="zh-CN"/>
              </w:rPr>
              <w:t>及临湘市第三完全小学</w:t>
            </w:r>
            <w:r>
              <w:rPr>
                <w:rFonts w:hint="eastAsia"/>
                <w:color w:val="000000" w:themeColor="text1"/>
              </w:rPr>
              <w:t>。</w:t>
            </w:r>
            <w:r>
              <w:rPr>
                <w:rFonts w:hint="eastAsia"/>
                <w:color w:val="000000" w:themeColor="text1"/>
                <w:lang w:val="en-US" w:eastAsia="zh-CN"/>
              </w:rPr>
              <w:t>本项目</w:t>
            </w:r>
            <w:r>
              <w:rPr>
                <w:rFonts w:hint="eastAsia"/>
                <w:color w:val="000000" w:themeColor="text1"/>
              </w:rPr>
              <w:t>500m 范围内无地下水集中式饮用水水源和热水、矿泉水、温泉等特殊地下水资源。环保目标如下表所示，其分布示意图见附图。，</w:t>
            </w:r>
            <w:r>
              <w:rPr>
                <w:color w:val="000000" w:themeColor="text1"/>
              </w:rPr>
              <w:t>项目厂界外500米范围内无自然保护区、风景名胜区。项目厂界外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地下水资源。本评价确定的环境保护目标及对象见</w:t>
            </w:r>
            <w:r>
              <w:rPr>
                <w:rFonts w:hint="eastAsia"/>
                <w:color w:val="000000" w:themeColor="text1"/>
              </w:rPr>
              <w:t>下</w:t>
            </w:r>
            <w:r>
              <w:rPr>
                <w:color w:val="000000" w:themeColor="text1"/>
              </w:rPr>
              <w:t>表。</w:t>
            </w:r>
            <w:bookmarkStart w:id="88" w:name="_GoBack"/>
            <w:bookmarkEnd w:id="88"/>
          </w:p>
          <w:p>
            <w:pPr>
              <w:pStyle w:val="47"/>
              <w:tabs>
                <w:tab w:val="left" w:pos="1021"/>
              </w:tabs>
            </w:pPr>
            <w:r>
              <w:t>表3</w:t>
            </w:r>
            <w:r>
              <w:rPr>
                <w:rFonts w:hint="eastAsia"/>
                <w:lang w:val="en-US" w:eastAsia="zh-CN"/>
              </w:rPr>
              <w:t xml:space="preserve">-6   </w:t>
            </w:r>
            <w:r>
              <w:t>主要环境保护目标及保护对象</w:t>
            </w:r>
          </w:p>
          <w:tbl>
            <w:tblPr>
              <w:tblStyle w:val="31"/>
              <w:tblW w:w="7945" w:type="dxa"/>
              <w:tblInd w:w="-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1072"/>
              <w:gridCol w:w="1791"/>
              <w:gridCol w:w="1686"/>
              <w:gridCol w:w="566"/>
              <w:gridCol w:w="916"/>
              <w:gridCol w:w="426"/>
              <w:gridCol w:w="636"/>
              <w:gridCol w:w="367"/>
              <w:gridCol w:w="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9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环境保护目标</w:t>
                  </w:r>
                </w:p>
              </w:tc>
              <w:tc>
                <w:tcPr>
                  <w:tcW w:w="14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坐标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相对位置</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相对距离</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保护内容</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规模</w:t>
                  </w: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环境功能区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w:t>
                  </w:r>
                </w:p>
              </w:tc>
              <w:tc>
                <w:tcPr>
                  <w:tcW w:w="407" w:type="pct"/>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76" w:type="pct"/>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526" w:type="pct"/>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00" w:type="pct"/>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421" w:type="pct"/>
                  <w:gridSpan w:val="2"/>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环境空气</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临湘市第三完全小学</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113°27′27.590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29°28′45.465</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师生</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4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二医院家属区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113°27′27.913</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29°28′44.06</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ES</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城中花园</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113°27′32.277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29°28′35.031</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ES</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280-500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临湘市财政局</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113°27′25.692</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29°28′36.615</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200-350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办公人员</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二医院南侧居民区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113°27′27.469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29°28′41.076</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SE</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二医院东侧居民区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113°27′33.340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29°28′42.022</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SW</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150-500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二医院北侧居民区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113°27′28.840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29°28′47.275</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SW</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60-350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汇德新村</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113°27′22.506</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29°28′48.202</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EN</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70-300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临湘市公安局刑事侦查大队</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113°27′22.544</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29°28′42.853</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60-200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办公人员</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临湘市文化市场稽查大队</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113°27′22.679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29°28′45.151</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SE</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40-150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办公人员</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二医院西侧居民区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113°27′19.570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29°28′39.975</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NW</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100-600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声环境</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临湘市第三完全小学</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113°27′27.590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29°28′45.465</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N</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5-200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师生</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800</w:t>
                  </w:r>
                </w:p>
              </w:tc>
              <w:tc>
                <w:tcPr>
                  <w:tcW w:w="4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二类区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二医院南侧居民区</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113°27′27.469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29°28′41.076</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SE</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5-400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居民</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临湘市文化市场稽查大队</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113°27′22.679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29°28′45.151</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SE</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40-150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办公人员</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120</w:t>
                  </w:r>
                </w:p>
              </w:tc>
              <w:tc>
                <w:tcPr>
                  <w:tcW w:w="4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9" w:type="pct"/>
                <w:trHeight w:val="27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地下水环境</w:t>
                  </w:r>
                </w:p>
              </w:tc>
              <w:tc>
                <w:tcPr>
                  <w:tcW w:w="467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项目厂界外 </w:t>
                  </w:r>
                  <w:r>
                    <w:rPr>
                      <w:rFonts w:hint="default" w:ascii="Times New Roman" w:hAnsi="Times New Roman" w:eastAsia="宋体" w:cs="Times New Roman"/>
                      <w:i w:val="0"/>
                      <w:iCs w:val="0"/>
                      <w:color w:val="000000"/>
                      <w:kern w:val="0"/>
                      <w:sz w:val="21"/>
                      <w:szCs w:val="21"/>
                      <w:u w:val="none"/>
                      <w:lang w:val="en-US" w:eastAsia="zh-CN" w:bidi="ar"/>
                    </w:rPr>
                    <w:t xml:space="preserve">500m </w:t>
                  </w:r>
                  <w:r>
                    <w:rPr>
                      <w:rFonts w:hint="eastAsia" w:ascii="宋体" w:hAnsi="宋体" w:eastAsia="宋体" w:cs="宋体"/>
                      <w:i w:val="0"/>
                      <w:iCs w:val="0"/>
                      <w:color w:val="000000"/>
                      <w:kern w:val="0"/>
                      <w:sz w:val="21"/>
                      <w:szCs w:val="21"/>
                      <w:u w:val="none"/>
                      <w:lang w:val="en-US" w:eastAsia="zh-CN" w:bidi="ar"/>
                    </w:rPr>
                    <w:t>范围内无地下水集中式饮用水水源和热水、矿泉水、温泉等特殊地下水资源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9" w:type="pct"/>
                <w:trHeight w:val="27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生态环境</w:t>
                  </w:r>
                </w:p>
              </w:tc>
              <w:tc>
                <w:tcPr>
                  <w:tcW w:w="467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所在地为城市建成区。区域城市建设绿化以各单位自行绿化和道路绿化为主，各单位以四周的种植观赏树木、花草为主，道路两侧全部为道路绿化。项目所在区域内没有珍稀植物和古树木及国家保护的珍稀植物。</w:t>
                  </w:r>
                </w:p>
              </w:tc>
            </w:tr>
          </w:tbl>
          <w:p>
            <w:pPr>
              <w:jc w:val="both"/>
              <w:rPr>
                <w:color w:val="000000" w:themeColor="text1"/>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9" w:hRule="atLeast"/>
          <w:jc w:val="center"/>
        </w:trPr>
        <w:tc>
          <w:tcPr>
            <w:tcW w:w="338" w:type="dxa"/>
            <w:noWrap/>
            <w:tcMar>
              <w:left w:w="28" w:type="dxa"/>
              <w:right w:w="28" w:type="dxa"/>
            </w:tcMar>
            <w:vAlign w:val="center"/>
          </w:tcPr>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污染</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物排</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放控</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制标</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rPr>
              <w:t>准</w:t>
            </w:r>
          </w:p>
        </w:tc>
        <w:tc>
          <w:tcPr>
            <w:tcW w:w="8185" w:type="dxa"/>
            <w:noWrap/>
            <w:vAlign w:val="center"/>
          </w:tcPr>
          <w:p>
            <w:pPr>
              <w:pStyle w:val="7"/>
              <w:ind w:firstLine="480"/>
              <w:rPr>
                <w:color w:val="000000" w:themeColor="text1"/>
                <w:u w:val="none"/>
              </w:rPr>
            </w:pPr>
            <w:r>
              <w:rPr>
                <w:color w:val="000000" w:themeColor="text1"/>
                <w:u w:val="none"/>
              </w:rPr>
              <w:t>1、废水污染物排放标准</w:t>
            </w:r>
          </w:p>
          <w:p>
            <w:pPr>
              <w:pStyle w:val="7"/>
              <w:ind w:firstLine="480"/>
              <w:rPr>
                <w:color w:val="000000" w:themeColor="text1"/>
                <w:u w:val="none"/>
              </w:rPr>
            </w:pPr>
            <w:r>
              <w:rPr>
                <w:color w:val="000000" w:themeColor="text1"/>
                <w:u w:val="none"/>
              </w:rPr>
              <w:t>废水执行《医疗机构水污染物排放标准》（GB18466-2005）中表2中</w:t>
            </w:r>
            <w:r>
              <w:rPr>
                <w:rFonts w:hint="eastAsia"/>
                <w:color w:val="000000" w:themeColor="text1"/>
                <w:u w:val="none"/>
              </w:rPr>
              <w:t>预处理</w:t>
            </w:r>
            <w:r>
              <w:rPr>
                <w:color w:val="000000" w:themeColor="text1"/>
                <w:u w:val="none"/>
              </w:rPr>
              <w:t>标准</w:t>
            </w:r>
            <w:r>
              <w:rPr>
                <w:rFonts w:hint="eastAsia"/>
                <w:color w:val="000000" w:themeColor="text1"/>
                <w:u w:val="none"/>
                <w:lang w:val="en-US" w:eastAsia="zh-CN"/>
              </w:rPr>
              <w:t>和临湘市污水净化中心污水接纳标准</w:t>
            </w:r>
            <w:r>
              <w:rPr>
                <w:color w:val="000000" w:themeColor="text1"/>
                <w:u w:val="none"/>
              </w:rPr>
              <w:t>。</w:t>
            </w:r>
            <w:r>
              <w:rPr>
                <w:rFonts w:hint="eastAsia"/>
                <w:color w:val="000000" w:themeColor="text1"/>
                <w:u w:val="none"/>
              </w:rPr>
              <w:t>具体详见下表。</w:t>
            </w:r>
          </w:p>
          <w:p>
            <w:pPr>
              <w:pStyle w:val="47"/>
              <w:rPr>
                <w:rFonts w:hint="eastAsia" w:eastAsia="宋体"/>
                <w:color w:val="000000" w:themeColor="text1"/>
                <w:u w:val="none"/>
                <w:lang w:eastAsia="zh-CN"/>
              </w:rPr>
            </w:pPr>
            <w:r>
              <w:rPr>
                <w:rFonts w:hint="eastAsia"/>
                <w:color w:val="000000" w:themeColor="text1"/>
                <w:u w:val="none"/>
              </w:rPr>
              <w:t>表3</w:t>
            </w:r>
            <w:r>
              <w:rPr>
                <w:rFonts w:hint="eastAsia"/>
                <w:color w:val="000000" w:themeColor="text1"/>
                <w:u w:val="none"/>
                <w:lang w:val="en-US" w:eastAsia="zh-CN"/>
              </w:rPr>
              <w:t xml:space="preserve">-7  </w:t>
            </w:r>
            <w:r>
              <w:rPr>
                <w:color w:val="000000" w:themeColor="text1"/>
                <w:u w:val="none"/>
              </w:rPr>
              <w:t>医疗机构水污染物排放标准</w:t>
            </w:r>
          </w:p>
          <w:tbl>
            <w:tblPr>
              <w:tblStyle w:val="31"/>
              <w:tblW w:w="78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2100"/>
              <w:gridCol w:w="2451"/>
              <w:gridCol w:w="1535"/>
              <w:gridCol w:w="1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检测项目</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《医疗机构水污染物排放标准》（GB18466-2005）中表2中预处理标准</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临湘市污水净化中心污水接纳标准</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9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无量纲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化学需氧量</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石油类</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阴离子表面活性剂</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总氰化物</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粪大肠菌群</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5000</w:t>
                  </w: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MPN/L</w:t>
                  </w:r>
                </w:p>
              </w:tc>
            </w:tr>
          </w:tbl>
          <w:p>
            <w:pPr>
              <w:pStyle w:val="7"/>
              <w:ind w:firstLine="480"/>
              <w:rPr>
                <w:color w:val="000000" w:themeColor="text1"/>
                <w:u w:val="none"/>
              </w:rPr>
            </w:pPr>
            <w:r>
              <w:rPr>
                <w:rFonts w:hint="eastAsia"/>
                <w:color w:val="000000" w:themeColor="text1"/>
                <w:u w:val="none"/>
              </w:rPr>
              <w:t>2、</w:t>
            </w:r>
            <w:r>
              <w:rPr>
                <w:color w:val="000000" w:themeColor="text1"/>
                <w:u w:val="none"/>
              </w:rPr>
              <w:t>废气污染物排放标准</w:t>
            </w:r>
          </w:p>
          <w:p>
            <w:pPr>
              <w:pStyle w:val="7"/>
              <w:ind w:firstLine="480"/>
              <w:rPr>
                <w:color w:val="000000" w:themeColor="text1"/>
                <w:u w:val="none"/>
              </w:rPr>
            </w:pPr>
            <w:r>
              <w:rPr>
                <w:color w:val="000000" w:themeColor="text1"/>
                <w:u w:val="none"/>
              </w:rPr>
              <w:t>医院污水处理站臭气无组织排放执行《医疗机构水污染物排放标准》（GB18466-2005）表3中标准</w:t>
            </w:r>
            <w:r>
              <w:rPr>
                <w:rFonts w:hint="eastAsia"/>
                <w:color w:val="000000" w:themeColor="text1"/>
                <w:u w:val="none"/>
              </w:rPr>
              <w:t>；具体详见下表。</w:t>
            </w:r>
          </w:p>
          <w:p>
            <w:pPr>
              <w:pStyle w:val="47"/>
              <w:rPr>
                <w:color w:val="000000" w:themeColor="text1"/>
                <w:u w:val="none"/>
              </w:rPr>
            </w:pPr>
            <w:r>
              <w:rPr>
                <w:rFonts w:hint="eastAsia"/>
                <w:color w:val="000000" w:themeColor="text1"/>
                <w:u w:val="none"/>
              </w:rPr>
              <w:t>表3</w:t>
            </w:r>
            <w:r>
              <w:rPr>
                <w:rFonts w:hint="eastAsia"/>
                <w:color w:val="000000" w:themeColor="text1"/>
                <w:u w:val="none"/>
                <w:lang w:val="en-US" w:eastAsia="zh-CN"/>
              </w:rPr>
              <w:t xml:space="preserve">-8   </w:t>
            </w:r>
            <w:r>
              <w:rPr>
                <w:color w:val="000000" w:themeColor="text1"/>
                <w:u w:val="none"/>
              </w:rPr>
              <w:t>污水处理站周边大气污染物排放最高允许浓度</w:t>
            </w:r>
          </w:p>
          <w:tbl>
            <w:tblPr>
              <w:tblStyle w:val="32"/>
              <w:tblW w:w="7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156"/>
              <w:gridCol w:w="1785"/>
              <w:gridCol w:w="1755"/>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6"/>
                    <w:rPr>
                      <w:color w:val="000000" w:themeColor="text1"/>
                      <w:u w:val="none"/>
                    </w:rPr>
                  </w:pPr>
                  <w:r>
                    <w:rPr>
                      <w:rFonts w:hint="eastAsia"/>
                      <w:color w:val="000000" w:themeColor="text1"/>
                      <w:u w:val="none"/>
                    </w:rPr>
                    <w:t>序号</w:t>
                  </w:r>
                </w:p>
              </w:tc>
              <w:tc>
                <w:tcPr>
                  <w:tcW w:w="1156" w:type="dxa"/>
                  <w:vAlign w:val="center"/>
                </w:tcPr>
                <w:p>
                  <w:pPr>
                    <w:pStyle w:val="46"/>
                    <w:rPr>
                      <w:color w:val="000000" w:themeColor="text1"/>
                      <w:u w:val="none"/>
                    </w:rPr>
                  </w:pPr>
                  <w:r>
                    <w:rPr>
                      <w:rFonts w:hint="eastAsia"/>
                      <w:color w:val="000000" w:themeColor="text1"/>
                      <w:u w:val="none"/>
                    </w:rPr>
                    <w:t>污染物</w:t>
                  </w:r>
                </w:p>
              </w:tc>
              <w:tc>
                <w:tcPr>
                  <w:tcW w:w="1785" w:type="dxa"/>
                  <w:vAlign w:val="center"/>
                </w:tcPr>
                <w:p>
                  <w:pPr>
                    <w:pStyle w:val="46"/>
                    <w:rPr>
                      <w:color w:val="000000" w:themeColor="text1"/>
                      <w:u w:val="none"/>
                    </w:rPr>
                  </w:pPr>
                  <w:r>
                    <w:rPr>
                      <w:rFonts w:hint="eastAsia"/>
                      <w:color w:val="000000" w:themeColor="text1"/>
                      <w:u w:val="none"/>
                    </w:rPr>
                    <w:t>单位</w:t>
                  </w:r>
                </w:p>
              </w:tc>
              <w:tc>
                <w:tcPr>
                  <w:tcW w:w="1755" w:type="dxa"/>
                  <w:vAlign w:val="center"/>
                </w:tcPr>
                <w:p>
                  <w:pPr>
                    <w:pStyle w:val="46"/>
                    <w:rPr>
                      <w:color w:val="000000" w:themeColor="text1"/>
                      <w:u w:val="none"/>
                    </w:rPr>
                  </w:pPr>
                  <w:r>
                    <w:rPr>
                      <w:rFonts w:hint="eastAsia"/>
                      <w:color w:val="000000" w:themeColor="text1"/>
                      <w:u w:val="none"/>
                    </w:rPr>
                    <w:t>二级新扩改建</w:t>
                  </w:r>
                </w:p>
              </w:tc>
              <w:tc>
                <w:tcPr>
                  <w:tcW w:w="2383" w:type="dxa"/>
                  <w:vAlign w:val="center"/>
                </w:tcPr>
                <w:p>
                  <w:pPr>
                    <w:pStyle w:val="46"/>
                    <w:rPr>
                      <w:color w:val="000000" w:themeColor="text1"/>
                      <w:u w:val="none"/>
                    </w:rPr>
                  </w:pPr>
                  <w:r>
                    <w:rPr>
                      <w:rFonts w:hint="eastAsia"/>
                      <w:color w:val="000000" w:themeColor="text1"/>
                      <w:u w:val="none"/>
                    </w:rPr>
                    <w:t>标准名称及级（类）别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6"/>
                    <w:rPr>
                      <w:color w:val="000000" w:themeColor="text1"/>
                      <w:u w:val="none"/>
                    </w:rPr>
                  </w:pPr>
                  <w:r>
                    <w:rPr>
                      <w:rFonts w:hint="eastAsia"/>
                      <w:color w:val="000000" w:themeColor="text1"/>
                      <w:u w:val="none"/>
                    </w:rPr>
                    <w:t>1</w:t>
                  </w:r>
                </w:p>
              </w:tc>
              <w:tc>
                <w:tcPr>
                  <w:tcW w:w="1156" w:type="dxa"/>
                  <w:vAlign w:val="center"/>
                </w:tcPr>
                <w:p>
                  <w:pPr>
                    <w:pStyle w:val="46"/>
                    <w:rPr>
                      <w:color w:val="000000" w:themeColor="text1"/>
                      <w:u w:val="none"/>
                    </w:rPr>
                  </w:pPr>
                  <w:r>
                    <w:rPr>
                      <w:rFonts w:hint="eastAsia"/>
                      <w:color w:val="000000" w:themeColor="text1"/>
                      <w:u w:val="none"/>
                    </w:rPr>
                    <w:t>H</w:t>
                  </w:r>
                  <w:r>
                    <w:rPr>
                      <w:rFonts w:hint="eastAsia"/>
                      <w:color w:val="000000" w:themeColor="text1"/>
                      <w:u w:val="none"/>
                      <w:vertAlign w:val="subscript"/>
                    </w:rPr>
                    <w:t>2</w:t>
                  </w:r>
                  <w:r>
                    <w:rPr>
                      <w:rFonts w:hint="eastAsia"/>
                      <w:color w:val="000000" w:themeColor="text1"/>
                      <w:u w:val="none"/>
                    </w:rPr>
                    <w:t>S</w:t>
                  </w:r>
                </w:p>
              </w:tc>
              <w:tc>
                <w:tcPr>
                  <w:tcW w:w="1785" w:type="dxa"/>
                  <w:vAlign w:val="center"/>
                </w:tcPr>
                <w:p>
                  <w:pPr>
                    <w:pStyle w:val="46"/>
                    <w:rPr>
                      <w:color w:val="000000" w:themeColor="text1"/>
                      <w:u w:val="none"/>
                    </w:rPr>
                  </w:pPr>
                  <w:r>
                    <w:rPr>
                      <w:rFonts w:hint="eastAsia"/>
                      <w:color w:val="000000" w:themeColor="text1"/>
                      <w:u w:val="none"/>
                    </w:rPr>
                    <w:t>mg/m</w:t>
                  </w:r>
                  <w:r>
                    <w:rPr>
                      <w:color w:val="000000" w:themeColor="text1"/>
                      <w:u w:val="none"/>
                    </w:rPr>
                    <w:t>³</w:t>
                  </w:r>
                </w:p>
              </w:tc>
              <w:tc>
                <w:tcPr>
                  <w:tcW w:w="1755" w:type="dxa"/>
                  <w:vAlign w:val="center"/>
                </w:tcPr>
                <w:p>
                  <w:pPr>
                    <w:pStyle w:val="46"/>
                    <w:rPr>
                      <w:color w:val="000000" w:themeColor="text1"/>
                      <w:u w:val="none"/>
                    </w:rPr>
                  </w:pPr>
                  <w:r>
                    <w:rPr>
                      <w:rFonts w:hint="eastAsia"/>
                      <w:color w:val="000000" w:themeColor="text1"/>
                      <w:u w:val="none"/>
                    </w:rPr>
                    <w:t>0.03</w:t>
                  </w:r>
                </w:p>
              </w:tc>
              <w:tc>
                <w:tcPr>
                  <w:tcW w:w="2383" w:type="dxa"/>
                  <w:vMerge w:val="restart"/>
                  <w:vAlign w:val="center"/>
                </w:tcPr>
                <w:p>
                  <w:pPr>
                    <w:pStyle w:val="46"/>
                    <w:rPr>
                      <w:color w:val="000000" w:themeColor="text1"/>
                      <w:u w:val="none"/>
                    </w:rPr>
                  </w:pPr>
                  <w:r>
                    <w:rPr>
                      <w:color w:val="000000" w:themeColor="text1"/>
                      <w:u w:val="none"/>
                    </w:rPr>
                    <w:t>医疗机构水污染物排放标准》（GB18466-2005）表3中标准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12" w:type="dxa"/>
                  <w:vAlign w:val="center"/>
                </w:tcPr>
                <w:p>
                  <w:pPr>
                    <w:pStyle w:val="46"/>
                    <w:rPr>
                      <w:color w:val="000000" w:themeColor="text1"/>
                      <w:u w:val="none"/>
                    </w:rPr>
                  </w:pPr>
                  <w:r>
                    <w:rPr>
                      <w:rFonts w:hint="eastAsia"/>
                      <w:color w:val="000000" w:themeColor="text1"/>
                      <w:u w:val="none"/>
                    </w:rPr>
                    <w:t>2</w:t>
                  </w:r>
                </w:p>
              </w:tc>
              <w:tc>
                <w:tcPr>
                  <w:tcW w:w="1156" w:type="dxa"/>
                  <w:vAlign w:val="center"/>
                </w:tcPr>
                <w:p>
                  <w:pPr>
                    <w:pStyle w:val="46"/>
                    <w:rPr>
                      <w:color w:val="000000" w:themeColor="text1"/>
                      <w:u w:val="none"/>
                    </w:rPr>
                  </w:pPr>
                  <w:r>
                    <w:rPr>
                      <w:rFonts w:hint="eastAsia"/>
                      <w:color w:val="000000" w:themeColor="text1"/>
                      <w:u w:val="none"/>
                    </w:rPr>
                    <w:t>NH</w:t>
                  </w:r>
                  <w:r>
                    <w:rPr>
                      <w:rFonts w:hint="eastAsia"/>
                      <w:color w:val="000000" w:themeColor="text1"/>
                      <w:u w:val="none"/>
                      <w:vertAlign w:val="subscript"/>
                    </w:rPr>
                    <w:t>3</w:t>
                  </w:r>
                </w:p>
              </w:tc>
              <w:tc>
                <w:tcPr>
                  <w:tcW w:w="1785" w:type="dxa"/>
                  <w:vAlign w:val="center"/>
                </w:tcPr>
                <w:p>
                  <w:pPr>
                    <w:pStyle w:val="46"/>
                    <w:rPr>
                      <w:color w:val="000000" w:themeColor="text1"/>
                      <w:u w:val="none"/>
                    </w:rPr>
                  </w:pPr>
                  <w:r>
                    <w:rPr>
                      <w:rFonts w:hint="eastAsia"/>
                      <w:color w:val="000000" w:themeColor="text1"/>
                      <w:u w:val="none"/>
                    </w:rPr>
                    <w:t>mg/m</w:t>
                  </w:r>
                  <w:r>
                    <w:rPr>
                      <w:color w:val="000000" w:themeColor="text1"/>
                      <w:u w:val="none"/>
                    </w:rPr>
                    <w:t>³</w:t>
                  </w:r>
                </w:p>
              </w:tc>
              <w:tc>
                <w:tcPr>
                  <w:tcW w:w="1755" w:type="dxa"/>
                  <w:vAlign w:val="center"/>
                </w:tcPr>
                <w:p>
                  <w:pPr>
                    <w:pStyle w:val="46"/>
                    <w:rPr>
                      <w:color w:val="000000" w:themeColor="text1"/>
                      <w:u w:val="none"/>
                    </w:rPr>
                  </w:pPr>
                  <w:r>
                    <w:rPr>
                      <w:rFonts w:hint="eastAsia"/>
                      <w:color w:val="000000" w:themeColor="text1"/>
                      <w:u w:val="none"/>
                    </w:rPr>
                    <w:t>1.0</w:t>
                  </w:r>
                </w:p>
              </w:tc>
              <w:tc>
                <w:tcPr>
                  <w:tcW w:w="2383" w:type="dxa"/>
                  <w:vMerge w:val="continue"/>
                  <w:vAlign w:val="center"/>
                </w:tcPr>
                <w:p>
                  <w:pPr>
                    <w:pStyle w:val="46"/>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6"/>
                    <w:rPr>
                      <w:color w:val="000000" w:themeColor="text1"/>
                      <w:u w:val="none"/>
                    </w:rPr>
                  </w:pPr>
                  <w:r>
                    <w:rPr>
                      <w:rFonts w:hint="eastAsia"/>
                      <w:color w:val="000000" w:themeColor="text1"/>
                      <w:u w:val="none"/>
                    </w:rPr>
                    <w:t>3</w:t>
                  </w:r>
                </w:p>
              </w:tc>
              <w:tc>
                <w:tcPr>
                  <w:tcW w:w="1156" w:type="dxa"/>
                  <w:vAlign w:val="center"/>
                </w:tcPr>
                <w:p>
                  <w:pPr>
                    <w:pStyle w:val="46"/>
                    <w:rPr>
                      <w:color w:val="000000" w:themeColor="text1"/>
                      <w:u w:val="none"/>
                    </w:rPr>
                  </w:pPr>
                  <w:r>
                    <w:rPr>
                      <w:rFonts w:hint="eastAsia"/>
                      <w:color w:val="000000" w:themeColor="text1"/>
                      <w:u w:val="none"/>
                    </w:rPr>
                    <w:t>氯气</w:t>
                  </w:r>
                </w:p>
              </w:tc>
              <w:tc>
                <w:tcPr>
                  <w:tcW w:w="1785" w:type="dxa"/>
                  <w:vAlign w:val="center"/>
                </w:tcPr>
                <w:p>
                  <w:pPr>
                    <w:pStyle w:val="46"/>
                    <w:rPr>
                      <w:color w:val="000000" w:themeColor="text1"/>
                      <w:u w:val="none"/>
                    </w:rPr>
                  </w:pPr>
                  <w:r>
                    <w:rPr>
                      <w:rFonts w:hint="eastAsia"/>
                      <w:color w:val="000000" w:themeColor="text1"/>
                      <w:u w:val="none"/>
                    </w:rPr>
                    <w:t>mg/m</w:t>
                  </w:r>
                  <w:r>
                    <w:rPr>
                      <w:color w:val="000000" w:themeColor="text1"/>
                      <w:u w:val="none"/>
                    </w:rPr>
                    <w:t>³</w:t>
                  </w:r>
                </w:p>
              </w:tc>
              <w:tc>
                <w:tcPr>
                  <w:tcW w:w="1755" w:type="dxa"/>
                  <w:vAlign w:val="center"/>
                </w:tcPr>
                <w:p>
                  <w:pPr>
                    <w:pStyle w:val="46"/>
                    <w:rPr>
                      <w:color w:val="000000" w:themeColor="text1"/>
                      <w:u w:val="none"/>
                    </w:rPr>
                  </w:pPr>
                  <w:r>
                    <w:rPr>
                      <w:rFonts w:hint="eastAsia"/>
                      <w:color w:val="000000" w:themeColor="text1"/>
                      <w:u w:val="none"/>
                    </w:rPr>
                    <w:t>0.1</w:t>
                  </w:r>
                </w:p>
              </w:tc>
              <w:tc>
                <w:tcPr>
                  <w:tcW w:w="2383" w:type="dxa"/>
                  <w:vMerge w:val="continue"/>
                  <w:vAlign w:val="center"/>
                </w:tcPr>
                <w:p>
                  <w:pPr>
                    <w:pStyle w:val="46"/>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6"/>
                    <w:rPr>
                      <w:color w:val="000000" w:themeColor="text1"/>
                      <w:u w:val="none"/>
                    </w:rPr>
                  </w:pPr>
                  <w:r>
                    <w:rPr>
                      <w:rFonts w:hint="eastAsia"/>
                      <w:color w:val="000000" w:themeColor="text1"/>
                      <w:u w:val="none"/>
                    </w:rPr>
                    <w:t>4</w:t>
                  </w:r>
                </w:p>
              </w:tc>
              <w:tc>
                <w:tcPr>
                  <w:tcW w:w="1156" w:type="dxa"/>
                  <w:vAlign w:val="center"/>
                </w:tcPr>
                <w:p>
                  <w:pPr>
                    <w:pStyle w:val="46"/>
                    <w:rPr>
                      <w:color w:val="000000" w:themeColor="text1"/>
                      <w:u w:val="none"/>
                    </w:rPr>
                  </w:pPr>
                  <w:r>
                    <w:rPr>
                      <w:rFonts w:hint="eastAsia"/>
                      <w:color w:val="000000" w:themeColor="text1"/>
                      <w:u w:val="none"/>
                    </w:rPr>
                    <w:t>臭气浓度</w:t>
                  </w:r>
                </w:p>
              </w:tc>
              <w:tc>
                <w:tcPr>
                  <w:tcW w:w="1785" w:type="dxa"/>
                  <w:vAlign w:val="center"/>
                </w:tcPr>
                <w:p>
                  <w:pPr>
                    <w:pStyle w:val="46"/>
                    <w:rPr>
                      <w:color w:val="000000" w:themeColor="text1"/>
                      <w:u w:val="none"/>
                    </w:rPr>
                  </w:pPr>
                  <w:r>
                    <w:rPr>
                      <w:rFonts w:hint="eastAsia"/>
                      <w:color w:val="000000" w:themeColor="text1"/>
                      <w:u w:val="none"/>
                    </w:rPr>
                    <w:t>无量纲</w:t>
                  </w:r>
                </w:p>
              </w:tc>
              <w:tc>
                <w:tcPr>
                  <w:tcW w:w="1755" w:type="dxa"/>
                  <w:vAlign w:val="center"/>
                </w:tcPr>
                <w:p>
                  <w:pPr>
                    <w:pStyle w:val="46"/>
                    <w:rPr>
                      <w:color w:val="000000" w:themeColor="text1"/>
                      <w:u w:val="none"/>
                    </w:rPr>
                  </w:pPr>
                  <w:r>
                    <w:rPr>
                      <w:rFonts w:hint="eastAsia"/>
                      <w:color w:val="000000" w:themeColor="text1"/>
                      <w:u w:val="none"/>
                    </w:rPr>
                    <w:t>10</w:t>
                  </w:r>
                </w:p>
              </w:tc>
              <w:tc>
                <w:tcPr>
                  <w:tcW w:w="2383" w:type="dxa"/>
                  <w:vMerge w:val="continue"/>
                  <w:vAlign w:val="center"/>
                </w:tcPr>
                <w:p>
                  <w:pPr>
                    <w:pStyle w:val="46"/>
                    <w:rPr>
                      <w:color w:val="000000" w:themeColor="text1"/>
                      <w:u w:val="none"/>
                    </w:rPr>
                  </w:pPr>
                </w:p>
              </w:tc>
            </w:tr>
          </w:tbl>
          <w:p>
            <w:pPr>
              <w:pStyle w:val="7"/>
              <w:ind w:firstLine="480"/>
              <w:rPr>
                <w:color w:val="000000" w:themeColor="text1"/>
                <w:u w:val="none"/>
              </w:rPr>
            </w:pPr>
            <w:r>
              <w:rPr>
                <w:rFonts w:hint="eastAsia"/>
                <w:color w:val="000000" w:themeColor="text1"/>
                <w:u w:val="none"/>
              </w:rPr>
              <w:t>3、</w:t>
            </w:r>
            <w:r>
              <w:rPr>
                <w:color w:val="000000" w:themeColor="text1"/>
                <w:u w:val="none"/>
              </w:rPr>
              <w:t>噪声排放标准</w:t>
            </w:r>
          </w:p>
          <w:p>
            <w:pPr>
              <w:pStyle w:val="7"/>
              <w:ind w:firstLine="480"/>
              <w:rPr>
                <w:color w:val="000000" w:themeColor="text1"/>
                <w:u w:val="none"/>
              </w:rPr>
            </w:pPr>
            <w:r>
              <w:rPr>
                <w:color w:val="000000" w:themeColor="text1"/>
                <w:u w:val="none"/>
              </w:rPr>
              <w:t>项目厂界噪声执行《工业企业厂界环境噪声排放标准》（GB12348-2008）</w:t>
            </w:r>
            <w:r>
              <w:rPr>
                <w:rFonts w:hint="eastAsia"/>
                <w:color w:val="000000" w:themeColor="text1"/>
                <w:u w:val="none"/>
              </w:rPr>
              <w:t>2</w:t>
            </w:r>
            <w:r>
              <w:rPr>
                <w:color w:val="000000" w:themeColor="text1"/>
                <w:u w:val="none"/>
              </w:rPr>
              <w:t>类标准。具体标准值见</w:t>
            </w:r>
            <w:r>
              <w:rPr>
                <w:rFonts w:hint="eastAsia"/>
                <w:color w:val="000000" w:themeColor="text1"/>
                <w:u w:val="none"/>
              </w:rPr>
              <w:t>下</w:t>
            </w:r>
            <w:r>
              <w:rPr>
                <w:color w:val="000000" w:themeColor="text1"/>
                <w:u w:val="none"/>
              </w:rPr>
              <w:t>表。</w:t>
            </w:r>
          </w:p>
          <w:p>
            <w:pPr>
              <w:pStyle w:val="47"/>
              <w:rPr>
                <w:color w:val="000000" w:themeColor="text1"/>
                <w:u w:val="none"/>
              </w:rPr>
            </w:pPr>
            <w:r>
              <w:rPr>
                <w:color w:val="000000" w:themeColor="text1"/>
                <w:u w:val="none"/>
              </w:rPr>
              <w:t>表</w:t>
            </w:r>
            <w:r>
              <w:rPr>
                <w:rFonts w:hint="eastAsia"/>
                <w:color w:val="000000" w:themeColor="text1"/>
                <w:u w:val="none"/>
              </w:rPr>
              <w:t>3</w:t>
            </w:r>
            <w:r>
              <w:rPr>
                <w:rFonts w:hint="eastAsia"/>
                <w:color w:val="000000" w:themeColor="text1"/>
                <w:u w:val="none"/>
                <w:lang w:val="en-US" w:eastAsia="zh-CN"/>
              </w:rPr>
              <w:t xml:space="preserve">-9  </w:t>
            </w:r>
            <w:r>
              <w:rPr>
                <w:color w:val="000000" w:themeColor="text1"/>
                <w:u w:val="none"/>
              </w:rPr>
              <w:t>噪声排放标准值表</w:t>
            </w:r>
          </w:p>
          <w:tbl>
            <w:tblPr>
              <w:tblStyle w:val="31"/>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660"/>
              <w:gridCol w:w="1618"/>
              <w:gridCol w:w="1753"/>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1315" w:type="dxa"/>
                  <w:noWrap/>
                  <w:vAlign w:val="center"/>
                </w:tcPr>
                <w:p>
                  <w:pPr>
                    <w:pStyle w:val="46"/>
                    <w:rPr>
                      <w:color w:val="000000" w:themeColor="text1"/>
                      <w:u w:val="none"/>
                    </w:rPr>
                  </w:pPr>
                  <w:r>
                    <w:rPr>
                      <w:color w:val="000000" w:themeColor="text1"/>
                      <w:u w:val="none"/>
                    </w:rPr>
                    <w:t>标准名称</w:t>
                  </w:r>
                </w:p>
              </w:tc>
              <w:tc>
                <w:tcPr>
                  <w:tcW w:w="1684" w:type="dxa"/>
                  <w:noWrap/>
                  <w:vAlign w:val="center"/>
                </w:tcPr>
                <w:p>
                  <w:pPr>
                    <w:pStyle w:val="46"/>
                    <w:rPr>
                      <w:color w:val="000000" w:themeColor="text1"/>
                      <w:u w:val="none"/>
                    </w:rPr>
                  </w:pPr>
                  <w:r>
                    <w:rPr>
                      <w:color w:val="000000" w:themeColor="text1"/>
                      <w:u w:val="none"/>
                    </w:rPr>
                    <w:t>级别</w:t>
                  </w:r>
                </w:p>
              </w:tc>
              <w:tc>
                <w:tcPr>
                  <w:tcW w:w="4957" w:type="dxa"/>
                  <w:gridSpan w:val="3"/>
                  <w:noWrap/>
                  <w:vAlign w:val="center"/>
                </w:tcPr>
                <w:p>
                  <w:pPr>
                    <w:pStyle w:val="46"/>
                    <w:rPr>
                      <w:color w:val="000000" w:themeColor="text1"/>
                      <w:u w:val="none"/>
                    </w:rPr>
                  </w:pPr>
                  <w:r>
                    <w:rPr>
                      <w:color w:val="000000" w:themeColor="text1"/>
                      <w:u w:val="none"/>
                    </w:rPr>
                    <w:t>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restart"/>
                  <w:noWrap/>
                  <w:vAlign w:val="center"/>
                </w:tcPr>
                <w:p>
                  <w:pPr>
                    <w:pStyle w:val="46"/>
                    <w:rPr>
                      <w:color w:val="000000" w:themeColor="text1"/>
                      <w:u w:val="none"/>
                    </w:rPr>
                  </w:pPr>
                  <w:r>
                    <w:rPr>
                      <w:color w:val="000000" w:themeColor="text1"/>
                      <w:u w:val="none"/>
                    </w:rPr>
                    <w:t>营运期</w:t>
                  </w:r>
                </w:p>
              </w:tc>
              <w:tc>
                <w:tcPr>
                  <w:tcW w:w="1684" w:type="dxa"/>
                  <w:vMerge w:val="restart"/>
                  <w:noWrap/>
                  <w:vAlign w:val="center"/>
                </w:tcPr>
                <w:p>
                  <w:pPr>
                    <w:pStyle w:val="46"/>
                    <w:rPr>
                      <w:color w:val="000000" w:themeColor="text1"/>
                      <w:u w:val="none"/>
                    </w:rPr>
                  </w:pPr>
                  <w:r>
                    <w:rPr>
                      <w:color w:val="000000" w:themeColor="text1"/>
                      <w:u w:val="none"/>
                    </w:rPr>
                    <w:t>GB12348-2008</w:t>
                  </w:r>
                </w:p>
              </w:tc>
              <w:tc>
                <w:tcPr>
                  <w:tcW w:w="1641" w:type="dxa"/>
                  <w:noWrap/>
                  <w:vAlign w:val="center"/>
                </w:tcPr>
                <w:p>
                  <w:pPr>
                    <w:pStyle w:val="46"/>
                    <w:rPr>
                      <w:color w:val="000000" w:themeColor="text1"/>
                      <w:u w:val="none"/>
                    </w:rPr>
                  </w:pPr>
                  <w:r>
                    <w:rPr>
                      <w:color w:val="000000" w:themeColor="text1"/>
                      <w:u w:val="none"/>
                    </w:rPr>
                    <w:t>类别</w:t>
                  </w:r>
                </w:p>
              </w:tc>
              <w:tc>
                <w:tcPr>
                  <w:tcW w:w="1778" w:type="dxa"/>
                  <w:noWrap/>
                  <w:vAlign w:val="center"/>
                </w:tcPr>
                <w:p>
                  <w:pPr>
                    <w:pStyle w:val="46"/>
                    <w:rPr>
                      <w:color w:val="000000" w:themeColor="text1"/>
                      <w:u w:val="none"/>
                    </w:rPr>
                  </w:pPr>
                  <w:r>
                    <w:rPr>
                      <w:color w:val="000000" w:themeColor="text1"/>
                      <w:u w:val="none"/>
                    </w:rPr>
                    <w:t>昼间</w:t>
                  </w:r>
                </w:p>
              </w:tc>
              <w:tc>
                <w:tcPr>
                  <w:tcW w:w="1538" w:type="dxa"/>
                  <w:noWrap/>
                  <w:vAlign w:val="center"/>
                </w:tcPr>
                <w:p>
                  <w:pPr>
                    <w:pStyle w:val="46"/>
                    <w:rPr>
                      <w:color w:val="000000" w:themeColor="text1"/>
                      <w:u w:val="none"/>
                    </w:rPr>
                  </w:pPr>
                  <w:r>
                    <w:rPr>
                      <w:color w:val="000000" w:themeColor="text1"/>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continue"/>
                  <w:noWrap/>
                  <w:vAlign w:val="center"/>
                </w:tcPr>
                <w:p>
                  <w:pPr>
                    <w:pStyle w:val="46"/>
                    <w:rPr>
                      <w:color w:val="000000" w:themeColor="text1"/>
                      <w:u w:val="none"/>
                    </w:rPr>
                  </w:pPr>
                </w:p>
              </w:tc>
              <w:tc>
                <w:tcPr>
                  <w:tcW w:w="1684" w:type="dxa"/>
                  <w:vMerge w:val="continue"/>
                  <w:noWrap/>
                  <w:vAlign w:val="center"/>
                </w:tcPr>
                <w:p>
                  <w:pPr>
                    <w:pStyle w:val="46"/>
                    <w:rPr>
                      <w:color w:val="000000" w:themeColor="text1"/>
                      <w:u w:val="none"/>
                    </w:rPr>
                  </w:pPr>
                </w:p>
              </w:tc>
              <w:tc>
                <w:tcPr>
                  <w:tcW w:w="1641" w:type="dxa"/>
                  <w:noWrap/>
                  <w:vAlign w:val="center"/>
                </w:tcPr>
                <w:p>
                  <w:pPr>
                    <w:pStyle w:val="46"/>
                    <w:rPr>
                      <w:color w:val="000000" w:themeColor="text1"/>
                      <w:u w:val="none"/>
                    </w:rPr>
                  </w:pPr>
                  <w:r>
                    <w:rPr>
                      <w:rFonts w:hint="eastAsia"/>
                      <w:color w:val="000000" w:themeColor="text1"/>
                      <w:u w:val="none"/>
                    </w:rPr>
                    <w:t>2</w:t>
                  </w:r>
                  <w:r>
                    <w:rPr>
                      <w:color w:val="000000" w:themeColor="text1"/>
                      <w:u w:val="none"/>
                    </w:rPr>
                    <w:t>类</w:t>
                  </w:r>
                </w:p>
              </w:tc>
              <w:tc>
                <w:tcPr>
                  <w:tcW w:w="1778" w:type="dxa"/>
                  <w:noWrap/>
                  <w:vAlign w:val="center"/>
                </w:tcPr>
                <w:p>
                  <w:pPr>
                    <w:pStyle w:val="46"/>
                    <w:rPr>
                      <w:color w:val="000000" w:themeColor="text1"/>
                      <w:u w:val="none"/>
                    </w:rPr>
                  </w:pPr>
                  <w:r>
                    <w:rPr>
                      <w:color w:val="000000" w:themeColor="text1"/>
                      <w:u w:val="none"/>
                    </w:rPr>
                    <w:t>6</w:t>
                  </w:r>
                  <w:r>
                    <w:rPr>
                      <w:rFonts w:hint="eastAsia"/>
                      <w:color w:val="000000" w:themeColor="text1"/>
                      <w:u w:val="none"/>
                    </w:rPr>
                    <w:t>0</w:t>
                  </w:r>
                </w:p>
              </w:tc>
              <w:tc>
                <w:tcPr>
                  <w:tcW w:w="1538" w:type="dxa"/>
                  <w:noWrap/>
                  <w:vAlign w:val="center"/>
                </w:tcPr>
                <w:p>
                  <w:pPr>
                    <w:pStyle w:val="46"/>
                    <w:rPr>
                      <w:color w:val="000000" w:themeColor="text1"/>
                      <w:u w:val="none"/>
                    </w:rPr>
                  </w:pPr>
                  <w:r>
                    <w:rPr>
                      <w:color w:val="000000" w:themeColor="text1"/>
                      <w:u w:val="none"/>
                    </w:rPr>
                    <w:t>5</w:t>
                  </w:r>
                  <w:r>
                    <w:rPr>
                      <w:rFonts w:hint="eastAsia"/>
                      <w:color w:val="000000" w:themeColor="text1"/>
                      <w:u w:val="none"/>
                    </w:rPr>
                    <w:t>0</w:t>
                  </w:r>
                </w:p>
              </w:tc>
            </w:tr>
          </w:tbl>
          <w:p>
            <w:pPr>
              <w:pStyle w:val="7"/>
              <w:ind w:firstLine="480"/>
              <w:rPr>
                <w:color w:val="000000" w:themeColor="text1"/>
                <w:u w:val="none"/>
              </w:rPr>
            </w:pPr>
            <w:r>
              <w:rPr>
                <w:rFonts w:hint="eastAsia"/>
                <w:color w:val="000000" w:themeColor="text1"/>
                <w:u w:val="none"/>
              </w:rPr>
              <w:t>4、</w:t>
            </w:r>
            <w:r>
              <w:rPr>
                <w:color w:val="000000" w:themeColor="text1"/>
                <w:u w:val="none"/>
              </w:rPr>
              <w:t>固体废物</w:t>
            </w:r>
          </w:p>
          <w:p>
            <w:pPr>
              <w:pStyle w:val="7"/>
              <w:ind w:firstLine="480"/>
              <w:rPr>
                <w:rFonts w:hint="eastAsia"/>
                <w:color w:val="000000" w:themeColor="text1"/>
                <w:u w:val="none"/>
              </w:rPr>
            </w:pPr>
            <w:r>
              <w:rPr>
                <w:rFonts w:hint="eastAsia"/>
                <w:color w:val="000000" w:themeColor="text1"/>
                <w:u w:val="none"/>
              </w:rPr>
              <w:t>医疗废物执行《危险废物贮存污染控制标准》（GB18597-2023）；一体化污水处理设施、化粪池污泥执行《医疗机构水污染物排放标准》（GB18466-2005） 表 4 医疗机构污泥控制标准中综合医疗机构和其他医疗机构的标准；生活垃圾交当地环卫部门处理；一般固废执行《一般工业固体废物贮存和填埋污染控制标准》（GB18599-2020）。</w:t>
            </w:r>
          </w:p>
          <w:p>
            <w:pPr>
              <w:pStyle w:val="47"/>
              <w:rPr>
                <w:color w:val="000000" w:themeColor="text1"/>
                <w:u w:val="none"/>
              </w:rPr>
            </w:pPr>
            <w:r>
              <w:rPr>
                <w:color w:val="000000" w:themeColor="text1"/>
                <w:u w:val="none"/>
              </w:rPr>
              <w:t>表</w:t>
            </w:r>
            <w:r>
              <w:rPr>
                <w:rFonts w:hint="eastAsia"/>
                <w:color w:val="000000" w:themeColor="text1"/>
                <w:u w:val="none"/>
                <w:lang w:val="en-US" w:eastAsia="zh-CN"/>
              </w:rPr>
              <w:t xml:space="preserve">3-10  </w:t>
            </w:r>
            <w:r>
              <w:rPr>
                <w:color w:val="000000" w:themeColor="text1"/>
                <w:u w:val="none"/>
              </w:rPr>
              <w:t>医疗机构污泥控制标准</w:t>
            </w:r>
          </w:p>
          <w:tbl>
            <w:tblPr>
              <w:tblStyle w:val="31"/>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769"/>
              <w:gridCol w:w="952"/>
              <w:gridCol w:w="820"/>
              <w:gridCol w:w="820"/>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6"/>
                    <w:rPr>
                      <w:color w:val="000000" w:themeColor="text1"/>
                      <w:u w:val="none"/>
                    </w:rPr>
                  </w:pPr>
                  <w:r>
                    <w:rPr>
                      <w:color w:val="000000" w:themeColor="text1"/>
                      <w:u w:val="none"/>
                    </w:rPr>
                    <w:t>医疗机构类别</w:t>
                  </w:r>
                </w:p>
              </w:tc>
              <w:tc>
                <w:tcPr>
                  <w:tcW w:w="1769" w:type="dxa"/>
                  <w:vAlign w:val="center"/>
                </w:tcPr>
                <w:p>
                  <w:pPr>
                    <w:pStyle w:val="46"/>
                    <w:rPr>
                      <w:color w:val="000000" w:themeColor="text1"/>
                      <w:u w:val="none"/>
                    </w:rPr>
                  </w:pPr>
                  <w:r>
                    <w:rPr>
                      <w:color w:val="000000" w:themeColor="text1"/>
                      <w:u w:val="none"/>
                    </w:rPr>
                    <w:t>粪大肠菌群数(MPN/g)</w:t>
                  </w:r>
                </w:p>
              </w:tc>
              <w:tc>
                <w:tcPr>
                  <w:tcW w:w="952" w:type="dxa"/>
                  <w:vAlign w:val="center"/>
                </w:tcPr>
                <w:p>
                  <w:pPr>
                    <w:pStyle w:val="46"/>
                    <w:rPr>
                      <w:color w:val="000000" w:themeColor="text1"/>
                      <w:u w:val="none"/>
                    </w:rPr>
                  </w:pPr>
                  <w:r>
                    <w:rPr>
                      <w:color w:val="000000" w:themeColor="text1"/>
                      <w:u w:val="none"/>
                    </w:rPr>
                    <w:t>肠道致病菌</w:t>
                  </w:r>
                </w:p>
              </w:tc>
              <w:tc>
                <w:tcPr>
                  <w:tcW w:w="820" w:type="dxa"/>
                  <w:vAlign w:val="center"/>
                </w:tcPr>
                <w:p>
                  <w:pPr>
                    <w:pStyle w:val="46"/>
                    <w:rPr>
                      <w:color w:val="000000" w:themeColor="text1"/>
                      <w:u w:val="none"/>
                    </w:rPr>
                  </w:pPr>
                  <w:r>
                    <w:rPr>
                      <w:color w:val="000000" w:themeColor="text1"/>
                      <w:u w:val="none"/>
                    </w:rPr>
                    <w:t>肠道病毒</w:t>
                  </w:r>
                </w:p>
              </w:tc>
              <w:tc>
                <w:tcPr>
                  <w:tcW w:w="820" w:type="dxa"/>
                  <w:vAlign w:val="center"/>
                </w:tcPr>
                <w:p>
                  <w:pPr>
                    <w:pStyle w:val="46"/>
                    <w:rPr>
                      <w:color w:val="000000" w:themeColor="text1"/>
                      <w:u w:val="none"/>
                    </w:rPr>
                  </w:pPr>
                  <w:r>
                    <w:rPr>
                      <w:color w:val="000000" w:themeColor="text1"/>
                      <w:u w:val="none"/>
                    </w:rPr>
                    <w:t>结核杆菌</w:t>
                  </w:r>
                </w:p>
              </w:tc>
              <w:tc>
                <w:tcPr>
                  <w:tcW w:w="1602" w:type="dxa"/>
                  <w:vAlign w:val="center"/>
                </w:tcPr>
                <w:p>
                  <w:pPr>
                    <w:pStyle w:val="46"/>
                    <w:rPr>
                      <w:color w:val="000000" w:themeColor="text1"/>
                      <w:u w:val="none"/>
                    </w:rPr>
                  </w:pPr>
                  <w:r>
                    <w:rPr>
                      <w:color w:val="000000" w:themeColor="text1"/>
                      <w:u w:val="none"/>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6"/>
                    <w:rPr>
                      <w:color w:val="000000" w:themeColor="text1"/>
                      <w:u w:val="none"/>
                    </w:rPr>
                  </w:pPr>
                  <w:r>
                    <w:rPr>
                      <w:color w:val="000000" w:themeColor="text1"/>
                      <w:u w:val="none"/>
                    </w:rPr>
                    <w:t>综合医疗机构和其它医疗机构</w:t>
                  </w:r>
                </w:p>
              </w:tc>
              <w:tc>
                <w:tcPr>
                  <w:tcW w:w="1769" w:type="dxa"/>
                  <w:vAlign w:val="center"/>
                </w:tcPr>
                <w:p>
                  <w:pPr>
                    <w:pStyle w:val="46"/>
                    <w:rPr>
                      <w:color w:val="000000" w:themeColor="text1"/>
                      <w:u w:val="none"/>
                    </w:rPr>
                  </w:pPr>
                  <w:r>
                    <w:rPr>
                      <w:color w:val="000000" w:themeColor="text1"/>
                      <w:u w:val="none"/>
                    </w:rPr>
                    <w:t>≤100</w:t>
                  </w:r>
                </w:p>
              </w:tc>
              <w:tc>
                <w:tcPr>
                  <w:tcW w:w="952" w:type="dxa"/>
                  <w:vAlign w:val="center"/>
                </w:tcPr>
                <w:p>
                  <w:pPr>
                    <w:pStyle w:val="46"/>
                    <w:rPr>
                      <w:color w:val="000000" w:themeColor="text1"/>
                      <w:u w:val="none"/>
                    </w:rPr>
                  </w:pPr>
                  <w:r>
                    <w:rPr>
                      <w:color w:val="000000" w:themeColor="text1"/>
                      <w:u w:val="none"/>
                    </w:rPr>
                    <w:t>/</w:t>
                  </w:r>
                </w:p>
              </w:tc>
              <w:tc>
                <w:tcPr>
                  <w:tcW w:w="820" w:type="dxa"/>
                  <w:vAlign w:val="center"/>
                </w:tcPr>
                <w:p>
                  <w:pPr>
                    <w:pStyle w:val="46"/>
                    <w:rPr>
                      <w:color w:val="000000" w:themeColor="text1"/>
                      <w:u w:val="none"/>
                    </w:rPr>
                  </w:pPr>
                  <w:r>
                    <w:rPr>
                      <w:color w:val="000000" w:themeColor="text1"/>
                      <w:u w:val="none"/>
                    </w:rPr>
                    <w:t>/</w:t>
                  </w:r>
                </w:p>
              </w:tc>
              <w:tc>
                <w:tcPr>
                  <w:tcW w:w="820" w:type="dxa"/>
                  <w:vAlign w:val="center"/>
                </w:tcPr>
                <w:p>
                  <w:pPr>
                    <w:pStyle w:val="46"/>
                    <w:rPr>
                      <w:color w:val="000000" w:themeColor="text1"/>
                      <w:u w:val="none"/>
                    </w:rPr>
                  </w:pPr>
                  <w:r>
                    <w:rPr>
                      <w:color w:val="000000" w:themeColor="text1"/>
                      <w:u w:val="none"/>
                    </w:rPr>
                    <w:t>/</w:t>
                  </w:r>
                </w:p>
              </w:tc>
              <w:tc>
                <w:tcPr>
                  <w:tcW w:w="1602" w:type="dxa"/>
                  <w:vAlign w:val="center"/>
                </w:tcPr>
                <w:p>
                  <w:pPr>
                    <w:pStyle w:val="46"/>
                    <w:rPr>
                      <w:color w:val="000000" w:themeColor="text1"/>
                      <w:u w:val="none"/>
                    </w:rPr>
                  </w:pPr>
                  <w:r>
                    <w:rPr>
                      <w:color w:val="000000" w:themeColor="text1"/>
                      <w:u w:val="none"/>
                    </w:rPr>
                    <w:t>&gt;95</w:t>
                  </w:r>
                </w:p>
              </w:tc>
            </w:tr>
          </w:tbl>
          <w:p>
            <w:pPr>
              <w:pStyle w:val="8"/>
              <w:ind w:left="480"/>
              <w:rPr>
                <w:color w:val="000000" w:themeColor="text1"/>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总量</w:t>
            </w:r>
          </w:p>
          <w:p>
            <w:pPr>
              <w:adjustRightInd w:val="0"/>
              <w:snapToGrid w:val="0"/>
              <w:jc w:val="center"/>
              <w:rPr>
                <w:rFonts w:ascii="宋体" w:hAnsi="宋体" w:cs="宋体"/>
                <w:color w:val="000000" w:themeColor="text1"/>
                <w:kern w:val="0"/>
              </w:rPr>
            </w:pPr>
            <w:r>
              <w:rPr>
                <w:rFonts w:hint="eastAsia" w:ascii="宋体" w:hAnsi="宋体" w:cs="宋体"/>
                <w:color w:val="000000" w:themeColor="text1"/>
                <w:kern w:val="0"/>
              </w:rPr>
              <w:t>控制</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rPr>
              <w:t>指标</w:t>
            </w:r>
          </w:p>
        </w:tc>
        <w:tc>
          <w:tcPr>
            <w:tcW w:w="8185" w:type="dxa"/>
            <w:noWrap/>
            <w:vAlign w:val="center"/>
          </w:tcPr>
          <w:p>
            <w:pPr>
              <w:pStyle w:val="7"/>
              <w:ind w:firstLine="480"/>
              <w:rPr>
                <w:u w:val="none"/>
              </w:rPr>
            </w:pPr>
            <w:r>
              <w:rPr>
                <w:u w:val="none"/>
              </w:rPr>
              <w:t>根据国家</w:t>
            </w:r>
            <w:r>
              <w:rPr>
                <w:rFonts w:hint="eastAsia"/>
                <w:u w:val="none"/>
              </w:rPr>
              <w:t>生态环境部</w:t>
            </w:r>
            <w:r>
              <w:rPr>
                <w:u w:val="none"/>
              </w:rPr>
              <w:t>关于总量控制的有关要求，并结合项目污染物排放及周围环境状况，确定本项目评价中污染物的总量控制因子为：CODcr、氨氮。</w:t>
            </w:r>
          </w:p>
          <w:p>
            <w:pPr>
              <w:pStyle w:val="7"/>
              <w:ind w:firstLine="480"/>
              <w:rPr>
                <w:u w:val="none"/>
              </w:rPr>
            </w:pPr>
            <w:r>
              <w:rPr>
                <w:u w:val="none"/>
              </w:rPr>
              <w:t>该项目建成后污水排放总量为</w:t>
            </w:r>
            <w:r>
              <w:rPr>
                <w:rFonts w:hint="eastAsia"/>
                <w:u w:val="none"/>
                <w:lang w:val="en-US" w:eastAsia="zh-CN"/>
              </w:rPr>
              <w:t>1577.38</w:t>
            </w:r>
            <w:r>
              <w:rPr>
                <w:u w:val="none"/>
              </w:rPr>
              <w:t>m³/a，</w:t>
            </w:r>
            <w:r>
              <w:rPr>
                <w:rFonts w:hint="eastAsia"/>
                <w:u w:val="none"/>
              </w:rPr>
              <w:t>临湘市污水净化中心污水处理主体工艺为SBR 处理工艺，经处理后的污水</w:t>
            </w:r>
            <w:r>
              <w:rPr>
                <w:rFonts w:hint="eastAsia"/>
                <w:u w:val="none"/>
                <w:lang w:val="en-US" w:eastAsia="zh-CN"/>
              </w:rPr>
              <w:t>水</w:t>
            </w:r>
            <w:r>
              <w:rPr>
                <w:rFonts w:hint="eastAsia"/>
                <w:u w:val="none"/>
              </w:rPr>
              <w:t>质排放标准为《城镇污水处理厂污染物排放标准》（GB18918-2002）一级 A 标准</w:t>
            </w:r>
            <w:r>
              <w:rPr>
                <w:u w:val="none"/>
              </w:rPr>
              <w:t>。</w:t>
            </w:r>
            <w:r>
              <w:rPr>
                <w:rFonts w:hint="eastAsia"/>
                <w:u w:val="none"/>
              </w:rPr>
              <w:t>依此计算预计排放总量应控制在CODcr为</w:t>
            </w:r>
            <w:r>
              <w:rPr>
                <w:rFonts w:hint="eastAsia"/>
                <w:u w:val="none"/>
                <w:lang w:val="en-US" w:eastAsia="zh-CN"/>
              </w:rPr>
              <w:t>0.06</w:t>
            </w:r>
            <w:r>
              <w:rPr>
                <w:rFonts w:hint="eastAsia"/>
                <w:u w:val="none"/>
              </w:rPr>
              <w:t>t/a，NH3-N为</w:t>
            </w:r>
            <w:r>
              <w:rPr>
                <w:rFonts w:hint="eastAsia"/>
                <w:u w:val="none"/>
                <w:lang w:val="en-US" w:eastAsia="zh-CN"/>
              </w:rPr>
              <w:t>0.03</w:t>
            </w:r>
            <w:r>
              <w:rPr>
                <w:rFonts w:hint="eastAsia"/>
                <w:u w:val="none"/>
              </w:rPr>
              <w:t>t/a，本项目为医院建设项目，为社会公益类项目，无需申请总量控制指标。</w:t>
            </w:r>
          </w:p>
          <w:p>
            <w:pPr>
              <w:pStyle w:val="7"/>
              <w:ind w:firstLine="480"/>
              <w:rPr>
                <w:u w:val="none"/>
              </w:rPr>
            </w:pPr>
          </w:p>
        </w:tc>
      </w:tr>
    </w:tbl>
    <w:p>
      <w:pPr>
        <w:sectPr>
          <w:pgSz w:w="11907" w:h="16840"/>
          <w:pgMar w:top="1440" w:right="1800" w:bottom="1440" w:left="1800" w:header="851" w:footer="851" w:gutter="0"/>
          <w:cols w:space="720" w:num="1"/>
          <w:docGrid w:linePitch="312" w:charSpace="0"/>
        </w:sectPr>
      </w:pPr>
    </w:p>
    <w:p>
      <w:pPr>
        <w:pStyle w:val="2"/>
        <w:rPr>
          <w:color w:val="000000" w:themeColor="text1"/>
        </w:rPr>
      </w:pPr>
      <w:bookmarkStart w:id="51" w:name="_Toc415"/>
      <w:r>
        <w:rPr>
          <w:rFonts w:hint="eastAsia"/>
          <w:color w:val="000000" w:themeColor="text1"/>
        </w:rPr>
        <w:t>四、主要环境影响和保护措施</w:t>
      </w:r>
      <w:bookmarkEnd w:id="51"/>
    </w:p>
    <w:tbl>
      <w:tblPr>
        <w:tblStyle w:val="31"/>
        <w:tblW w:w="84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4"/>
        <w:gridCol w:w="8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dxa"/>
            <w:noWrap/>
            <w:tcMar>
              <w:left w:w="28" w:type="dxa"/>
              <w:right w:w="28" w:type="dxa"/>
            </w:tcMar>
            <w:vAlign w:val="center"/>
          </w:tcPr>
          <w:p>
            <w:pPr>
              <w:pStyle w:val="27"/>
              <w:adjustRightInd w:val="0"/>
              <w:snapToGrid w:val="0"/>
              <w:spacing w:before="0" w:beforeAutospacing="0" w:after="0" w:afterAutospacing="0"/>
              <w:jc w:val="center"/>
              <w:rPr>
                <w:rFonts w:cs="宋体"/>
                <w:color w:val="000000" w:themeColor="text1"/>
                <w:kern w:val="2"/>
                <w:szCs w:val="24"/>
              </w:rPr>
            </w:pPr>
            <w:r>
              <w:rPr>
                <w:rFonts w:hint="eastAsia" w:cs="宋体"/>
                <w:color w:val="000000" w:themeColor="text1"/>
                <w:kern w:val="2"/>
                <w:szCs w:val="24"/>
              </w:rPr>
              <w:t>施工</w:t>
            </w:r>
          </w:p>
          <w:p>
            <w:pPr>
              <w:pStyle w:val="27"/>
              <w:adjustRightInd w:val="0"/>
              <w:snapToGrid w:val="0"/>
              <w:spacing w:before="0" w:beforeAutospacing="0" w:after="0" w:afterAutospacing="0"/>
              <w:jc w:val="center"/>
              <w:rPr>
                <w:rFonts w:cs="宋体"/>
                <w:color w:val="000000" w:themeColor="text1"/>
                <w:kern w:val="2"/>
                <w:szCs w:val="24"/>
              </w:rPr>
            </w:pPr>
            <w:r>
              <w:rPr>
                <w:rFonts w:hint="eastAsia" w:cs="宋体"/>
                <w:color w:val="000000" w:themeColor="text1"/>
                <w:kern w:val="2"/>
                <w:szCs w:val="24"/>
              </w:rPr>
              <w:t>期环</w:t>
            </w:r>
          </w:p>
          <w:p>
            <w:pPr>
              <w:pStyle w:val="27"/>
              <w:adjustRightInd w:val="0"/>
              <w:snapToGrid w:val="0"/>
              <w:spacing w:before="0" w:beforeAutospacing="0" w:after="0" w:afterAutospacing="0"/>
              <w:jc w:val="center"/>
              <w:rPr>
                <w:rFonts w:cs="宋体"/>
                <w:color w:val="000000" w:themeColor="text1"/>
                <w:kern w:val="2"/>
                <w:szCs w:val="24"/>
              </w:rPr>
            </w:pPr>
            <w:r>
              <w:rPr>
                <w:rFonts w:hint="eastAsia" w:cs="宋体"/>
                <w:color w:val="000000" w:themeColor="text1"/>
                <w:kern w:val="2"/>
                <w:szCs w:val="24"/>
              </w:rPr>
              <w:t>境保</w:t>
            </w:r>
          </w:p>
          <w:p>
            <w:pPr>
              <w:pStyle w:val="27"/>
              <w:adjustRightInd w:val="0"/>
              <w:snapToGrid w:val="0"/>
              <w:spacing w:before="0" w:beforeAutospacing="0" w:after="0" w:afterAutospacing="0"/>
              <w:jc w:val="center"/>
              <w:rPr>
                <w:rFonts w:cs="宋体"/>
                <w:color w:val="000000" w:themeColor="text1"/>
                <w:kern w:val="2"/>
                <w:szCs w:val="24"/>
              </w:rPr>
            </w:pPr>
            <w:r>
              <w:rPr>
                <w:rFonts w:hint="eastAsia" w:cs="宋体"/>
                <w:color w:val="000000" w:themeColor="text1"/>
                <w:kern w:val="2"/>
                <w:szCs w:val="24"/>
              </w:rPr>
              <w:t>护措</w:t>
            </w:r>
          </w:p>
          <w:p>
            <w:pPr>
              <w:pStyle w:val="27"/>
              <w:adjustRightInd w:val="0"/>
              <w:snapToGrid w:val="0"/>
              <w:spacing w:before="0" w:beforeAutospacing="0" w:after="0" w:afterAutospacing="0"/>
              <w:jc w:val="center"/>
              <w:rPr>
                <w:rFonts w:cs="宋体"/>
                <w:bCs/>
                <w:color w:val="000000" w:themeColor="text1"/>
                <w:kern w:val="2"/>
                <w:sz w:val="21"/>
                <w:szCs w:val="21"/>
              </w:rPr>
            </w:pPr>
            <w:r>
              <w:rPr>
                <w:rFonts w:hint="eastAsia" w:cs="宋体"/>
                <w:color w:val="000000" w:themeColor="text1"/>
                <w:kern w:val="2"/>
                <w:szCs w:val="24"/>
              </w:rPr>
              <w:t>施</w:t>
            </w:r>
          </w:p>
        </w:tc>
        <w:tc>
          <w:tcPr>
            <w:tcW w:w="8120" w:type="dxa"/>
            <w:noWrap/>
            <w:vAlign w:val="center"/>
          </w:tcPr>
          <w:p>
            <w:pPr>
              <w:pStyle w:val="7"/>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dxa"/>
            <w:noWrap/>
            <w:tcMar>
              <w:left w:w="28" w:type="dxa"/>
              <w:right w:w="28" w:type="dxa"/>
            </w:tcMar>
            <w:vAlign w:val="center"/>
          </w:tcPr>
          <w:p>
            <w:pPr>
              <w:adjustRightInd w:val="0"/>
              <w:snapToGrid w:val="0"/>
              <w:jc w:val="center"/>
              <w:rPr>
                <w:rFonts w:ascii="宋体" w:hAnsi="宋体" w:cs="宋体"/>
                <w:bCs/>
                <w:color w:val="000000" w:themeColor="text1"/>
              </w:rPr>
            </w:pPr>
            <w:r>
              <w:rPr>
                <w:rFonts w:hint="eastAsia" w:ascii="宋体" w:hAnsi="宋体" w:cs="宋体"/>
                <w:bCs/>
                <w:color w:val="000000" w:themeColor="text1"/>
              </w:rPr>
              <w:t>运营</w:t>
            </w:r>
          </w:p>
          <w:p>
            <w:pPr>
              <w:adjustRightInd w:val="0"/>
              <w:snapToGrid w:val="0"/>
              <w:jc w:val="center"/>
              <w:rPr>
                <w:rFonts w:ascii="宋体" w:hAnsi="宋体" w:cs="宋体"/>
                <w:bCs/>
                <w:color w:val="000000" w:themeColor="text1"/>
              </w:rPr>
            </w:pPr>
            <w:r>
              <w:rPr>
                <w:rFonts w:hint="eastAsia" w:ascii="宋体" w:hAnsi="宋体" w:cs="宋体"/>
                <w:bCs/>
                <w:color w:val="000000" w:themeColor="text1"/>
              </w:rPr>
              <w:t>期环</w:t>
            </w:r>
          </w:p>
          <w:p>
            <w:pPr>
              <w:adjustRightInd w:val="0"/>
              <w:snapToGrid w:val="0"/>
              <w:jc w:val="center"/>
              <w:rPr>
                <w:rFonts w:ascii="宋体" w:hAnsi="宋体" w:cs="宋体"/>
                <w:bCs/>
                <w:color w:val="000000" w:themeColor="text1"/>
              </w:rPr>
            </w:pPr>
            <w:r>
              <w:rPr>
                <w:rFonts w:hint="eastAsia" w:ascii="宋体" w:hAnsi="宋体" w:cs="宋体"/>
                <w:bCs/>
                <w:color w:val="000000" w:themeColor="text1"/>
              </w:rPr>
              <w:t>境影</w:t>
            </w:r>
          </w:p>
          <w:p>
            <w:pPr>
              <w:adjustRightInd w:val="0"/>
              <w:snapToGrid w:val="0"/>
              <w:jc w:val="center"/>
              <w:rPr>
                <w:rFonts w:ascii="宋体" w:hAnsi="宋体" w:cs="宋体"/>
                <w:bCs/>
                <w:color w:val="000000" w:themeColor="text1"/>
              </w:rPr>
            </w:pPr>
            <w:r>
              <w:rPr>
                <w:rFonts w:hint="eastAsia" w:ascii="宋体" w:hAnsi="宋体" w:cs="宋体"/>
                <w:bCs/>
                <w:color w:val="000000" w:themeColor="text1"/>
              </w:rPr>
              <w:t>响和</w:t>
            </w:r>
          </w:p>
          <w:p>
            <w:pPr>
              <w:adjustRightInd w:val="0"/>
              <w:snapToGrid w:val="0"/>
              <w:jc w:val="center"/>
              <w:rPr>
                <w:rFonts w:ascii="宋体" w:hAnsi="宋体" w:cs="宋体"/>
                <w:bCs/>
                <w:color w:val="000000" w:themeColor="text1"/>
              </w:rPr>
            </w:pPr>
            <w:r>
              <w:rPr>
                <w:rFonts w:hint="eastAsia" w:ascii="宋体" w:hAnsi="宋体" w:cs="宋体"/>
                <w:bCs/>
                <w:color w:val="000000" w:themeColor="text1"/>
              </w:rPr>
              <w:t>保护</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rPr>
              <w:t>措施</w:t>
            </w:r>
          </w:p>
        </w:tc>
        <w:tc>
          <w:tcPr>
            <w:tcW w:w="8120" w:type="dxa"/>
            <w:noWrap/>
            <w:vAlign w:val="center"/>
          </w:tcPr>
          <w:p>
            <w:pPr>
              <w:pStyle w:val="7"/>
              <w:ind w:firstLine="480"/>
              <w:rPr>
                <w:color w:val="000000" w:themeColor="text1"/>
              </w:rPr>
            </w:pPr>
            <w:r>
              <w:rPr>
                <w:color w:val="000000" w:themeColor="text1"/>
              </w:rPr>
              <w:t>1.</w:t>
            </w:r>
            <w:r>
              <w:rPr>
                <w:rFonts w:hint="eastAsia"/>
                <w:color w:val="000000" w:themeColor="text1"/>
              </w:rPr>
              <w:t>大气环境影响和保护措施</w:t>
            </w:r>
          </w:p>
          <w:p>
            <w:pPr>
              <w:pStyle w:val="7"/>
              <w:ind w:firstLine="480"/>
              <w:rPr>
                <w:rFonts w:hint="eastAsia" w:eastAsia="宋体"/>
                <w:color w:val="000000" w:themeColor="text1"/>
                <w:lang w:eastAsia="zh-CN"/>
              </w:rPr>
            </w:pPr>
            <w:r>
              <w:rPr>
                <w:color w:val="000000" w:themeColor="text1"/>
              </w:rPr>
              <w:t>1.1</w:t>
            </w:r>
            <w:r>
              <w:rPr>
                <w:rFonts w:hint="eastAsia"/>
                <w:color w:val="000000" w:themeColor="text1"/>
              </w:rPr>
              <w:t>污染物源强核算</w:t>
            </w:r>
          </w:p>
          <w:p>
            <w:pPr>
              <w:pStyle w:val="7"/>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w:t>
            </w:r>
          </w:p>
          <w:p>
            <w:pPr>
              <w:pStyle w:val="7"/>
              <w:ind w:firstLine="480"/>
              <w:rPr>
                <w:color w:val="000000" w:themeColor="text1"/>
              </w:rPr>
            </w:pPr>
            <w:r>
              <w:rPr>
                <w:rFonts w:hint="eastAsia"/>
                <w:color w:val="000000" w:themeColor="text1"/>
              </w:rPr>
              <w:t>（1）</w:t>
            </w:r>
            <w:r>
              <w:rPr>
                <w:color w:val="000000" w:themeColor="text1"/>
                <w:spacing w:val="-6"/>
              </w:rPr>
              <w:t>生活垃圾</w:t>
            </w:r>
            <w:r>
              <w:rPr>
                <w:rFonts w:hint="eastAsia"/>
                <w:color w:val="000000" w:themeColor="text1"/>
                <w:spacing w:val="-6"/>
              </w:rPr>
              <w:t>及</w:t>
            </w:r>
            <w:r>
              <w:rPr>
                <w:rFonts w:hint="eastAsia"/>
                <w:color w:val="000000" w:themeColor="text1"/>
              </w:rPr>
              <w:t>污水处理站</w:t>
            </w:r>
            <w:r>
              <w:rPr>
                <w:color w:val="000000" w:themeColor="text1"/>
              </w:rPr>
              <w:t>臭气</w:t>
            </w:r>
          </w:p>
          <w:p>
            <w:pPr>
              <w:pStyle w:val="7"/>
              <w:ind w:firstLine="480"/>
              <w:rPr>
                <w:color w:val="000000" w:themeColor="text1"/>
              </w:rPr>
            </w:pPr>
            <w:r>
              <w:rPr>
                <w:color w:val="000000" w:themeColor="text1"/>
              </w:rPr>
              <w:t>项目营运期生活垃圾收集、医疗废物暂存间和污水处理站若管理不善，废物未及时处置，易产生恶臭气体。</w:t>
            </w:r>
          </w:p>
          <w:p>
            <w:pPr>
              <w:pStyle w:val="7"/>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pPr>
              <w:pStyle w:val="47"/>
              <w:rPr>
                <w:color w:val="000000" w:themeColor="text1"/>
              </w:rPr>
            </w:pPr>
            <w:r>
              <w:rPr>
                <w:rFonts w:hint="eastAsia"/>
                <w:color w:val="000000" w:themeColor="text1"/>
              </w:rPr>
              <w:t>表4-1</w:t>
            </w:r>
            <w:r>
              <w:rPr>
                <w:rFonts w:hint="eastAsia"/>
                <w:color w:val="000000" w:themeColor="text1"/>
                <w:lang w:val="en-US" w:eastAsia="zh-CN"/>
              </w:rPr>
              <w:t xml:space="preserve">   </w:t>
            </w:r>
            <w:r>
              <w:rPr>
                <w:color w:val="000000" w:themeColor="text1"/>
              </w:rPr>
              <w:t>主要恶臭物质的臭气特征</w:t>
            </w:r>
          </w:p>
          <w:tbl>
            <w:tblPr>
              <w:tblStyle w:val="3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2053"/>
              <w:gridCol w:w="1975"/>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序号</w:t>
                  </w:r>
                </w:p>
              </w:tc>
              <w:tc>
                <w:tcPr>
                  <w:tcW w:w="2053" w:type="dxa"/>
                  <w:vAlign w:val="center"/>
                </w:tcPr>
                <w:p>
                  <w:pPr>
                    <w:pStyle w:val="46"/>
                    <w:rPr>
                      <w:color w:val="000000" w:themeColor="text1"/>
                    </w:rPr>
                  </w:pPr>
                  <w:r>
                    <w:rPr>
                      <w:color w:val="000000" w:themeColor="text1"/>
                    </w:rPr>
                    <w:t>恶臭物质</w:t>
                  </w:r>
                </w:p>
              </w:tc>
              <w:tc>
                <w:tcPr>
                  <w:tcW w:w="1975" w:type="dxa"/>
                  <w:vAlign w:val="center"/>
                </w:tcPr>
                <w:p>
                  <w:pPr>
                    <w:pStyle w:val="46"/>
                    <w:rPr>
                      <w:color w:val="000000" w:themeColor="text1"/>
                    </w:rPr>
                  </w:pPr>
                  <w:r>
                    <w:rPr>
                      <w:color w:val="000000" w:themeColor="text1"/>
                    </w:rPr>
                    <w:t>臭气性质</w:t>
                  </w:r>
                </w:p>
              </w:tc>
              <w:tc>
                <w:tcPr>
                  <w:tcW w:w="2019" w:type="dxa"/>
                  <w:vAlign w:val="center"/>
                </w:tcPr>
                <w:p>
                  <w:pPr>
                    <w:pStyle w:val="46"/>
                    <w:rPr>
                      <w:color w:val="000000" w:themeColor="text1"/>
                    </w:rPr>
                  </w:pPr>
                  <w:r>
                    <w:rPr>
                      <w:color w:val="000000" w:themeColor="text1"/>
                    </w:rPr>
                    <w:t>嗅阈值（ppm）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1</w:t>
                  </w:r>
                </w:p>
              </w:tc>
              <w:tc>
                <w:tcPr>
                  <w:tcW w:w="2053" w:type="dxa"/>
                  <w:vAlign w:val="center"/>
                </w:tcPr>
                <w:p>
                  <w:pPr>
                    <w:pStyle w:val="46"/>
                    <w:rPr>
                      <w:color w:val="000000" w:themeColor="text1"/>
                    </w:rPr>
                  </w:pPr>
                  <w:r>
                    <w:rPr>
                      <w:color w:val="000000" w:themeColor="text1"/>
                    </w:rPr>
                    <w:t>硫化氢</w:t>
                  </w:r>
                </w:p>
              </w:tc>
              <w:tc>
                <w:tcPr>
                  <w:tcW w:w="1975" w:type="dxa"/>
                  <w:vAlign w:val="center"/>
                </w:tcPr>
                <w:p>
                  <w:pPr>
                    <w:pStyle w:val="46"/>
                    <w:rPr>
                      <w:color w:val="000000" w:themeColor="text1"/>
                    </w:rPr>
                  </w:pPr>
                  <w:r>
                    <w:rPr>
                      <w:color w:val="000000" w:themeColor="text1"/>
                    </w:rPr>
                    <w:t>腐烂性蛋臭</w:t>
                  </w:r>
                </w:p>
              </w:tc>
              <w:tc>
                <w:tcPr>
                  <w:tcW w:w="2019" w:type="dxa"/>
                  <w:vAlign w:val="center"/>
                </w:tcPr>
                <w:p>
                  <w:pPr>
                    <w:pStyle w:val="46"/>
                    <w:rPr>
                      <w:color w:val="000000" w:themeColor="text1"/>
                    </w:rPr>
                  </w:pPr>
                  <w:r>
                    <w:rPr>
                      <w:color w:val="000000" w:themeColor="text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2</w:t>
                  </w:r>
                </w:p>
              </w:tc>
              <w:tc>
                <w:tcPr>
                  <w:tcW w:w="2053" w:type="dxa"/>
                  <w:vAlign w:val="center"/>
                </w:tcPr>
                <w:p>
                  <w:pPr>
                    <w:pStyle w:val="46"/>
                    <w:rPr>
                      <w:color w:val="000000" w:themeColor="text1"/>
                    </w:rPr>
                  </w:pPr>
                  <w:r>
                    <w:rPr>
                      <w:color w:val="000000" w:themeColor="text1"/>
                    </w:rPr>
                    <w:t>甲硫醇</w:t>
                  </w:r>
                </w:p>
              </w:tc>
              <w:tc>
                <w:tcPr>
                  <w:tcW w:w="1975" w:type="dxa"/>
                  <w:vAlign w:val="center"/>
                </w:tcPr>
                <w:p>
                  <w:pPr>
                    <w:pStyle w:val="46"/>
                    <w:rPr>
                      <w:color w:val="000000" w:themeColor="text1"/>
                    </w:rPr>
                  </w:pPr>
                  <w:r>
                    <w:rPr>
                      <w:color w:val="000000" w:themeColor="text1"/>
                    </w:rPr>
                    <w:t>腐烂性洋葱臭</w:t>
                  </w:r>
                </w:p>
              </w:tc>
              <w:tc>
                <w:tcPr>
                  <w:tcW w:w="2019" w:type="dxa"/>
                  <w:vAlign w:val="center"/>
                </w:tcPr>
                <w:p>
                  <w:pPr>
                    <w:pStyle w:val="46"/>
                    <w:rPr>
                      <w:color w:val="000000" w:themeColor="text1"/>
                    </w:rPr>
                  </w:pPr>
                  <w:r>
                    <w:rPr>
                      <w:color w:val="000000" w:themeColor="text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3</w:t>
                  </w:r>
                </w:p>
              </w:tc>
              <w:tc>
                <w:tcPr>
                  <w:tcW w:w="2053" w:type="dxa"/>
                  <w:vAlign w:val="center"/>
                </w:tcPr>
                <w:p>
                  <w:pPr>
                    <w:pStyle w:val="46"/>
                    <w:rPr>
                      <w:color w:val="000000" w:themeColor="text1"/>
                    </w:rPr>
                  </w:pPr>
                  <w:r>
                    <w:rPr>
                      <w:color w:val="000000" w:themeColor="text1"/>
                    </w:rPr>
                    <w:t>甲硫醚</w:t>
                  </w:r>
                </w:p>
              </w:tc>
              <w:tc>
                <w:tcPr>
                  <w:tcW w:w="1975" w:type="dxa"/>
                  <w:vAlign w:val="center"/>
                </w:tcPr>
                <w:p>
                  <w:pPr>
                    <w:pStyle w:val="46"/>
                    <w:rPr>
                      <w:color w:val="000000" w:themeColor="text1"/>
                    </w:rPr>
                  </w:pPr>
                  <w:r>
                    <w:rPr>
                      <w:color w:val="000000" w:themeColor="text1"/>
                    </w:rPr>
                    <w:t>不愉快气味</w:t>
                  </w:r>
                </w:p>
              </w:tc>
              <w:tc>
                <w:tcPr>
                  <w:tcW w:w="2019" w:type="dxa"/>
                  <w:vAlign w:val="center"/>
                </w:tcPr>
                <w:p>
                  <w:pPr>
                    <w:pStyle w:val="46"/>
                    <w:rPr>
                      <w:color w:val="000000" w:themeColor="text1"/>
                    </w:rPr>
                  </w:pPr>
                  <w:r>
                    <w:rPr>
                      <w:color w:val="000000" w:themeColor="text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4</w:t>
                  </w:r>
                </w:p>
              </w:tc>
              <w:tc>
                <w:tcPr>
                  <w:tcW w:w="2053" w:type="dxa"/>
                  <w:vAlign w:val="center"/>
                </w:tcPr>
                <w:p>
                  <w:pPr>
                    <w:pStyle w:val="46"/>
                    <w:rPr>
                      <w:color w:val="000000" w:themeColor="text1"/>
                    </w:rPr>
                  </w:pPr>
                  <w:r>
                    <w:rPr>
                      <w:color w:val="000000" w:themeColor="text1"/>
                    </w:rPr>
                    <w:t>氨</w:t>
                  </w:r>
                </w:p>
              </w:tc>
              <w:tc>
                <w:tcPr>
                  <w:tcW w:w="1975" w:type="dxa"/>
                  <w:vAlign w:val="center"/>
                </w:tcPr>
                <w:p>
                  <w:pPr>
                    <w:pStyle w:val="46"/>
                    <w:rPr>
                      <w:color w:val="000000" w:themeColor="text1"/>
                    </w:rPr>
                  </w:pPr>
                  <w:r>
                    <w:rPr>
                      <w:color w:val="000000" w:themeColor="text1"/>
                    </w:rPr>
                    <w:t>特殊的刺激性臭</w:t>
                  </w:r>
                </w:p>
              </w:tc>
              <w:tc>
                <w:tcPr>
                  <w:tcW w:w="2019" w:type="dxa"/>
                  <w:vAlign w:val="center"/>
                </w:tcPr>
                <w:p>
                  <w:pPr>
                    <w:pStyle w:val="46"/>
                    <w:rPr>
                      <w:color w:val="000000" w:themeColor="text1"/>
                    </w:rPr>
                  </w:pPr>
                  <w:r>
                    <w:rPr>
                      <w:color w:val="000000" w:themeColor="text1"/>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6"/>
                    <w:rPr>
                      <w:color w:val="000000" w:themeColor="text1"/>
                    </w:rPr>
                  </w:pPr>
                  <w:r>
                    <w:rPr>
                      <w:color w:val="000000" w:themeColor="text1"/>
                    </w:rPr>
                    <w:t>5</w:t>
                  </w:r>
                </w:p>
              </w:tc>
              <w:tc>
                <w:tcPr>
                  <w:tcW w:w="2053" w:type="dxa"/>
                  <w:vAlign w:val="center"/>
                </w:tcPr>
                <w:p>
                  <w:pPr>
                    <w:pStyle w:val="46"/>
                    <w:rPr>
                      <w:color w:val="000000" w:themeColor="text1"/>
                    </w:rPr>
                  </w:pPr>
                  <w:r>
                    <w:rPr>
                      <w:color w:val="000000" w:themeColor="text1"/>
                    </w:rPr>
                    <w:t>三甲基胺</w:t>
                  </w:r>
                </w:p>
              </w:tc>
              <w:tc>
                <w:tcPr>
                  <w:tcW w:w="1975" w:type="dxa"/>
                  <w:vAlign w:val="center"/>
                </w:tcPr>
                <w:p>
                  <w:pPr>
                    <w:pStyle w:val="46"/>
                    <w:rPr>
                      <w:color w:val="000000" w:themeColor="text1"/>
                    </w:rPr>
                  </w:pPr>
                  <w:r>
                    <w:rPr>
                      <w:color w:val="000000" w:themeColor="text1"/>
                    </w:rPr>
                    <w:t>腐烂性鱼臭</w:t>
                  </w:r>
                </w:p>
              </w:tc>
              <w:tc>
                <w:tcPr>
                  <w:tcW w:w="2019" w:type="dxa"/>
                  <w:vAlign w:val="center"/>
                </w:tcPr>
                <w:p>
                  <w:pPr>
                    <w:pStyle w:val="46"/>
                    <w:rPr>
                      <w:color w:val="000000" w:themeColor="text1"/>
                    </w:rPr>
                  </w:pPr>
                  <w:r>
                    <w:rPr>
                      <w:color w:val="000000" w:themeColor="text1"/>
                    </w:rPr>
                    <w:t>0.0001</w:t>
                  </w:r>
                </w:p>
              </w:tc>
            </w:tr>
          </w:tbl>
          <w:p>
            <w:pPr>
              <w:pStyle w:val="7"/>
              <w:ind w:firstLine="480"/>
              <w:rPr>
                <w:rFonts w:hint="eastAsia"/>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硫化氢。硫化氢气体具有臭鸡蛋味，有一定的刺激性。恶臭气体产生量随污水水质、气温（或水温）以及曝气量的不同而变化。有机污水产生的恶臭量大于一般工业废水，夏秋季较多。</w:t>
            </w:r>
            <w:r>
              <w:rPr>
                <w:rFonts w:hint="eastAsia"/>
                <w:color w:val="000000" w:themeColor="text1"/>
              </w:rPr>
              <w:t>本项目医疗废水处理站采用“ 格栅+调节池+消毒+脱氯”工艺</w:t>
            </w:r>
            <w:r>
              <w:rPr>
                <w:rFonts w:hint="eastAsia"/>
                <w:color w:val="000000" w:themeColor="text1"/>
                <w:lang w:val="en-US" w:eastAsia="zh-CN"/>
              </w:rPr>
              <w:t>密封处理</w:t>
            </w:r>
            <w:r>
              <w:rPr>
                <w:rFonts w:hint="eastAsia"/>
                <w:color w:val="000000" w:themeColor="text1"/>
              </w:rPr>
              <w:t>，恶臭气体产生量较少。结合现状监测数据可知，项目大气污染物排放情况详见下表。</w:t>
            </w:r>
          </w:p>
          <w:p>
            <w:pPr>
              <w:pStyle w:val="47"/>
              <w:rPr>
                <w:rFonts w:hint="eastAsia"/>
                <w:color w:val="000000" w:themeColor="text1"/>
              </w:rPr>
            </w:pPr>
            <w:r>
              <w:rPr>
                <w:rFonts w:hint="eastAsia"/>
                <w:color w:val="000000" w:themeColor="text1"/>
              </w:rPr>
              <w:t>表</w:t>
            </w:r>
            <w:r>
              <w:rPr>
                <w:rFonts w:hint="eastAsia"/>
                <w:color w:val="000000" w:themeColor="text1"/>
                <w:lang w:val="en-US" w:eastAsia="zh-CN"/>
              </w:rPr>
              <w:t>4-2</w:t>
            </w:r>
            <w:r>
              <w:rPr>
                <w:rFonts w:hint="eastAsia"/>
                <w:color w:val="000000" w:themeColor="text1"/>
              </w:rPr>
              <w:tab/>
            </w:r>
            <w:r>
              <w:rPr>
                <w:rFonts w:hint="eastAsia"/>
                <w:color w:val="000000" w:themeColor="text1"/>
              </w:rPr>
              <w:t>项目大气污染物排放情况一览表</w:t>
            </w:r>
          </w:p>
          <w:tbl>
            <w:tblPr>
              <w:tblStyle w:val="31"/>
              <w:tblW w:w="7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6"/>
              <w:gridCol w:w="337"/>
              <w:gridCol w:w="531"/>
              <w:gridCol w:w="397"/>
              <w:gridCol w:w="337"/>
              <w:gridCol w:w="516"/>
              <w:gridCol w:w="695"/>
              <w:gridCol w:w="577"/>
              <w:gridCol w:w="577"/>
              <w:gridCol w:w="337"/>
              <w:gridCol w:w="788"/>
              <w:gridCol w:w="497"/>
              <w:gridCol w:w="470"/>
              <w:gridCol w:w="4"/>
              <w:gridCol w:w="326"/>
              <w:gridCol w:w="14"/>
              <w:gridCol w:w="555"/>
              <w:gridCol w:w="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产污环节</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5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污染物产生情况</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排放形式</w:t>
                  </w:r>
                </w:p>
              </w:tc>
              <w:tc>
                <w:tcPr>
                  <w:tcW w:w="148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主要污染治理设施</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是否为可行技术</w:t>
                  </w:r>
                </w:p>
              </w:tc>
              <w:tc>
                <w:tcPr>
                  <w:tcW w:w="11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污染物排放情况</w:t>
                  </w:r>
                </w:p>
              </w:tc>
              <w:tc>
                <w:tcPr>
                  <w:tcW w:w="2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排污口编号</w:t>
                  </w:r>
                </w:p>
              </w:tc>
              <w:tc>
                <w:tcPr>
                  <w:tcW w:w="7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产生浓度（</w:t>
                  </w:r>
                  <w:r>
                    <w:rPr>
                      <w:rFonts w:hint="default" w:ascii="Times New Roman" w:hAnsi="Times New Roman" w:eastAsia="宋体" w:cs="Times New Roman"/>
                      <w:b/>
                      <w:bCs/>
                      <w:i w:val="0"/>
                      <w:iCs w:val="0"/>
                      <w:color w:val="000000"/>
                      <w:kern w:val="0"/>
                      <w:sz w:val="21"/>
                      <w:szCs w:val="21"/>
                      <w:u w:val="none"/>
                      <w:lang w:val="en-US" w:eastAsia="zh-CN" w:bidi="ar"/>
                    </w:rPr>
                    <w:t>mg/ m</w:t>
                  </w:r>
                  <w:r>
                    <w:rPr>
                      <w:rFonts w:hint="default" w:ascii="Times New Roman" w:hAnsi="Times New Roman" w:eastAsia="宋体" w:cs="Times New Roman"/>
                      <w:b/>
                      <w:bCs/>
                      <w:i w:val="0"/>
                      <w:iCs w:val="0"/>
                      <w:color w:val="000000"/>
                      <w:kern w:val="0"/>
                      <w:sz w:val="13"/>
                      <w:szCs w:val="13"/>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产生量</w:t>
                  </w:r>
                  <w:r>
                    <w:rPr>
                      <w:rFonts w:hint="default" w:ascii="Times New Roman" w:hAnsi="Times New Roman" w:eastAsia="宋体" w:cs="Times New Roman"/>
                      <w:b/>
                      <w:bCs/>
                      <w:i w:val="0"/>
                      <w:iCs w:val="0"/>
                      <w:color w:val="000000"/>
                      <w:kern w:val="0"/>
                      <w:sz w:val="21"/>
                      <w:szCs w:val="21"/>
                      <w:u w:val="none"/>
                      <w:lang w:val="en-US" w:eastAsia="zh-CN" w:bidi="ar"/>
                    </w:rPr>
                    <w:t>t/ a</w:t>
                  </w:r>
                  <w:r>
                    <w:rPr>
                      <w:rFonts w:hint="eastAsia" w:ascii="宋体" w:hAnsi="宋体" w:eastAsia="宋体" w:cs="宋体"/>
                      <w:b/>
                      <w:bCs/>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处理措施</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处理能力（</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default" w:ascii="Times New Roman" w:hAnsi="Times New Roman" w:eastAsia="宋体" w:cs="Times New Roman"/>
                      <w:b/>
                      <w:bCs/>
                      <w:i w:val="0"/>
                      <w:iCs w:val="0"/>
                      <w:color w:val="000000"/>
                      <w:kern w:val="0"/>
                      <w:sz w:val="13"/>
                      <w:szCs w:val="13"/>
                      <w:u w:val="none"/>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/h</w:t>
                  </w:r>
                  <w:r>
                    <w:rPr>
                      <w:rFonts w:hint="eastAsia" w:ascii="宋体" w:hAnsi="宋体" w:eastAsia="宋体" w:cs="宋体"/>
                      <w:b/>
                      <w:bCs/>
                      <w:i w:val="0"/>
                      <w:iCs w:val="0"/>
                      <w:color w:val="000000"/>
                      <w:kern w:val="0"/>
                      <w:sz w:val="21"/>
                      <w:szCs w:val="21"/>
                      <w:u w:val="none"/>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收集效率（</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去除效率（</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w:t>
                  </w:r>
                </w:p>
              </w:tc>
              <w:tc>
                <w:tcPr>
                  <w:tcW w:w="211" w:type="pct"/>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13"/>
                      <w:szCs w:val="13"/>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排放速率（</w:t>
                  </w:r>
                  <w:r>
                    <w:rPr>
                      <w:rFonts w:hint="default" w:ascii="Times New Roman" w:hAnsi="Times New Roman" w:eastAsia="宋体" w:cs="Times New Roman"/>
                      <w:b/>
                      <w:bCs/>
                      <w:i w:val="0"/>
                      <w:iCs w:val="0"/>
                      <w:color w:val="000000"/>
                      <w:kern w:val="0"/>
                      <w:sz w:val="21"/>
                      <w:szCs w:val="21"/>
                      <w:u w:val="none"/>
                      <w:lang w:val="en-US" w:eastAsia="zh-CN" w:bidi="ar"/>
                    </w:rPr>
                    <w:t>kg/ h</w:t>
                  </w:r>
                  <w:r>
                    <w:rPr>
                      <w:rFonts w:hint="eastAsia" w:ascii="宋体" w:hAnsi="宋体" w:eastAsia="宋体" w:cs="宋体"/>
                      <w:b/>
                      <w:bCs/>
                      <w:i w:val="0"/>
                      <w:iCs w:val="0"/>
                      <w:color w:val="000000"/>
                      <w:kern w:val="0"/>
                      <w:sz w:val="21"/>
                      <w:szCs w:val="21"/>
                      <w:u w:val="none"/>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排放量（ </w:t>
                  </w:r>
                  <w:r>
                    <w:rPr>
                      <w:rFonts w:hint="default" w:ascii="Times New Roman" w:hAnsi="Times New Roman" w:eastAsia="宋体" w:cs="Times New Roman"/>
                      <w:b/>
                      <w:bCs/>
                      <w:i w:val="0"/>
                      <w:iCs w:val="0"/>
                      <w:color w:val="000000"/>
                      <w:kern w:val="0"/>
                      <w:sz w:val="21"/>
                      <w:szCs w:val="21"/>
                      <w:u w:val="none"/>
                      <w:lang w:val="en-US" w:eastAsia="zh-CN" w:bidi="ar"/>
                    </w:rPr>
                    <w:t>t/  a</w:t>
                  </w:r>
                </w:p>
              </w:tc>
              <w:tc>
                <w:tcPr>
                  <w:tcW w:w="208" w:type="pct"/>
                  <w:gridSpan w:val="2"/>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5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浓度限值（</w:t>
                  </w:r>
                  <w:r>
                    <w:rPr>
                      <w:rFonts w:hint="default" w:ascii="Times New Roman" w:hAnsi="Times New Roman" w:eastAsia="宋体" w:cs="Times New Roman"/>
                      <w:b/>
                      <w:bCs/>
                      <w:i w:val="0"/>
                      <w:iCs w:val="0"/>
                      <w:color w:val="000000"/>
                      <w:kern w:val="0"/>
                      <w:sz w:val="21"/>
                      <w:szCs w:val="21"/>
                      <w:u w:val="none"/>
                      <w:lang w:val="en-US" w:eastAsia="zh-CN" w:bidi="ar"/>
                    </w:rPr>
                    <w:t>m g/m</w:t>
                  </w:r>
                  <w:r>
                    <w:rPr>
                      <w:rFonts w:hint="default" w:ascii="Times New Roman" w:hAnsi="Times New Roman" w:eastAsia="宋体" w:cs="Times New Roman"/>
                      <w:b/>
                      <w:bCs/>
                      <w:i w:val="0"/>
                      <w:iCs w:val="0"/>
                      <w:color w:val="000000"/>
                      <w:kern w:val="0"/>
                      <w:sz w:val="13"/>
                      <w:szCs w:val="13"/>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排放速率（</w:t>
                  </w:r>
                  <w:r>
                    <w:rPr>
                      <w:rFonts w:hint="default" w:ascii="Times New Roman" w:hAnsi="Times New Roman" w:eastAsia="宋体" w:cs="Times New Roman"/>
                      <w:b/>
                      <w:bCs/>
                      <w:i w:val="0"/>
                      <w:iCs w:val="0"/>
                      <w:color w:val="000000"/>
                      <w:kern w:val="0"/>
                      <w:sz w:val="21"/>
                      <w:szCs w:val="21"/>
                      <w:u w:val="none"/>
                      <w:lang w:val="en-US" w:eastAsia="zh-CN" w:bidi="ar"/>
                    </w:rPr>
                    <w:t>kg/h</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20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5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污水处理站产生废气</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无组织排放</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格栅+调节池+一体化污水处理设施+消毒+脱氯”工艺密封处理</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硫化氢</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氯气</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bl>
          <w:p>
            <w:pPr>
              <w:pStyle w:val="7"/>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pPr>
              <w:pStyle w:val="7"/>
              <w:ind w:firstLine="480"/>
              <w:rPr>
                <w:rFonts w:hint="eastAsia"/>
                <w:color w:val="000000" w:themeColor="text1"/>
              </w:rPr>
            </w:pPr>
            <w:r>
              <w:rPr>
                <w:rFonts w:hint="eastAsia"/>
                <w:color w:val="000000" w:themeColor="text1"/>
              </w:rPr>
              <w:t>（</w:t>
            </w:r>
            <w:r>
              <w:rPr>
                <w:rFonts w:hint="eastAsia"/>
                <w:color w:val="000000" w:themeColor="text1"/>
                <w:lang w:val="en-US" w:eastAsia="zh-CN"/>
              </w:rPr>
              <w:t>2</w:t>
            </w:r>
            <w:r>
              <w:rPr>
                <w:rFonts w:hint="eastAsia"/>
                <w:color w:val="000000" w:themeColor="text1"/>
              </w:rPr>
              <w:t>） 备用柴油发电机废气</w:t>
            </w:r>
          </w:p>
          <w:p>
            <w:pPr>
              <w:pStyle w:val="7"/>
              <w:ind w:firstLine="480"/>
              <w:rPr>
                <w:rFonts w:hint="eastAsia"/>
                <w:color w:val="000000" w:themeColor="text1"/>
              </w:rPr>
            </w:pPr>
            <w:r>
              <w:rPr>
                <w:rFonts w:hint="eastAsia"/>
                <w:color w:val="000000" w:themeColor="text1"/>
              </w:rPr>
              <w:t>为确保电力稳定供给，本项目在一层低压配电间备有一台1</w:t>
            </w:r>
            <w:r>
              <w:rPr>
                <w:rFonts w:hint="eastAsia"/>
                <w:color w:val="000000" w:themeColor="text1"/>
                <w:lang w:val="en-US" w:eastAsia="zh-CN"/>
              </w:rPr>
              <w:t>2</w:t>
            </w:r>
            <w:r>
              <w:rPr>
                <w:rFonts w:hint="eastAsia"/>
                <w:color w:val="000000" w:themeColor="text1"/>
              </w:rPr>
              <w:t>0kW 柴油发电机，发电机组平时不运行，仅在停电时供给电梯及照明，每年使用4-6次，每次约2h。发电机运营时间约12h/a，发电机组耗油量为31.5kg/h，0.378t/a，折合约472.8L。</w:t>
            </w:r>
          </w:p>
          <w:p>
            <w:pPr>
              <w:pStyle w:val="7"/>
              <w:ind w:firstLine="480"/>
              <w:rPr>
                <w:rFonts w:hint="eastAsia"/>
                <w:color w:val="000000" w:themeColor="text1"/>
              </w:rPr>
            </w:pPr>
            <w:r>
              <w:rPr>
                <w:rFonts w:hint="eastAsia"/>
                <w:color w:val="000000" w:themeColor="text1"/>
              </w:rPr>
              <w:t>参照北京市环境保护科学研究院世行课题组编制的《北京环境总体规划研究》中确定的排放系数，即燃烧1t油 NOx 的排放量为2.94kg，CO的排放量为1.73kg，SO2 的排放量为4.57kg，烟尘的排放量为 0.81kg，计算得到 NOx 的排放量为1.11kg/a，CO的排放量为0.65kg/a，SO2的排放量为1.78kg/a，烟尘的排放量为0.31kg/a。</w:t>
            </w:r>
          </w:p>
          <w:p>
            <w:pPr>
              <w:pStyle w:val="7"/>
              <w:ind w:firstLine="480"/>
              <w:rPr>
                <w:rFonts w:hint="eastAsia"/>
                <w:color w:val="000000" w:themeColor="text1"/>
              </w:rPr>
            </w:pPr>
            <w:r>
              <w:rPr>
                <w:rFonts w:hint="eastAsia"/>
                <w:color w:val="000000" w:themeColor="text1"/>
              </w:rPr>
              <w:t>由此可知，本项目柴油发电机年产生废气量</w:t>
            </w:r>
            <w:r>
              <w:rPr>
                <w:rFonts w:hint="eastAsia"/>
                <w:color w:val="000000" w:themeColor="text1"/>
                <w:lang w:val="en-US" w:eastAsia="zh-CN"/>
              </w:rPr>
              <w:t>很</w:t>
            </w:r>
            <w:r>
              <w:rPr>
                <w:rFonts w:hint="eastAsia"/>
                <w:color w:val="000000" w:themeColor="text1"/>
              </w:rPr>
              <w:t>小，不会对周边产生影响。</w:t>
            </w:r>
          </w:p>
          <w:p>
            <w:pPr>
              <w:pStyle w:val="7"/>
              <w:ind w:firstLine="480"/>
              <w:rPr>
                <w:color w:val="000000" w:themeColor="text1"/>
              </w:rPr>
            </w:pPr>
            <w:r>
              <w:rPr>
                <w:rFonts w:hint="eastAsia"/>
                <w:color w:val="000000" w:themeColor="text1"/>
              </w:rPr>
              <w:t>1.2废气产排情况</w:t>
            </w:r>
          </w:p>
          <w:p>
            <w:pPr>
              <w:pStyle w:val="7"/>
              <w:ind w:firstLine="480"/>
              <w:rPr>
                <w:color w:val="000000" w:themeColor="text1"/>
              </w:rPr>
            </w:pPr>
            <w:r>
              <w:rPr>
                <w:rFonts w:hint="eastAsia"/>
                <w:color w:val="000000" w:themeColor="text1"/>
              </w:rPr>
              <w:t>②无组织排放量核算</w:t>
            </w:r>
          </w:p>
          <w:p>
            <w:pPr>
              <w:pStyle w:val="47"/>
              <w:tabs>
                <w:tab w:val="left" w:pos="1021"/>
              </w:tabs>
              <w:rPr>
                <w:rFonts w:hint="eastAsia"/>
                <w:color w:val="000000" w:themeColor="text1"/>
              </w:rPr>
            </w:pPr>
            <w:r>
              <w:rPr>
                <w:rFonts w:hint="eastAsia"/>
                <w:color w:val="000000" w:themeColor="text1"/>
              </w:rPr>
              <w:t>表</w:t>
            </w:r>
            <w:r>
              <w:rPr>
                <w:rFonts w:hint="eastAsia"/>
                <w:color w:val="000000" w:themeColor="text1"/>
                <w:lang w:val="en-US" w:eastAsia="zh-CN"/>
              </w:rPr>
              <w:t xml:space="preserve">4-3   </w:t>
            </w:r>
            <w:r>
              <w:rPr>
                <w:rFonts w:hint="eastAsia"/>
                <w:color w:val="000000" w:themeColor="text1"/>
              </w:rPr>
              <w:t>大气污染物无组织排放量核算表</w:t>
            </w:r>
          </w:p>
          <w:tbl>
            <w:tblPr>
              <w:tblStyle w:val="31"/>
              <w:tblW w:w="7896" w:type="dxa"/>
              <w:tblInd w:w="-1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5"/>
              <w:gridCol w:w="385"/>
              <w:gridCol w:w="385"/>
              <w:gridCol w:w="385"/>
              <w:gridCol w:w="385"/>
              <w:gridCol w:w="640"/>
              <w:gridCol w:w="724"/>
              <w:gridCol w:w="640"/>
              <w:gridCol w:w="385"/>
              <w:gridCol w:w="639"/>
              <w:gridCol w:w="385"/>
              <w:gridCol w:w="640"/>
              <w:gridCol w:w="724"/>
              <w:gridCol w:w="641"/>
              <w:gridCol w:w="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 生产线</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装置</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污染源</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w:t>
                  </w:r>
                </w:p>
              </w:tc>
              <w:tc>
                <w:tcPr>
                  <w:tcW w:w="133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w:t>
                  </w:r>
                </w:p>
              </w:tc>
              <w:tc>
                <w:tcPr>
                  <w:tcW w:w="6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治理措施</w:t>
                  </w:r>
                </w:p>
              </w:tc>
              <w:tc>
                <w:tcPr>
                  <w:tcW w:w="133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排放时间（h）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核算方法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废气产生量（m3/ 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产生浓度（ mg/ m3）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产生量（k g/h）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效率（%）</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核算方法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废气排放量（m3/ 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排放浓度（ mg/ m3）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排放量（k g/h）</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污水处理站</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密闭处理</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实测法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硫化氢</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氯气</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741</w:t>
                  </w:r>
                </w:p>
              </w:tc>
            </w:tr>
          </w:tbl>
          <w:p>
            <w:pPr>
              <w:pStyle w:val="7"/>
              <w:ind w:firstLine="480"/>
              <w:rPr>
                <w:rFonts w:hint="eastAsia"/>
                <w:color w:val="000000" w:themeColor="text1"/>
              </w:rPr>
            </w:pPr>
            <w:r>
              <w:rPr>
                <w:rFonts w:hint="eastAsia"/>
                <w:color w:val="000000" w:themeColor="text1"/>
                <w:lang w:val="en-US" w:eastAsia="zh-CN"/>
              </w:rPr>
              <w:t>1.3</w:t>
            </w:r>
            <w:r>
              <w:rPr>
                <w:rFonts w:hint="eastAsia"/>
                <w:color w:val="000000" w:themeColor="text1"/>
              </w:rPr>
              <w:t>大气污染物源强核算</w:t>
            </w:r>
          </w:p>
          <w:p>
            <w:pPr>
              <w:pStyle w:val="55"/>
              <w:spacing w:before="160"/>
              <w:ind w:left="592"/>
              <w:rPr>
                <w:rFonts w:ascii="Times New Roman"/>
                <w:sz w:val="20"/>
              </w:rPr>
            </w:pPr>
            <w:r>
              <w:rPr>
                <w:sz w:val="24"/>
              </w:rPr>
              <w:t>大气污染物源强核算见下表。</w:t>
            </w:r>
          </w:p>
          <w:p>
            <w:pPr>
              <w:pStyle w:val="47"/>
              <w:tabs>
                <w:tab w:val="left" w:pos="1021"/>
              </w:tabs>
              <w:rPr>
                <w:rFonts w:hint="eastAsia"/>
                <w:color w:val="000000" w:themeColor="text1"/>
              </w:rPr>
            </w:pPr>
            <w:r>
              <w:rPr>
                <w:rFonts w:hint="eastAsia"/>
                <w:color w:val="000000" w:themeColor="text1"/>
              </w:rPr>
              <w:t xml:space="preserve">表 </w:t>
            </w:r>
            <w:r>
              <w:rPr>
                <w:rFonts w:hint="eastAsia"/>
                <w:color w:val="000000" w:themeColor="text1"/>
                <w:lang w:val="en-US" w:eastAsia="zh-CN"/>
              </w:rPr>
              <w:t>4-4</w:t>
            </w:r>
            <w:r>
              <w:rPr>
                <w:rFonts w:hint="eastAsia"/>
                <w:color w:val="000000" w:themeColor="text1"/>
              </w:rPr>
              <w:tab/>
            </w:r>
            <w:r>
              <w:rPr>
                <w:rFonts w:hint="eastAsia"/>
                <w:color w:val="000000" w:themeColor="text1"/>
              </w:rPr>
              <w:t>大气污染物源强核算表</w:t>
            </w:r>
          </w:p>
          <w:tbl>
            <w:tblPr>
              <w:tblStyle w:val="31"/>
              <w:tblW w:w="7902" w:type="dxa"/>
              <w:tblInd w:w="-1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1"/>
              <w:gridCol w:w="381"/>
              <w:gridCol w:w="382"/>
              <w:gridCol w:w="382"/>
              <w:gridCol w:w="382"/>
              <w:gridCol w:w="648"/>
              <w:gridCol w:w="730"/>
              <w:gridCol w:w="602"/>
              <w:gridCol w:w="382"/>
              <w:gridCol w:w="712"/>
              <w:gridCol w:w="382"/>
              <w:gridCol w:w="648"/>
              <w:gridCol w:w="730"/>
              <w:gridCol w:w="602"/>
              <w:gridCol w:w="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工序/ 生产线</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装置</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污染源</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133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w:t>
                  </w:r>
                </w:p>
              </w:tc>
              <w:tc>
                <w:tcPr>
                  <w:tcW w:w="6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治理措施</w:t>
                  </w:r>
                </w:p>
              </w:tc>
              <w:tc>
                <w:tcPr>
                  <w:tcW w:w="133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排放时间（h）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核算方法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废气产生量（m3/ 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产生浓度（ mg/ m3）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产生量（k g/h）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工艺</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效率（%）</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核算方法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废气排放量（m3/ h）</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排放浓度（ mg/ m3）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排放量（k g/h）</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污水处理站</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密闭处理</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实测法</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硫化氢</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臭气浓度</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氯气</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741</w:t>
                  </w:r>
                </w:p>
              </w:tc>
            </w:tr>
          </w:tbl>
          <w:p>
            <w:pPr>
              <w:pStyle w:val="7"/>
              <w:ind w:firstLine="480"/>
              <w:rPr>
                <w:rFonts w:hint="eastAsia" w:eastAsia="宋体"/>
                <w:color w:val="000000" w:themeColor="text1"/>
                <w:u w:val="single"/>
                <w:lang w:eastAsia="zh-CN"/>
              </w:rPr>
            </w:pPr>
            <w:r>
              <w:rPr>
                <w:rFonts w:hint="eastAsia"/>
                <w:color w:val="000000" w:themeColor="text1"/>
              </w:rPr>
              <w:t>1</w:t>
            </w:r>
            <w:r>
              <w:rPr>
                <w:rFonts w:hint="eastAsia"/>
                <w:color w:val="000000" w:themeColor="text1"/>
                <w:u w:val="single"/>
              </w:rPr>
              <w:t>.</w:t>
            </w:r>
            <w:r>
              <w:rPr>
                <w:rFonts w:hint="eastAsia"/>
                <w:color w:val="000000" w:themeColor="text1"/>
                <w:u w:val="single"/>
                <w:lang w:val="en-US" w:eastAsia="zh-CN"/>
              </w:rPr>
              <w:t>4</w:t>
            </w:r>
            <w:r>
              <w:rPr>
                <w:rFonts w:hint="eastAsia"/>
                <w:color w:val="000000" w:themeColor="text1"/>
                <w:u w:val="single"/>
              </w:rPr>
              <w:t>环保措施及达标排放分析</w:t>
            </w:r>
          </w:p>
          <w:p>
            <w:pPr>
              <w:pStyle w:val="7"/>
              <w:ind w:firstLine="480"/>
              <w:rPr>
                <w:color w:val="000000" w:themeColor="text1"/>
                <w:u w:val="single"/>
              </w:rPr>
            </w:pPr>
            <w:r>
              <w:rPr>
                <w:color w:val="000000" w:themeColor="text1"/>
                <w:u w:val="single"/>
              </w:rPr>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u w:val="single"/>
              </w:rPr>
              <w:t>专门单位</w:t>
            </w:r>
            <w:r>
              <w:rPr>
                <w:color w:val="000000" w:themeColor="text1"/>
                <w:u w:val="single"/>
              </w:rPr>
              <w:t>转运并处置；其他医疗废物定期交</w:t>
            </w:r>
            <w:r>
              <w:rPr>
                <w:rFonts w:hint="eastAsia"/>
                <w:color w:val="000000" w:themeColor="text1"/>
                <w:u w:val="single"/>
              </w:rPr>
              <w:t>岳阳市方向固废安全处置有限公司</w:t>
            </w:r>
            <w:r>
              <w:rPr>
                <w:color w:val="000000" w:themeColor="text1"/>
                <w:u w:val="single"/>
              </w:rPr>
              <w:t>转运并处置。因此产生的臭气浓度也不大。</w:t>
            </w:r>
          </w:p>
          <w:p>
            <w:pPr>
              <w:pStyle w:val="7"/>
              <w:ind w:firstLine="480"/>
              <w:rPr>
                <w:color w:val="000000" w:themeColor="text1"/>
                <w:u w:val="single"/>
              </w:rPr>
            </w:pPr>
            <w:r>
              <w:rPr>
                <w:color w:val="000000" w:themeColor="text1"/>
                <w:u w:val="single"/>
              </w:rPr>
              <w:t>本项目医院污水处理站采用</w:t>
            </w:r>
            <w:r>
              <w:rPr>
                <w:rFonts w:hint="eastAsia"/>
                <w:color w:val="000000" w:themeColor="text1"/>
                <w:u w:val="single"/>
              </w:rPr>
              <w:t>“ 格栅+调节池+一体化污水处理设施+消毒+脱氯”</w:t>
            </w:r>
            <w:r>
              <w:rPr>
                <w:color w:val="000000" w:themeColor="text1"/>
                <w:u w:val="single"/>
              </w:rPr>
              <w:t>工艺进行处理，运行时由于水量较小，仅产生少量恶臭气体，主要为：H</w:t>
            </w:r>
            <w:r>
              <w:rPr>
                <w:color w:val="000000" w:themeColor="text1"/>
                <w:u w:val="single"/>
                <w:vertAlign w:val="subscript"/>
              </w:rPr>
              <w:t>2</w:t>
            </w:r>
            <w:r>
              <w:rPr>
                <w:color w:val="000000" w:themeColor="text1"/>
                <w:u w:val="single"/>
              </w:rPr>
              <w:t>S、NH</w:t>
            </w:r>
            <w:r>
              <w:rPr>
                <w:color w:val="000000" w:themeColor="text1"/>
                <w:u w:val="single"/>
                <w:vertAlign w:val="subscript"/>
              </w:rPr>
              <w:t>3</w:t>
            </w:r>
            <w:r>
              <w:rPr>
                <w:color w:val="000000" w:themeColor="text1"/>
                <w:u w:val="single"/>
              </w:rPr>
              <w:t>、臭气，该类废气含有病毒和细菌等致病微生物。项目医院污水处理站所有水池均采用地</w:t>
            </w:r>
            <w:r>
              <w:rPr>
                <w:rFonts w:hint="eastAsia"/>
                <w:color w:val="000000" w:themeColor="text1"/>
                <w:u w:val="single"/>
              </w:rPr>
              <w:t>下</w:t>
            </w:r>
            <w:r>
              <w:rPr>
                <w:color w:val="000000" w:themeColor="text1"/>
                <w:u w:val="single"/>
              </w:rPr>
              <w:t>封闭式，污水池采用密闭设计。</w:t>
            </w:r>
            <w:r>
              <w:rPr>
                <w:rFonts w:hint="eastAsia"/>
                <w:color w:val="000000" w:themeColor="text1"/>
                <w:u w:val="single"/>
              </w:rPr>
              <w:t>根据《排污许可证申请与核发技术规范医疗机构》（</w:t>
            </w:r>
            <w:r>
              <w:rPr>
                <w:color w:val="000000" w:themeColor="text1"/>
                <w:u w:val="single"/>
              </w:rPr>
              <w:t>HJ1105</w:t>
            </w:r>
            <w:r>
              <w:rPr>
                <w:rFonts w:hint="eastAsia"/>
                <w:color w:val="000000" w:themeColor="text1"/>
                <w:u w:val="single"/>
              </w:rPr>
              <w:t>—</w:t>
            </w:r>
            <w:r>
              <w:rPr>
                <w:color w:val="000000" w:themeColor="text1"/>
                <w:u w:val="single"/>
              </w:rPr>
              <w:t>2020</w:t>
            </w:r>
            <w:r>
              <w:rPr>
                <w:rFonts w:hint="eastAsia"/>
                <w:color w:val="000000" w:themeColor="text1"/>
                <w:u w:val="single"/>
              </w:rPr>
              <w:t>），表A.1医疗机构排污单位废气治理可行技术参照表，本项目对污水处理站产生恶</w:t>
            </w:r>
            <w:r>
              <w:rPr>
                <w:color w:val="000000" w:themeColor="text1"/>
                <w:u w:val="single"/>
              </w:rPr>
              <w:t>臭</w:t>
            </w:r>
            <w:r>
              <w:rPr>
                <w:rFonts w:hint="eastAsia"/>
                <w:color w:val="000000" w:themeColor="text1"/>
                <w:u w:val="single"/>
              </w:rPr>
              <w:t>区域加盖，属于废气治理可行技术。</w:t>
            </w:r>
          </w:p>
          <w:p>
            <w:pPr>
              <w:pStyle w:val="7"/>
              <w:ind w:firstLine="480"/>
              <w:rPr>
                <w:color w:val="000000" w:themeColor="text1"/>
                <w:u w:val="single"/>
              </w:rPr>
            </w:pPr>
            <w:r>
              <w:rPr>
                <w:color w:val="000000" w:themeColor="text1"/>
                <w:u w:val="single"/>
              </w:rPr>
              <w:t>在严格执行上述措施后，污水处理站臭气对周边环境影响小，以上污染防治措施是可靠的。对周边环境影响较小。</w:t>
            </w:r>
          </w:p>
          <w:p>
            <w:pPr>
              <w:pStyle w:val="7"/>
              <w:ind w:firstLine="480"/>
              <w:rPr>
                <w:color w:val="000000" w:themeColor="text1"/>
              </w:rPr>
            </w:pPr>
            <w:r>
              <w:rPr>
                <w:rFonts w:hint="eastAsia"/>
                <w:color w:val="000000" w:themeColor="text1"/>
              </w:rPr>
              <w:t>本次环评委托湖南衡润科技有限公司对本项目污水处理站</w:t>
            </w:r>
            <w:r>
              <w:rPr>
                <w:rFonts w:hint="eastAsia"/>
                <w:color w:val="000000" w:themeColor="text1"/>
                <w:lang w:val="en-US" w:eastAsia="zh-CN"/>
              </w:rPr>
              <w:t>周边</w:t>
            </w:r>
            <w:r>
              <w:rPr>
                <w:rFonts w:hint="eastAsia"/>
                <w:color w:val="000000" w:themeColor="text1"/>
              </w:rPr>
              <w:t>废气进行了监测，根据检测报告，硫化氢最大小时值为0.0</w:t>
            </w:r>
            <w:r>
              <w:rPr>
                <w:rFonts w:hint="eastAsia"/>
                <w:color w:val="000000" w:themeColor="text1"/>
                <w:lang w:val="en-US" w:eastAsia="zh-CN"/>
              </w:rPr>
              <w:t>03</w:t>
            </w:r>
            <w:r>
              <w:rPr>
                <w:rFonts w:hint="eastAsia"/>
                <w:color w:val="000000" w:themeColor="text1"/>
              </w:rPr>
              <w:t>mg/m³，氨最大小时值为0.</w:t>
            </w:r>
            <w:r>
              <w:rPr>
                <w:rFonts w:hint="eastAsia"/>
                <w:color w:val="000000" w:themeColor="text1"/>
                <w:lang w:val="en-US" w:eastAsia="zh-CN"/>
              </w:rPr>
              <w:t>04</w:t>
            </w:r>
            <w:r>
              <w:rPr>
                <w:rFonts w:hint="eastAsia"/>
                <w:color w:val="000000" w:themeColor="text1"/>
              </w:rPr>
              <w:t>mg/m</w:t>
            </w:r>
            <w:r>
              <w:rPr>
                <w:color w:val="000000" w:themeColor="text1"/>
              </w:rPr>
              <w:t>³</w:t>
            </w:r>
            <w:r>
              <w:rPr>
                <w:rFonts w:hint="eastAsia"/>
                <w:color w:val="000000" w:themeColor="text1"/>
              </w:rPr>
              <w:t>，氯气最大小时值为0.08mg/m³，臭气浓度满足《医疗机构水污染物排放标准》（GB18466-2005）污水处理站周围恶臭浓度限制要求，对周围环境不会造成明显影响。</w:t>
            </w:r>
          </w:p>
          <w:p>
            <w:pPr>
              <w:pStyle w:val="7"/>
              <w:ind w:firstLine="480"/>
              <w:rPr>
                <w:color w:val="000000" w:themeColor="text1"/>
              </w:rPr>
            </w:pPr>
            <w:r>
              <w:rPr>
                <w:rFonts w:hint="eastAsia"/>
                <w:color w:val="000000" w:themeColor="text1"/>
              </w:rPr>
              <w:t>1.4监测要求</w:t>
            </w:r>
          </w:p>
          <w:p>
            <w:pPr>
              <w:pStyle w:val="7"/>
              <w:ind w:firstLine="480"/>
              <w:rPr>
                <w:color w:val="000000" w:themeColor="text1"/>
              </w:rPr>
            </w:pPr>
            <w:r>
              <w:rPr>
                <w:rFonts w:hint="eastAsia"/>
                <w:color w:val="000000" w:themeColor="text1"/>
              </w:rPr>
              <w:t>项目大气监测计划根据《排污许可证申请与核发技术规范医疗机构》（</w:t>
            </w:r>
            <w:r>
              <w:rPr>
                <w:color w:val="000000" w:themeColor="text1"/>
              </w:rPr>
              <w:t>HJ1105</w:t>
            </w:r>
            <w:r>
              <w:rPr>
                <w:rFonts w:hint="eastAsia"/>
                <w:color w:val="000000" w:themeColor="text1"/>
              </w:rPr>
              <w:t>—</w:t>
            </w:r>
            <w:r>
              <w:rPr>
                <w:color w:val="000000" w:themeColor="text1"/>
              </w:rPr>
              <w:t>2020</w:t>
            </w:r>
            <w:r>
              <w:rPr>
                <w:rFonts w:hint="eastAsia"/>
                <w:color w:val="000000" w:themeColor="text1"/>
              </w:rPr>
              <w:t>）相关要求拟定，监测计划如下表：</w:t>
            </w:r>
          </w:p>
          <w:p>
            <w:pPr>
              <w:pStyle w:val="47"/>
              <w:rPr>
                <w:color w:val="000000" w:themeColor="text1"/>
                <w:u w:val="none"/>
              </w:rPr>
            </w:pPr>
            <w:r>
              <w:rPr>
                <w:rFonts w:hint="eastAsia"/>
                <w:color w:val="000000" w:themeColor="text1"/>
                <w:u w:val="none"/>
              </w:rPr>
              <w:t>表</w:t>
            </w:r>
            <w:r>
              <w:rPr>
                <w:rFonts w:hint="eastAsia"/>
                <w:color w:val="000000" w:themeColor="text1"/>
                <w:u w:val="none"/>
                <w:lang w:val="en-US" w:eastAsia="zh-CN"/>
              </w:rPr>
              <w:t xml:space="preserve">4-5  </w:t>
            </w:r>
            <w:r>
              <w:rPr>
                <w:rFonts w:hint="eastAsia"/>
                <w:color w:val="000000" w:themeColor="text1"/>
                <w:u w:val="none"/>
              </w:rPr>
              <w:t>建设项目废气监测要求</w:t>
            </w:r>
          </w:p>
          <w:tbl>
            <w:tblPr>
              <w:tblStyle w:val="31"/>
              <w:tblW w:w="7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7"/>
              <w:gridCol w:w="1061"/>
              <w:gridCol w:w="1911"/>
              <w:gridCol w:w="1237"/>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7" w:type="dxa"/>
                  <w:vAlign w:val="center"/>
                </w:tcPr>
                <w:p>
                  <w:pPr>
                    <w:pStyle w:val="46"/>
                    <w:rPr>
                      <w:color w:val="000000" w:themeColor="text1"/>
                      <w:u w:val="none"/>
                    </w:rPr>
                  </w:pPr>
                  <w:r>
                    <w:rPr>
                      <w:rFonts w:hint="eastAsia"/>
                      <w:color w:val="000000" w:themeColor="text1"/>
                      <w:u w:val="none"/>
                    </w:rPr>
                    <w:t>排放等式</w:t>
                  </w:r>
                </w:p>
              </w:tc>
              <w:tc>
                <w:tcPr>
                  <w:tcW w:w="1061" w:type="dxa"/>
                  <w:vAlign w:val="center"/>
                </w:tcPr>
                <w:p>
                  <w:pPr>
                    <w:pStyle w:val="46"/>
                    <w:rPr>
                      <w:color w:val="000000" w:themeColor="text1"/>
                      <w:u w:val="none"/>
                    </w:rPr>
                  </w:pPr>
                  <w:r>
                    <w:rPr>
                      <w:rFonts w:hint="eastAsia"/>
                      <w:color w:val="000000" w:themeColor="text1"/>
                      <w:u w:val="none"/>
                    </w:rPr>
                    <w:t>监测点位</w:t>
                  </w:r>
                </w:p>
              </w:tc>
              <w:tc>
                <w:tcPr>
                  <w:tcW w:w="1911" w:type="dxa"/>
                  <w:vAlign w:val="center"/>
                </w:tcPr>
                <w:p>
                  <w:pPr>
                    <w:pStyle w:val="46"/>
                    <w:rPr>
                      <w:color w:val="000000" w:themeColor="text1"/>
                      <w:u w:val="none"/>
                    </w:rPr>
                  </w:pPr>
                  <w:r>
                    <w:rPr>
                      <w:rFonts w:hint="eastAsia"/>
                      <w:color w:val="000000" w:themeColor="text1"/>
                      <w:u w:val="none"/>
                    </w:rPr>
                    <w:t>监测项目</w:t>
                  </w:r>
                </w:p>
              </w:tc>
              <w:tc>
                <w:tcPr>
                  <w:tcW w:w="1237" w:type="dxa"/>
                  <w:vAlign w:val="center"/>
                </w:tcPr>
                <w:p>
                  <w:pPr>
                    <w:pStyle w:val="46"/>
                    <w:rPr>
                      <w:color w:val="000000" w:themeColor="text1"/>
                      <w:u w:val="none"/>
                    </w:rPr>
                  </w:pPr>
                  <w:r>
                    <w:rPr>
                      <w:rFonts w:hint="eastAsia"/>
                      <w:color w:val="000000" w:themeColor="text1"/>
                      <w:u w:val="none"/>
                    </w:rPr>
                    <w:t>监测频率</w:t>
                  </w:r>
                </w:p>
              </w:tc>
              <w:tc>
                <w:tcPr>
                  <w:tcW w:w="3047" w:type="dxa"/>
                  <w:vAlign w:val="center"/>
                </w:tcPr>
                <w:p>
                  <w:pPr>
                    <w:pStyle w:val="46"/>
                    <w:rPr>
                      <w:color w:val="000000" w:themeColor="text1"/>
                      <w:u w:val="none"/>
                    </w:rPr>
                  </w:pPr>
                  <w:r>
                    <w:rPr>
                      <w:color w:val="000000" w:themeColor="text1"/>
                      <w:u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7" w:type="dxa"/>
                  <w:vAlign w:val="center"/>
                </w:tcPr>
                <w:p>
                  <w:pPr>
                    <w:pStyle w:val="46"/>
                    <w:rPr>
                      <w:color w:val="000000" w:themeColor="text1"/>
                      <w:u w:val="none"/>
                    </w:rPr>
                  </w:pPr>
                  <w:r>
                    <w:rPr>
                      <w:rFonts w:hint="eastAsia"/>
                      <w:color w:val="000000" w:themeColor="text1"/>
                      <w:u w:val="none"/>
                    </w:rPr>
                    <w:t>无组织</w:t>
                  </w:r>
                </w:p>
              </w:tc>
              <w:tc>
                <w:tcPr>
                  <w:tcW w:w="1061" w:type="dxa"/>
                  <w:vAlign w:val="center"/>
                </w:tcPr>
                <w:p>
                  <w:pPr>
                    <w:pStyle w:val="46"/>
                    <w:rPr>
                      <w:color w:val="000000" w:themeColor="text1"/>
                      <w:u w:val="none"/>
                    </w:rPr>
                  </w:pPr>
                  <w:r>
                    <w:rPr>
                      <w:rFonts w:hint="eastAsia"/>
                      <w:color w:val="000000" w:themeColor="text1"/>
                      <w:u w:val="none"/>
                    </w:rPr>
                    <w:t>污水处理站周界</w:t>
                  </w:r>
                </w:p>
              </w:tc>
              <w:tc>
                <w:tcPr>
                  <w:tcW w:w="1911" w:type="dxa"/>
                  <w:vAlign w:val="center"/>
                </w:tcPr>
                <w:p>
                  <w:pPr>
                    <w:pStyle w:val="46"/>
                    <w:rPr>
                      <w:color w:val="000000" w:themeColor="text1"/>
                      <w:u w:val="none"/>
                    </w:rPr>
                  </w:pPr>
                  <w:r>
                    <w:rPr>
                      <w:rFonts w:hint="eastAsia"/>
                      <w:color w:val="000000" w:themeColor="text1"/>
                      <w:u w:val="none"/>
                    </w:rPr>
                    <w:t>氨、硫化氢、氯气、臭气浓度</w:t>
                  </w:r>
                  <w:r>
                    <w:rPr>
                      <w:rFonts w:hint="eastAsia"/>
                      <w:color w:val="000000" w:themeColor="text1"/>
                      <w:u w:val="none"/>
                      <w:lang w:eastAsia="zh-CN"/>
                    </w:rPr>
                    <w:t>、</w:t>
                  </w:r>
                  <w:r>
                    <w:rPr>
                      <w:rFonts w:hint="eastAsia"/>
                      <w:color w:val="auto"/>
                      <w:u w:val="none"/>
                      <w:lang w:eastAsia="zh-CN"/>
                    </w:rPr>
                    <w:t>甲烷</w:t>
                  </w:r>
                </w:p>
              </w:tc>
              <w:tc>
                <w:tcPr>
                  <w:tcW w:w="1237" w:type="dxa"/>
                  <w:vAlign w:val="center"/>
                </w:tcPr>
                <w:p>
                  <w:pPr>
                    <w:pStyle w:val="46"/>
                    <w:rPr>
                      <w:color w:val="000000" w:themeColor="text1"/>
                      <w:u w:val="none"/>
                    </w:rPr>
                  </w:pPr>
                  <w:r>
                    <w:rPr>
                      <w:rFonts w:hint="eastAsia"/>
                      <w:color w:val="000000" w:themeColor="text1"/>
                      <w:u w:val="none"/>
                    </w:rPr>
                    <w:t>季度</w:t>
                  </w:r>
                </w:p>
              </w:tc>
              <w:tc>
                <w:tcPr>
                  <w:tcW w:w="3047" w:type="dxa"/>
                  <w:vAlign w:val="center"/>
                </w:tcPr>
                <w:p>
                  <w:pPr>
                    <w:pStyle w:val="46"/>
                    <w:rPr>
                      <w:color w:val="000000" w:themeColor="text1"/>
                      <w:u w:val="none"/>
                    </w:rPr>
                  </w:pPr>
                  <w:r>
                    <w:rPr>
                      <w:rFonts w:hint="eastAsia"/>
                      <w:color w:val="000000" w:themeColor="text1"/>
                      <w:u w:val="none"/>
                    </w:rPr>
                    <w:t>《医疗机构水污染物排放标准》（GB18466-2005）中污水处理站周边大气污染物控制标准</w:t>
                  </w:r>
                </w:p>
              </w:tc>
            </w:tr>
          </w:tbl>
          <w:p>
            <w:pPr>
              <w:pStyle w:val="7"/>
              <w:ind w:firstLine="480"/>
              <w:rPr>
                <w:color w:val="000000" w:themeColor="text1"/>
              </w:rPr>
            </w:pPr>
            <w:r>
              <w:rPr>
                <w:rFonts w:hint="eastAsia"/>
                <w:color w:val="000000" w:themeColor="text1"/>
              </w:rPr>
              <w:t>2、</w:t>
            </w:r>
            <w:r>
              <w:rPr>
                <w:color w:val="000000" w:themeColor="text1"/>
              </w:rPr>
              <w:t>废水</w:t>
            </w:r>
          </w:p>
          <w:p>
            <w:pPr>
              <w:pStyle w:val="7"/>
              <w:ind w:firstLine="480"/>
              <w:rPr>
                <w:color w:val="000000" w:themeColor="text1"/>
                <w:u w:val="single"/>
              </w:rPr>
            </w:pPr>
            <w:r>
              <w:rPr>
                <w:rFonts w:hint="eastAsia"/>
                <w:color w:val="000000" w:themeColor="text1"/>
                <w:u w:val="single"/>
              </w:rPr>
              <w:t>项目医疗废水主要来源为门诊医疗废水、住院病房废水、医务人员办公废水及地面清洁废水。项目用水量为</w:t>
            </w:r>
            <w:r>
              <w:rPr>
                <w:rFonts w:hint="eastAsia"/>
                <w:color w:val="000000" w:themeColor="text1"/>
                <w:u w:val="single"/>
                <w:lang w:val="en-US" w:eastAsia="zh-CN"/>
              </w:rPr>
              <w:t>1825</w:t>
            </w:r>
            <w:r>
              <w:rPr>
                <w:rFonts w:hint="eastAsia"/>
                <w:color w:val="000000" w:themeColor="text1"/>
                <w:u w:val="single"/>
              </w:rPr>
              <w:t>m</w:t>
            </w:r>
            <w:r>
              <w:rPr>
                <w:rFonts w:hint="eastAsia"/>
                <w:color w:val="000000" w:themeColor="text1"/>
                <w:u w:val="single"/>
                <w:vertAlign w:val="superscript"/>
              </w:rPr>
              <w:t>3</w:t>
            </w:r>
            <w:r>
              <w:rPr>
                <w:rFonts w:hint="eastAsia"/>
                <w:color w:val="000000" w:themeColor="text1"/>
                <w:u w:val="single"/>
              </w:rPr>
              <w:t>/a，排水系数取 0.8，污水排放量为</w:t>
            </w:r>
            <w:r>
              <w:rPr>
                <w:rFonts w:hint="eastAsia"/>
                <w:color w:val="000000" w:themeColor="text1"/>
                <w:u w:val="single"/>
                <w:lang w:val="en-US" w:eastAsia="zh-CN"/>
              </w:rPr>
              <w:t>1460</w:t>
            </w:r>
            <w:r>
              <w:rPr>
                <w:rFonts w:hint="eastAsia"/>
                <w:color w:val="000000" w:themeColor="text1"/>
                <w:u w:val="single"/>
              </w:rPr>
              <w:t>m</w:t>
            </w:r>
            <w:r>
              <w:rPr>
                <w:rFonts w:hint="eastAsia"/>
                <w:color w:val="000000" w:themeColor="text1"/>
                <w:u w:val="single"/>
                <w:vertAlign w:val="superscript"/>
              </w:rPr>
              <w:t>3</w:t>
            </w:r>
            <w:r>
              <w:rPr>
                <w:rFonts w:hint="eastAsia"/>
                <w:color w:val="000000" w:themeColor="text1"/>
                <w:u w:val="single"/>
              </w:rPr>
              <w:t>/a。污水先汇总入现有化粪池沉淀后，进入自建污水处理站处理后经总排口排入市政污水管网中，最终排入临湘市污水净化中心集中处理。</w:t>
            </w:r>
          </w:p>
          <w:p>
            <w:pPr>
              <w:pStyle w:val="7"/>
              <w:ind w:firstLine="480"/>
              <w:rPr>
                <w:color w:val="000000" w:themeColor="text1"/>
                <w:u w:val="single"/>
              </w:rPr>
            </w:pPr>
            <w:r>
              <w:rPr>
                <w:color w:val="000000" w:themeColor="text1"/>
                <w:u w:val="single"/>
              </w:rPr>
              <w:t>根据现场调查</w:t>
            </w:r>
            <w:r>
              <w:rPr>
                <w:rFonts w:hint="eastAsia"/>
                <w:color w:val="000000" w:themeColor="text1"/>
                <w:u w:val="single"/>
              </w:rPr>
              <w:t>及环评要求，</w:t>
            </w:r>
            <w:r>
              <w:rPr>
                <w:color w:val="000000" w:themeColor="text1"/>
                <w:u w:val="single"/>
              </w:rPr>
              <w:t>项目污水处理站工艺流程图见</w:t>
            </w:r>
            <w:r>
              <w:rPr>
                <w:rFonts w:hint="eastAsia"/>
                <w:color w:val="000000" w:themeColor="text1"/>
                <w:u w:val="single"/>
              </w:rPr>
              <w:t>下</w:t>
            </w:r>
            <w:r>
              <w:rPr>
                <w:color w:val="000000" w:themeColor="text1"/>
                <w:u w:val="single"/>
              </w:rPr>
              <w:t>图</w:t>
            </w:r>
            <w:r>
              <w:rPr>
                <w:rFonts w:hint="eastAsia"/>
                <w:color w:val="000000" w:themeColor="text1"/>
                <w:u w:val="single"/>
              </w:rPr>
              <w:t>。</w:t>
            </w:r>
          </w:p>
          <w:p>
            <w:pPr>
              <w:pStyle w:val="8"/>
              <w:ind w:left="0" w:leftChars="0" w:firstLine="0"/>
              <w:rPr>
                <w:color w:val="000000" w:themeColor="text1"/>
                <w:u w:val="single"/>
              </w:rPr>
            </w:pPr>
            <w:r>
              <w:rPr>
                <w:u w:val="single"/>
              </w:rPr>
              <w:drawing>
                <wp:inline distT="0" distB="0" distL="114300" distR="114300">
                  <wp:extent cx="5108575" cy="1712595"/>
                  <wp:effectExtent l="0" t="0" r="15875"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108575" cy="1712595"/>
                          </a:xfrm>
                          <a:prstGeom prst="rect">
                            <a:avLst/>
                          </a:prstGeom>
                          <a:noFill/>
                          <a:ln>
                            <a:noFill/>
                          </a:ln>
                        </pic:spPr>
                      </pic:pic>
                    </a:graphicData>
                  </a:graphic>
                </wp:inline>
              </w:drawing>
            </w:r>
          </w:p>
          <w:p>
            <w:pPr>
              <w:pStyle w:val="47"/>
              <w:rPr>
                <w:color w:val="000000" w:themeColor="text1"/>
                <w:u w:val="single"/>
              </w:rPr>
            </w:pPr>
            <w:r>
              <w:rPr>
                <w:color w:val="000000" w:themeColor="text1"/>
                <w:u w:val="single"/>
              </w:rPr>
              <w:t>图</w:t>
            </w:r>
            <w:r>
              <w:rPr>
                <w:rFonts w:hint="eastAsia"/>
                <w:color w:val="000000" w:themeColor="text1"/>
                <w:u w:val="single"/>
              </w:rPr>
              <w:t>4</w:t>
            </w:r>
            <w:r>
              <w:rPr>
                <w:rFonts w:hint="eastAsia"/>
                <w:color w:val="000000" w:themeColor="text1"/>
                <w:u w:val="single"/>
                <w:lang w:val="en-US" w:eastAsia="zh-CN"/>
              </w:rPr>
              <w:t>-</w:t>
            </w:r>
            <w:r>
              <w:rPr>
                <w:rFonts w:hint="eastAsia"/>
                <w:color w:val="000000" w:themeColor="text1"/>
                <w:u w:val="single"/>
              </w:rPr>
              <w:t>1</w:t>
            </w:r>
            <w:r>
              <w:rPr>
                <w:color w:val="000000" w:themeColor="text1"/>
                <w:u w:val="single"/>
              </w:rPr>
              <w:t>本项目污水处理工艺流程图</w:t>
            </w:r>
          </w:p>
          <w:p>
            <w:pPr>
              <w:pStyle w:val="7"/>
              <w:ind w:firstLine="482"/>
              <w:rPr>
                <w:b/>
                <w:bCs/>
                <w:color w:val="000000" w:themeColor="text1"/>
                <w:u w:val="single"/>
              </w:rPr>
            </w:pPr>
            <w:r>
              <w:rPr>
                <w:b/>
                <w:bCs/>
                <w:color w:val="000000" w:themeColor="text1"/>
                <w:u w:val="single"/>
              </w:rPr>
              <w:t>工艺说明：</w:t>
            </w:r>
          </w:p>
          <w:p>
            <w:pPr>
              <w:pStyle w:val="7"/>
              <w:ind w:firstLine="480"/>
              <w:rPr>
                <w:rFonts w:hint="eastAsia"/>
                <w:color w:val="000000" w:themeColor="text1"/>
                <w:u w:val="single"/>
              </w:rPr>
            </w:pPr>
            <w:r>
              <w:rPr>
                <w:rFonts w:hint="eastAsia"/>
                <w:color w:val="000000" w:themeColor="text1"/>
                <w:u w:val="single"/>
              </w:rPr>
              <w:t>项目废水进入格栅池，设在此处的格栅将废水中较大固体杂质及漂浮物阻截隔除后，其上清液流入调节池，水量水质得以调节均匀，在此大颗粒可沉固体和悬浮物得以沉降分离，经过A/O工艺</w:t>
            </w:r>
            <w:r>
              <w:rPr>
                <w:rFonts w:hint="eastAsia"/>
                <w:color w:val="000000" w:themeColor="text1"/>
                <w:u w:val="single"/>
                <w:lang w:eastAsia="zh-CN"/>
              </w:rPr>
              <w:t>（</w:t>
            </w:r>
            <w:r>
              <w:rPr>
                <w:rFonts w:hint="eastAsia"/>
                <w:color w:val="000000" w:themeColor="text1"/>
                <w:u w:val="single"/>
              </w:rPr>
              <w:t>一体化污水处理设备</w:t>
            </w:r>
            <w:r>
              <w:rPr>
                <w:rFonts w:hint="eastAsia"/>
                <w:color w:val="000000" w:themeColor="text1"/>
                <w:u w:val="single"/>
                <w:lang w:eastAsia="zh-CN"/>
              </w:rPr>
              <w:t>）</w:t>
            </w:r>
            <w:r>
              <w:rPr>
                <w:rFonts w:hint="eastAsia"/>
                <w:color w:val="000000" w:themeColor="text1"/>
                <w:u w:val="single"/>
              </w:rPr>
              <w:t>处理后再进行消毒，自动控制消毒设备和污水泵同时工作，污水最后通过消毒设备消毒达标后即可排放。</w:t>
            </w:r>
          </w:p>
          <w:p>
            <w:pPr>
              <w:pStyle w:val="7"/>
              <w:ind w:firstLine="480"/>
              <w:rPr>
                <w:rFonts w:hint="eastAsia"/>
                <w:color w:val="000000" w:themeColor="text1"/>
                <w:u w:val="single"/>
              </w:rPr>
            </w:pPr>
            <w:r>
              <w:rPr>
                <w:rFonts w:hint="eastAsia"/>
                <w:color w:val="000000" w:themeColor="text1"/>
                <w:u w:val="single"/>
              </w:rPr>
              <w:t>①格栅池</w:t>
            </w:r>
          </w:p>
          <w:p>
            <w:pPr>
              <w:pStyle w:val="7"/>
              <w:ind w:firstLine="480"/>
              <w:rPr>
                <w:rFonts w:hint="eastAsia"/>
                <w:color w:val="000000" w:themeColor="text1"/>
                <w:u w:val="single"/>
              </w:rPr>
            </w:pPr>
            <w:r>
              <w:rPr>
                <w:rFonts w:hint="eastAsia"/>
                <w:color w:val="000000" w:themeColor="text1"/>
                <w:u w:val="single"/>
              </w:rPr>
              <w:t>格栅作为水处理工程中的常用预处理设备，应用十分广泛。它可以有效地去除废水中的粗颗粒物杂质，保护后续处理工序的稳定运行以及提升泵的正常运转。</w:t>
            </w:r>
          </w:p>
          <w:p>
            <w:pPr>
              <w:pStyle w:val="7"/>
              <w:ind w:firstLine="480"/>
              <w:rPr>
                <w:rFonts w:hint="eastAsia"/>
                <w:color w:val="000000" w:themeColor="text1"/>
                <w:u w:val="single"/>
              </w:rPr>
            </w:pPr>
            <w:r>
              <w:rPr>
                <w:rFonts w:hint="eastAsia"/>
                <w:color w:val="000000" w:themeColor="text1"/>
                <w:u w:val="single"/>
              </w:rPr>
              <w:t>②调节池</w:t>
            </w:r>
          </w:p>
          <w:p>
            <w:pPr>
              <w:pStyle w:val="7"/>
              <w:ind w:firstLine="480"/>
              <w:rPr>
                <w:rFonts w:hint="eastAsia"/>
                <w:color w:val="000000" w:themeColor="text1"/>
                <w:u w:val="single"/>
              </w:rPr>
            </w:pPr>
            <w:r>
              <w:rPr>
                <w:rFonts w:hint="eastAsia"/>
                <w:color w:val="000000" w:themeColor="text1"/>
                <w:u w:val="single"/>
              </w:rPr>
              <w:t>调节沉淀池，其目的是调节均和污水的水质和水量。消减高峰负荷，大颗粒可沉固体和悬浮物得以沉淀分离，以利于下一步的处理，减少处理构筑物的体积和节省投资费用。</w:t>
            </w:r>
          </w:p>
          <w:p>
            <w:pPr>
              <w:pStyle w:val="7"/>
              <w:ind w:firstLine="480"/>
              <w:rPr>
                <w:rFonts w:hint="eastAsia"/>
                <w:color w:val="000000" w:themeColor="text1"/>
                <w:u w:val="single"/>
              </w:rPr>
            </w:pPr>
            <w:r>
              <w:rPr>
                <w:rFonts w:hint="eastAsia"/>
                <w:color w:val="000000" w:themeColor="text1"/>
                <w:u w:val="single"/>
              </w:rPr>
              <w:t>③A/O工艺将前段缺氧段和后段好氧段串联在一起，交替处理。在缺氧段异养菌将污水中的淀粉、纤维、碳水化合物等悬浮污染物和可溶性有机物水解为有机酸，使大分子有机物分解为小分子有机物，不溶性的有机物转化成可溶性有机物，可提高污水的可生化性。</w:t>
            </w:r>
          </w:p>
          <w:p>
            <w:pPr>
              <w:pStyle w:val="7"/>
              <w:ind w:firstLine="480"/>
              <w:rPr>
                <w:rFonts w:hint="eastAsia"/>
                <w:color w:val="000000" w:themeColor="text1"/>
                <w:u w:val="single"/>
              </w:rPr>
            </w:pPr>
            <w:r>
              <w:rPr>
                <w:rFonts w:hint="eastAsia"/>
                <w:color w:val="000000" w:themeColor="text1"/>
                <w:u w:val="single"/>
              </w:rPr>
              <w:t>在缺氧段，异养菌将蛋白质、脂肪等污染物进行氨化游离出氨氮。</w:t>
            </w:r>
          </w:p>
          <w:p>
            <w:pPr>
              <w:pStyle w:val="7"/>
              <w:ind w:firstLine="480"/>
              <w:rPr>
                <w:rFonts w:hint="eastAsia"/>
                <w:color w:val="000000" w:themeColor="text1"/>
                <w:u w:val="single"/>
              </w:rPr>
            </w:pPr>
            <w:r>
              <w:rPr>
                <w:rFonts w:hint="eastAsia"/>
                <w:color w:val="000000" w:themeColor="text1"/>
                <w:u w:val="single"/>
              </w:rPr>
              <w:t>在好氧段，硝化菌将氨氮氧化为硝态氮，通过回流控制返回至A池，在缺氧条件下，异氧菌的反硝化作用将硝态氮还原为分子态氮完成C、N、O在生态中的循环，实现污水无害化处理。</w:t>
            </w:r>
          </w:p>
          <w:p>
            <w:pPr>
              <w:pStyle w:val="7"/>
              <w:ind w:firstLine="480"/>
              <w:rPr>
                <w:rFonts w:hint="eastAsia"/>
                <w:u w:val="single"/>
              </w:rPr>
            </w:pPr>
            <w:r>
              <w:rPr>
                <w:rFonts w:hint="eastAsia"/>
                <w:color w:val="000000" w:themeColor="text1"/>
                <w:u w:val="single"/>
              </w:rPr>
              <w:t>废水处理</w:t>
            </w:r>
            <w:r>
              <w:rPr>
                <w:rFonts w:hint="eastAsia"/>
                <w:color w:val="000000" w:themeColor="text1"/>
                <w:u w:val="single"/>
                <w:lang w:val="en-US" w:eastAsia="zh-CN"/>
              </w:rPr>
              <w:t>后采用</w:t>
            </w:r>
            <w:r>
              <w:rPr>
                <w:rFonts w:hint="eastAsia"/>
                <w:color w:val="000000" w:themeColor="text1"/>
                <w:u w:val="single"/>
              </w:rPr>
              <w:t>二氧化氯消毒，主要成份为二氧化氯A、B剂，A剂一般为稳定态二氧化氯（含量在48%左右），B剂为二氧化氯消毒剂活化剂。</w:t>
            </w:r>
          </w:p>
          <w:p>
            <w:pPr>
              <w:pStyle w:val="7"/>
              <w:ind w:firstLine="480"/>
              <w:rPr>
                <w:rFonts w:hint="eastAsia"/>
                <w:color w:val="000000" w:themeColor="text1"/>
                <w:u w:val="single"/>
              </w:rPr>
            </w:pPr>
            <w:r>
              <w:rPr>
                <w:rFonts w:hint="eastAsia"/>
                <w:color w:val="000000" w:themeColor="text1"/>
                <w:u w:val="single"/>
              </w:rPr>
              <w:t>（3）废水治理措施可行性分析</w:t>
            </w:r>
          </w:p>
          <w:p>
            <w:pPr>
              <w:pStyle w:val="7"/>
              <w:ind w:firstLine="480"/>
              <w:rPr>
                <w:rFonts w:hint="eastAsia"/>
                <w:color w:val="000000" w:themeColor="text1"/>
                <w:u w:val="single"/>
              </w:rPr>
            </w:pPr>
            <w:r>
              <w:rPr>
                <w:rFonts w:hint="eastAsia"/>
                <w:color w:val="000000" w:themeColor="text1"/>
                <w:u w:val="single"/>
              </w:rPr>
              <w:t>本项目废水经院内污水处理站“格栅池+调节池+一体化污水处理设备+消毒池+脱氯池”处理后，达到《医疗机构水污染物排放标准》（GB18466-2005）中表 2 中预处理标准后排临湘市污水净化中心深度处理，根据 202</w:t>
            </w:r>
            <w:r>
              <w:rPr>
                <w:rFonts w:hint="eastAsia"/>
                <w:color w:val="000000" w:themeColor="text1"/>
                <w:u w:val="single"/>
                <w:lang w:val="en-US" w:eastAsia="zh-CN"/>
              </w:rPr>
              <w:t>3</w:t>
            </w:r>
            <w:r>
              <w:rPr>
                <w:rFonts w:hint="eastAsia"/>
                <w:color w:val="000000" w:themeColor="text1"/>
                <w:u w:val="single"/>
              </w:rPr>
              <w:t>年</w:t>
            </w:r>
            <w:r>
              <w:rPr>
                <w:rFonts w:hint="eastAsia"/>
                <w:color w:val="000000" w:themeColor="text1"/>
                <w:u w:val="single"/>
                <w:lang w:val="en-US" w:eastAsia="zh-CN"/>
              </w:rPr>
              <w:t>8</w:t>
            </w:r>
            <w:r>
              <w:rPr>
                <w:rFonts w:hint="eastAsia"/>
                <w:color w:val="000000" w:themeColor="text1"/>
                <w:u w:val="single"/>
              </w:rPr>
              <w:t>月本项目第三季度污染源监测废水总排口废水水质监测数据显示，本项目排放废水相关污染物均满足相关标准限值，由此可知， 本项目废水治理措施可行。</w:t>
            </w:r>
          </w:p>
          <w:p>
            <w:pPr>
              <w:pStyle w:val="7"/>
              <w:ind w:firstLine="480"/>
              <w:rPr>
                <w:color w:val="000000" w:themeColor="text1"/>
                <w:u w:val="single"/>
              </w:rPr>
            </w:pPr>
            <w:r>
              <w:rPr>
                <w:rFonts w:hint="eastAsia"/>
                <w:color w:val="000000" w:themeColor="text1"/>
                <w:u w:val="single"/>
              </w:rPr>
              <w:t>根据湖南衡润科技有限公司现场检测，项目废水污染物产生情况见下表。</w:t>
            </w:r>
          </w:p>
          <w:p>
            <w:pPr>
              <w:pStyle w:val="47"/>
              <w:rPr>
                <w:rFonts w:hint="eastAsia" w:eastAsia="宋体"/>
                <w:color w:val="FF0000"/>
                <w:u w:val="single"/>
                <w:lang w:eastAsia="zh-CN"/>
              </w:rPr>
            </w:pPr>
            <w:r>
              <w:rPr>
                <w:rFonts w:hint="eastAsia"/>
                <w:color w:val="000000" w:themeColor="text1"/>
                <w:u w:val="single"/>
              </w:rPr>
              <w:t>表4</w:t>
            </w:r>
            <w:r>
              <w:rPr>
                <w:rFonts w:hint="eastAsia"/>
                <w:color w:val="000000" w:themeColor="text1"/>
                <w:u w:val="single"/>
                <w:lang w:val="en-US" w:eastAsia="zh-CN"/>
              </w:rPr>
              <w:t xml:space="preserve">-6  </w:t>
            </w:r>
            <w:r>
              <w:rPr>
                <w:color w:val="000000" w:themeColor="text1"/>
                <w:u w:val="single"/>
              </w:rPr>
              <w:t>项目废水污染物的产生源强及排放量一览表</w:t>
            </w:r>
          </w:p>
          <w:tbl>
            <w:tblPr>
              <w:tblStyle w:val="3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7"/>
              <w:gridCol w:w="2381"/>
              <w:gridCol w:w="1247"/>
              <w:gridCol w:w="1824"/>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污水量</w:t>
                  </w:r>
                  <w:r>
                    <w:rPr>
                      <w:rFonts w:hint="eastAsia" w:cs="Times New Roman"/>
                      <w:i w:val="0"/>
                      <w:iCs w:val="0"/>
                      <w:color w:val="000000"/>
                      <w:kern w:val="0"/>
                      <w:sz w:val="21"/>
                      <w:szCs w:val="21"/>
                      <w:u w:val="none"/>
                      <w:lang w:val="en-US" w:eastAsia="zh-CN" w:bidi="ar"/>
                    </w:rPr>
                    <w:t>1577.38</w:t>
                  </w:r>
                  <w:r>
                    <w:rPr>
                      <w:rFonts w:hint="default" w:ascii="Times New Roman" w:hAnsi="Times New Roman" w:eastAsia="宋体" w:cs="Times New Roman"/>
                      <w:i w:val="0"/>
                      <w:iCs w:val="0"/>
                      <w:color w:val="000000"/>
                      <w:kern w:val="0"/>
                      <w:sz w:val="21"/>
                      <w:szCs w:val="21"/>
                      <w:u w:val="none"/>
                      <w:lang w:val="en-US" w:eastAsia="zh-CN" w:bidi="ar"/>
                    </w:rPr>
                    <w:t>m³/a</w:t>
                  </w:r>
                </w:p>
              </w:tc>
              <w:tc>
                <w:tcPr>
                  <w:tcW w:w="14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污染因子</w:t>
                  </w:r>
                </w:p>
              </w:tc>
              <w:tc>
                <w:tcPr>
                  <w:tcW w:w="27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预处理后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30.75</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0.045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化学需氧量</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43.75</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BOD5</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12.325</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0.018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20.225</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0.00004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石油类</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0.00004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Style w:val="74"/>
                      <w:lang w:val="en-US" w:eastAsia="zh-CN" w:bidi="ar"/>
                    </w:rPr>
                    <w:t>阴离子表面活性剂</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0.05</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0.00007 </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Style w:val="74"/>
                      <w:lang w:val="en-US" w:eastAsia="zh-CN" w:bidi="ar"/>
                    </w:rPr>
                    <w:t>挥发酚</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0.011</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0.00002 </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Style w:val="74"/>
                      <w:lang w:val="en-US" w:eastAsia="zh-CN" w:bidi="ar"/>
                    </w:rPr>
                    <w:t>总氰化物</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0.002</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0.000003 </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Style w:val="74"/>
                      <w:lang w:val="en-US" w:eastAsia="zh-CN" w:bidi="ar"/>
                    </w:rPr>
                    <w:t>总余氯</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3.94</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0.006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bl>
          <w:p>
            <w:pPr>
              <w:pStyle w:val="7"/>
              <w:ind w:firstLine="480"/>
              <w:rPr>
                <w:color w:val="000000" w:themeColor="text1"/>
                <w:u w:val="single"/>
              </w:rPr>
            </w:pPr>
            <w:r>
              <w:rPr>
                <w:rFonts w:hint="eastAsia"/>
                <w:color w:val="000000" w:themeColor="text1"/>
                <w:u w:val="single"/>
              </w:rPr>
              <w:t>2.</w:t>
            </w:r>
            <w:r>
              <w:rPr>
                <w:rFonts w:hint="eastAsia"/>
                <w:color w:val="000000" w:themeColor="text1"/>
                <w:u w:val="single"/>
                <w:lang w:val="en-US" w:eastAsia="zh-CN"/>
              </w:rPr>
              <w:t>1</w:t>
            </w:r>
            <w:r>
              <w:rPr>
                <w:color w:val="000000" w:themeColor="text1"/>
                <w:u w:val="single"/>
              </w:rPr>
              <w:t>项目废水污染排放信息</w:t>
            </w:r>
          </w:p>
          <w:p>
            <w:pPr>
              <w:pStyle w:val="7"/>
              <w:ind w:firstLine="480"/>
              <w:rPr>
                <w:color w:val="000000" w:themeColor="text1"/>
                <w:u w:val="single"/>
              </w:rPr>
            </w:pPr>
            <w:r>
              <w:rPr>
                <w:color w:val="000000" w:themeColor="text1"/>
                <w:u w:val="single"/>
              </w:rPr>
              <w:t>项目废水污染排放信息见</w:t>
            </w:r>
            <w:r>
              <w:rPr>
                <w:rFonts w:hint="eastAsia"/>
                <w:color w:val="000000" w:themeColor="text1"/>
                <w:u w:val="single"/>
              </w:rPr>
              <w:t>下</w:t>
            </w:r>
            <w:r>
              <w:rPr>
                <w:color w:val="000000" w:themeColor="text1"/>
                <w:u w:val="single"/>
              </w:rPr>
              <w:t>表。</w:t>
            </w:r>
          </w:p>
          <w:p>
            <w:pPr>
              <w:pStyle w:val="47"/>
              <w:rPr>
                <w:color w:val="000000" w:themeColor="text1"/>
                <w:u w:val="single"/>
              </w:rPr>
            </w:pPr>
            <w:r>
              <w:rPr>
                <w:color w:val="000000" w:themeColor="text1"/>
                <w:u w:val="single"/>
              </w:rPr>
              <w:t>表4</w:t>
            </w:r>
            <w:r>
              <w:rPr>
                <w:rFonts w:hint="eastAsia"/>
                <w:color w:val="000000" w:themeColor="text1"/>
                <w:u w:val="single"/>
                <w:lang w:val="en-US" w:eastAsia="zh-CN"/>
              </w:rPr>
              <w:t xml:space="preserve">-7   </w:t>
            </w:r>
            <w:r>
              <w:rPr>
                <w:color w:val="000000" w:themeColor="text1"/>
                <w:u w:val="single"/>
              </w:rPr>
              <w:t>废水类别与污染物及污染治理设施信息表</w:t>
            </w:r>
          </w:p>
          <w:tbl>
            <w:tblPr>
              <w:tblStyle w:val="31"/>
              <w:tblW w:w="7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3"/>
              <w:gridCol w:w="744"/>
              <w:gridCol w:w="1005"/>
              <w:gridCol w:w="490"/>
              <w:gridCol w:w="811"/>
              <w:gridCol w:w="652"/>
              <w:gridCol w:w="650"/>
              <w:gridCol w:w="662"/>
              <w:gridCol w:w="948"/>
              <w:gridCol w:w="734"/>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dxa"/>
                  <w:vMerge w:val="restart"/>
                  <w:vAlign w:val="center"/>
                </w:tcPr>
                <w:p>
                  <w:pPr>
                    <w:pStyle w:val="46"/>
                    <w:rPr>
                      <w:color w:val="000000" w:themeColor="text1"/>
                      <w:u w:val="single"/>
                    </w:rPr>
                  </w:pPr>
                  <w:r>
                    <w:rPr>
                      <w:color w:val="000000" w:themeColor="text1"/>
                      <w:u w:val="single"/>
                    </w:rPr>
                    <w:t>序号</w:t>
                  </w:r>
                </w:p>
              </w:tc>
              <w:tc>
                <w:tcPr>
                  <w:tcW w:w="745" w:type="dxa"/>
                  <w:vMerge w:val="restart"/>
                  <w:vAlign w:val="center"/>
                </w:tcPr>
                <w:p>
                  <w:pPr>
                    <w:pStyle w:val="46"/>
                    <w:rPr>
                      <w:color w:val="000000" w:themeColor="text1"/>
                      <w:u w:val="single"/>
                    </w:rPr>
                  </w:pPr>
                  <w:r>
                    <w:rPr>
                      <w:color w:val="000000" w:themeColor="text1"/>
                      <w:u w:val="single"/>
                    </w:rPr>
                    <w:t>废水</w:t>
                  </w:r>
                </w:p>
                <w:p>
                  <w:pPr>
                    <w:pStyle w:val="46"/>
                    <w:rPr>
                      <w:color w:val="000000" w:themeColor="text1"/>
                      <w:u w:val="single"/>
                    </w:rPr>
                  </w:pPr>
                  <w:r>
                    <w:rPr>
                      <w:color w:val="000000" w:themeColor="text1"/>
                      <w:u w:val="single"/>
                    </w:rPr>
                    <w:t>类别</w:t>
                  </w:r>
                </w:p>
              </w:tc>
              <w:tc>
                <w:tcPr>
                  <w:tcW w:w="1005" w:type="dxa"/>
                  <w:vMerge w:val="restart"/>
                  <w:vAlign w:val="center"/>
                </w:tcPr>
                <w:p>
                  <w:pPr>
                    <w:pStyle w:val="46"/>
                    <w:rPr>
                      <w:color w:val="000000" w:themeColor="text1"/>
                      <w:u w:val="single"/>
                    </w:rPr>
                  </w:pPr>
                  <w:r>
                    <w:rPr>
                      <w:color w:val="000000" w:themeColor="text1"/>
                      <w:u w:val="single"/>
                    </w:rPr>
                    <w:t>污染物</w:t>
                  </w:r>
                </w:p>
                <w:p>
                  <w:pPr>
                    <w:pStyle w:val="46"/>
                    <w:rPr>
                      <w:color w:val="000000" w:themeColor="text1"/>
                      <w:u w:val="single"/>
                    </w:rPr>
                  </w:pPr>
                  <w:r>
                    <w:rPr>
                      <w:color w:val="000000" w:themeColor="text1"/>
                      <w:u w:val="single"/>
                    </w:rPr>
                    <w:t>种类</w:t>
                  </w:r>
                </w:p>
              </w:tc>
              <w:tc>
                <w:tcPr>
                  <w:tcW w:w="490" w:type="dxa"/>
                  <w:vMerge w:val="restart"/>
                  <w:vAlign w:val="center"/>
                </w:tcPr>
                <w:p>
                  <w:pPr>
                    <w:pStyle w:val="46"/>
                    <w:rPr>
                      <w:color w:val="000000" w:themeColor="text1"/>
                      <w:u w:val="single"/>
                    </w:rPr>
                  </w:pPr>
                  <w:r>
                    <w:rPr>
                      <w:color w:val="000000" w:themeColor="text1"/>
                      <w:u w:val="single"/>
                    </w:rPr>
                    <w:t>排放去向</w:t>
                  </w:r>
                </w:p>
              </w:tc>
              <w:tc>
                <w:tcPr>
                  <w:tcW w:w="811" w:type="dxa"/>
                  <w:vMerge w:val="restart"/>
                  <w:vAlign w:val="center"/>
                </w:tcPr>
                <w:p>
                  <w:pPr>
                    <w:pStyle w:val="46"/>
                    <w:rPr>
                      <w:color w:val="000000" w:themeColor="text1"/>
                      <w:u w:val="single"/>
                    </w:rPr>
                  </w:pPr>
                  <w:r>
                    <w:rPr>
                      <w:color w:val="000000" w:themeColor="text1"/>
                      <w:u w:val="single"/>
                    </w:rPr>
                    <w:t>排放</w:t>
                  </w:r>
                </w:p>
                <w:p>
                  <w:pPr>
                    <w:pStyle w:val="46"/>
                    <w:rPr>
                      <w:color w:val="000000" w:themeColor="text1"/>
                      <w:u w:val="single"/>
                    </w:rPr>
                  </w:pPr>
                  <w:r>
                    <w:rPr>
                      <w:color w:val="000000" w:themeColor="text1"/>
                      <w:u w:val="single"/>
                    </w:rPr>
                    <w:t>规律</w:t>
                  </w:r>
                </w:p>
              </w:tc>
              <w:tc>
                <w:tcPr>
                  <w:tcW w:w="1962" w:type="dxa"/>
                  <w:gridSpan w:val="3"/>
                  <w:vAlign w:val="center"/>
                </w:tcPr>
                <w:p>
                  <w:pPr>
                    <w:pStyle w:val="46"/>
                    <w:rPr>
                      <w:color w:val="000000" w:themeColor="text1"/>
                      <w:u w:val="single"/>
                    </w:rPr>
                  </w:pPr>
                  <w:r>
                    <w:rPr>
                      <w:color w:val="000000" w:themeColor="text1"/>
                      <w:u w:val="single"/>
                    </w:rPr>
                    <w:t>污染治理设施</w:t>
                  </w:r>
                </w:p>
              </w:tc>
              <w:tc>
                <w:tcPr>
                  <w:tcW w:w="948" w:type="dxa"/>
                  <w:vMerge w:val="restart"/>
                  <w:vAlign w:val="center"/>
                </w:tcPr>
                <w:p>
                  <w:pPr>
                    <w:pStyle w:val="46"/>
                    <w:rPr>
                      <w:color w:val="000000" w:themeColor="text1"/>
                      <w:u w:val="single"/>
                    </w:rPr>
                  </w:pPr>
                  <w:r>
                    <w:rPr>
                      <w:color w:val="000000" w:themeColor="text1"/>
                      <w:u w:val="single"/>
                    </w:rPr>
                    <w:t>排放口</w:t>
                  </w:r>
                </w:p>
                <w:p>
                  <w:pPr>
                    <w:pStyle w:val="46"/>
                    <w:rPr>
                      <w:color w:val="000000" w:themeColor="text1"/>
                      <w:u w:val="single"/>
                    </w:rPr>
                  </w:pPr>
                  <w:r>
                    <w:rPr>
                      <w:color w:val="000000" w:themeColor="text1"/>
                      <w:u w:val="single"/>
                    </w:rPr>
                    <w:t>编号</w:t>
                  </w:r>
                </w:p>
              </w:tc>
              <w:tc>
                <w:tcPr>
                  <w:tcW w:w="734" w:type="dxa"/>
                  <w:vMerge w:val="restart"/>
                  <w:vAlign w:val="center"/>
                </w:tcPr>
                <w:p>
                  <w:pPr>
                    <w:pStyle w:val="46"/>
                    <w:rPr>
                      <w:color w:val="000000" w:themeColor="text1"/>
                      <w:u w:val="single"/>
                    </w:rPr>
                  </w:pPr>
                  <w:r>
                    <w:rPr>
                      <w:color w:val="000000" w:themeColor="text1"/>
                      <w:u w:val="single"/>
                    </w:rPr>
                    <w:t>排放口设置是否符</w:t>
                  </w:r>
                </w:p>
                <w:p>
                  <w:pPr>
                    <w:pStyle w:val="46"/>
                    <w:rPr>
                      <w:color w:val="000000" w:themeColor="text1"/>
                      <w:u w:val="single"/>
                    </w:rPr>
                  </w:pPr>
                  <w:r>
                    <w:rPr>
                      <w:color w:val="000000" w:themeColor="text1"/>
                      <w:u w:val="single"/>
                    </w:rPr>
                    <w:t>合要求</w:t>
                  </w:r>
                </w:p>
              </w:tc>
              <w:tc>
                <w:tcPr>
                  <w:tcW w:w="775" w:type="dxa"/>
                  <w:vMerge w:val="restart"/>
                  <w:vAlign w:val="center"/>
                </w:tcPr>
                <w:p>
                  <w:pPr>
                    <w:pStyle w:val="46"/>
                    <w:rPr>
                      <w:color w:val="000000" w:themeColor="text1"/>
                      <w:u w:val="single"/>
                    </w:rPr>
                  </w:pPr>
                  <w:r>
                    <w:rPr>
                      <w:color w:val="000000" w:themeColor="text1"/>
                      <w:u w:val="singl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dxa"/>
                  <w:vMerge w:val="continue"/>
                  <w:vAlign w:val="center"/>
                </w:tcPr>
                <w:p>
                  <w:pPr>
                    <w:pStyle w:val="46"/>
                    <w:rPr>
                      <w:color w:val="000000" w:themeColor="text1"/>
                      <w:u w:val="single"/>
                    </w:rPr>
                  </w:pPr>
                </w:p>
              </w:tc>
              <w:tc>
                <w:tcPr>
                  <w:tcW w:w="745" w:type="dxa"/>
                  <w:vMerge w:val="continue"/>
                  <w:vAlign w:val="center"/>
                </w:tcPr>
                <w:p>
                  <w:pPr>
                    <w:pStyle w:val="46"/>
                    <w:rPr>
                      <w:color w:val="000000" w:themeColor="text1"/>
                      <w:u w:val="single"/>
                    </w:rPr>
                  </w:pPr>
                </w:p>
              </w:tc>
              <w:tc>
                <w:tcPr>
                  <w:tcW w:w="1005" w:type="dxa"/>
                  <w:vMerge w:val="continue"/>
                  <w:vAlign w:val="center"/>
                </w:tcPr>
                <w:p>
                  <w:pPr>
                    <w:pStyle w:val="46"/>
                    <w:rPr>
                      <w:color w:val="000000" w:themeColor="text1"/>
                      <w:u w:val="single"/>
                    </w:rPr>
                  </w:pPr>
                </w:p>
              </w:tc>
              <w:tc>
                <w:tcPr>
                  <w:tcW w:w="490" w:type="dxa"/>
                  <w:vMerge w:val="continue"/>
                  <w:vAlign w:val="center"/>
                </w:tcPr>
                <w:p>
                  <w:pPr>
                    <w:pStyle w:val="46"/>
                    <w:rPr>
                      <w:color w:val="000000" w:themeColor="text1"/>
                      <w:u w:val="single"/>
                    </w:rPr>
                  </w:pPr>
                </w:p>
              </w:tc>
              <w:tc>
                <w:tcPr>
                  <w:tcW w:w="811" w:type="dxa"/>
                  <w:vMerge w:val="continue"/>
                  <w:vAlign w:val="center"/>
                </w:tcPr>
                <w:p>
                  <w:pPr>
                    <w:pStyle w:val="46"/>
                    <w:rPr>
                      <w:color w:val="000000" w:themeColor="text1"/>
                      <w:u w:val="single"/>
                    </w:rPr>
                  </w:pPr>
                </w:p>
              </w:tc>
              <w:tc>
                <w:tcPr>
                  <w:tcW w:w="650" w:type="dxa"/>
                  <w:vAlign w:val="center"/>
                </w:tcPr>
                <w:p>
                  <w:pPr>
                    <w:pStyle w:val="46"/>
                    <w:rPr>
                      <w:color w:val="000000" w:themeColor="text1"/>
                      <w:u w:val="single"/>
                    </w:rPr>
                  </w:pPr>
                  <w:r>
                    <w:rPr>
                      <w:color w:val="000000" w:themeColor="text1"/>
                      <w:u w:val="single"/>
                    </w:rPr>
                    <w:t>污染治理设施编号</w:t>
                  </w:r>
                </w:p>
              </w:tc>
              <w:tc>
                <w:tcPr>
                  <w:tcW w:w="650" w:type="dxa"/>
                  <w:vAlign w:val="center"/>
                </w:tcPr>
                <w:p>
                  <w:pPr>
                    <w:pStyle w:val="46"/>
                    <w:rPr>
                      <w:color w:val="000000" w:themeColor="text1"/>
                      <w:u w:val="single"/>
                    </w:rPr>
                  </w:pPr>
                  <w:r>
                    <w:rPr>
                      <w:color w:val="000000" w:themeColor="text1"/>
                      <w:u w:val="single"/>
                    </w:rPr>
                    <w:t>污染治理设施名称</w:t>
                  </w:r>
                </w:p>
              </w:tc>
              <w:tc>
                <w:tcPr>
                  <w:tcW w:w="662" w:type="dxa"/>
                  <w:vAlign w:val="center"/>
                </w:tcPr>
                <w:p>
                  <w:pPr>
                    <w:pStyle w:val="46"/>
                    <w:rPr>
                      <w:color w:val="000000" w:themeColor="text1"/>
                      <w:u w:val="single"/>
                    </w:rPr>
                  </w:pPr>
                  <w:r>
                    <w:rPr>
                      <w:color w:val="000000" w:themeColor="text1"/>
                      <w:u w:val="single"/>
                    </w:rPr>
                    <w:t>污染治理设施工艺</w:t>
                  </w:r>
                </w:p>
              </w:tc>
              <w:tc>
                <w:tcPr>
                  <w:tcW w:w="948" w:type="dxa"/>
                  <w:vMerge w:val="continue"/>
                  <w:vAlign w:val="center"/>
                </w:tcPr>
                <w:p>
                  <w:pPr>
                    <w:pStyle w:val="46"/>
                    <w:rPr>
                      <w:color w:val="000000" w:themeColor="text1"/>
                      <w:u w:val="single"/>
                    </w:rPr>
                  </w:pPr>
                </w:p>
              </w:tc>
              <w:tc>
                <w:tcPr>
                  <w:tcW w:w="734" w:type="dxa"/>
                  <w:vMerge w:val="continue"/>
                  <w:vAlign w:val="center"/>
                </w:tcPr>
                <w:p>
                  <w:pPr>
                    <w:pStyle w:val="46"/>
                    <w:rPr>
                      <w:color w:val="000000" w:themeColor="text1"/>
                      <w:u w:val="single"/>
                    </w:rPr>
                  </w:pPr>
                </w:p>
              </w:tc>
              <w:tc>
                <w:tcPr>
                  <w:tcW w:w="775" w:type="dxa"/>
                  <w:vMerge w:val="continue"/>
                  <w:vAlign w:val="center"/>
                </w:tcPr>
                <w:p>
                  <w:pPr>
                    <w:pStyle w:val="46"/>
                    <w:rPr>
                      <w:color w:val="000000" w:themeColor="text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dxa"/>
                  <w:vAlign w:val="center"/>
                </w:tcPr>
                <w:p>
                  <w:pPr>
                    <w:pStyle w:val="46"/>
                    <w:rPr>
                      <w:color w:val="000000" w:themeColor="text1"/>
                      <w:u w:val="single"/>
                    </w:rPr>
                  </w:pPr>
                </w:p>
                <w:p>
                  <w:pPr>
                    <w:pStyle w:val="46"/>
                    <w:rPr>
                      <w:color w:val="000000" w:themeColor="text1"/>
                      <w:u w:val="single"/>
                    </w:rPr>
                  </w:pPr>
                  <w:r>
                    <w:rPr>
                      <w:color w:val="000000" w:themeColor="text1"/>
                      <w:u w:val="single"/>
                    </w:rPr>
                    <w:t>1</w:t>
                  </w:r>
                </w:p>
              </w:tc>
              <w:tc>
                <w:tcPr>
                  <w:tcW w:w="745" w:type="dxa"/>
                  <w:vAlign w:val="center"/>
                </w:tcPr>
                <w:p>
                  <w:pPr>
                    <w:pStyle w:val="46"/>
                    <w:rPr>
                      <w:color w:val="000000" w:themeColor="text1"/>
                      <w:u w:val="single"/>
                    </w:rPr>
                  </w:pPr>
                  <w:r>
                    <w:rPr>
                      <w:color w:val="000000" w:themeColor="text1"/>
                      <w:u w:val="single"/>
                    </w:rPr>
                    <w:t>医疗</w:t>
                  </w:r>
                </w:p>
                <w:p>
                  <w:pPr>
                    <w:pStyle w:val="46"/>
                    <w:rPr>
                      <w:color w:val="000000" w:themeColor="text1"/>
                      <w:u w:val="single"/>
                    </w:rPr>
                  </w:pPr>
                  <w:r>
                    <w:rPr>
                      <w:color w:val="000000" w:themeColor="text1"/>
                      <w:u w:val="single"/>
                    </w:rPr>
                    <w:t>废水</w:t>
                  </w:r>
                </w:p>
              </w:tc>
              <w:tc>
                <w:tcPr>
                  <w:tcW w:w="1005" w:type="dxa"/>
                  <w:vAlign w:val="center"/>
                </w:tcPr>
                <w:p>
                  <w:pPr>
                    <w:pStyle w:val="46"/>
                    <w:rPr>
                      <w:color w:val="000000" w:themeColor="text1"/>
                      <w:u w:val="single"/>
                    </w:rPr>
                  </w:pPr>
                  <w:r>
                    <w:rPr>
                      <w:color w:val="000000" w:themeColor="text1"/>
                      <w:u w:val="single"/>
                    </w:rPr>
                    <w:t>COD</w:t>
                  </w:r>
                  <w:r>
                    <w:rPr>
                      <w:rFonts w:hint="eastAsia" w:ascii="宋体" w:hAnsi="宋体" w:cs="宋体"/>
                      <w:color w:val="000000" w:themeColor="text1"/>
                      <w:u w:val="single"/>
                    </w:rPr>
                    <w:t>cr</w:t>
                  </w:r>
                  <w:r>
                    <w:rPr>
                      <w:color w:val="000000" w:themeColor="text1"/>
                      <w:u w:val="single"/>
                    </w:rPr>
                    <w:t>、氨</w:t>
                  </w:r>
                </w:p>
                <w:p>
                  <w:pPr>
                    <w:pStyle w:val="46"/>
                    <w:rPr>
                      <w:color w:val="000000" w:themeColor="text1"/>
                      <w:u w:val="single"/>
                    </w:rPr>
                  </w:pPr>
                  <w:r>
                    <w:rPr>
                      <w:color w:val="000000" w:themeColor="text1"/>
                      <w:u w:val="single"/>
                    </w:rPr>
                    <w:t>氮、BOD</w:t>
                  </w:r>
                  <w:r>
                    <w:rPr>
                      <w:color w:val="000000" w:themeColor="text1"/>
                      <w:u w:val="single"/>
                      <w:vertAlign w:val="subscript"/>
                    </w:rPr>
                    <w:t>5</w:t>
                  </w:r>
                  <w:r>
                    <w:rPr>
                      <w:color w:val="000000" w:themeColor="text1"/>
                      <w:u w:val="single"/>
                    </w:rPr>
                    <w:t>、</w:t>
                  </w:r>
                </w:p>
                <w:p>
                  <w:pPr>
                    <w:pStyle w:val="46"/>
                    <w:rPr>
                      <w:color w:val="000000" w:themeColor="text1"/>
                      <w:u w:val="single"/>
                    </w:rPr>
                  </w:pPr>
                  <w:r>
                    <w:rPr>
                      <w:color w:val="000000" w:themeColor="text1"/>
                      <w:u w:val="single"/>
                    </w:rPr>
                    <w:t>SS、动植</w:t>
                  </w:r>
                </w:p>
                <w:p>
                  <w:pPr>
                    <w:pStyle w:val="46"/>
                    <w:rPr>
                      <w:color w:val="000000" w:themeColor="text1"/>
                      <w:u w:val="single"/>
                    </w:rPr>
                  </w:pPr>
                  <w:r>
                    <w:rPr>
                      <w:color w:val="000000" w:themeColor="text1"/>
                      <w:u w:val="single"/>
                    </w:rPr>
                    <w:t>物油、粪</w:t>
                  </w:r>
                </w:p>
                <w:p>
                  <w:pPr>
                    <w:pStyle w:val="46"/>
                    <w:rPr>
                      <w:color w:val="000000" w:themeColor="text1"/>
                      <w:u w:val="single"/>
                    </w:rPr>
                  </w:pPr>
                  <w:r>
                    <w:rPr>
                      <w:color w:val="000000" w:themeColor="text1"/>
                      <w:u w:val="single"/>
                    </w:rPr>
                    <w:t>大肠杆菌</w:t>
                  </w:r>
                </w:p>
                <w:p>
                  <w:pPr>
                    <w:pStyle w:val="46"/>
                    <w:rPr>
                      <w:color w:val="000000" w:themeColor="text1"/>
                      <w:u w:val="single"/>
                    </w:rPr>
                  </w:pPr>
                  <w:r>
                    <w:rPr>
                      <w:color w:val="000000" w:themeColor="text1"/>
                      <w:u w:val="single"/>
                    </w:rPr>
                    <w:t>群</w:t>
                  </w:r>
                  <w:r>
                    <w:rPr>
                      <w:rFonts w:hint="eastAsia"/>
                      <w:color w:val="000000" w:themeColor="text1"/>
                      <w:u w:val="single"/>
                    </w:rPr>
                    <w:t>、余氯</w:t>
                  </w:r>
                </w:p>
              </w:tc>
              <w:tc>
                <w:tcPr>
                  <w:tcW w:w="490" w:type="dxa"/>
                  <w:vAlign w:val="center"/>
                </w:tcPr>
                <w:p>
                  <w:pPr>
                    <w:pStyle w:val="46"/>
                    <w:rPr>
                      <w:color w:val="000000" w:themeColor="text1"/>
                      <w:u w:val="single"/>
                    </w:rPr>
                  </w:pPr>
                  <w:r>
                    <w:rPr>
                      <w:rFonts w:hint="eastAsia"/>
                      <w:color w:val="000000" w:themeColor="text1"/>
                      <w:u w:val="single"/>
                    </w:rPr>
                    <w:t>临湘市污水净化中心厂</w:t>
                  </w:r>
                </w:p>
              </w:tc>
              <w:tc>
                <w:tcPr>
                  <w:tcW w:w="811" w:type="dxa"/>
                  <w:vAlign w:val="center"/>
                </w:tcPr>
                <w:p>
                  <w:pPr>
                    <w:pStyle w:val="46"/>
                    <w:rPr>
                      <w:color w:val="000000" w:themeColor="text1"/>
                      <w:u w:val="single"/>
                    </w:rPr>
                  </w:pPr>
                  <w:r>
                    <w:rPr>
                      <w:color w:val="000000" w:themeColor="text1"/>
                      <w:u w:val="single"/>
                    </w:rPr>
                    <w:t>连续排放，流量不稳定且无规律，但不属于冲击型排放</w:t>
                  </w:r>
                </w:p>
              </w:tc>
              <w:tc>
                <w:tcPr>
                  <w:tcW w:w="650" w:type="dxa"/>
                  <w:vAlign w:val="center"/>
                </w:tcPr>
                <w:p>
                  <w:pPr>
                    <w:pStyle w:val="46"/>
                    <w:rPr>
                      <w:color w:val="000000" w:themeColor="text1"/>
                      <w:u w:val="single"/>
                    </w:rPr>
                  </w:pPr>
                  <w:r>
                    <w:rPr>
                      <w:color w:val="000000" w:themeColor="text1"/>
                      <w:u w:val="single"/>
                    </w:rPr>
                    <w:t>TW001</w:t>
                  </w:r>
                </w:p>
              </w:tc>
              <w:tc>
                <w:tcPr>
                  <w:tcW w:w="650" w:type="dxa"/>
                  <w:vAlign w:val="center"/>
                </w:tcPr>
                <w:p>
                  <w:pPr>
                    <w:pStyle w:val="46"/>
                    <w:rPr>
                      <w:color w:val="000000" w:themeColor="text1"/>
                      <w:u w:val="single"/>
                    </w:rPr>
                  </w:pPr>
                  <w:r>
                    <w:rPr>
                      <w:color w:val="000000" w:themeColor="text1"/>
                      <w:u w:val="single"/>
                    </w:rPr>
                    <w:t>综合废水处理站</w:t>
                  </w:r>
                </w:p>
              </w:tc>
              <w:tc>
                <w:tcPr>
                  <w:tcW w:w="662" w:type="dxa"/>
                  <w:vAlign w:val="center"/>
                </w:tcPr>
                <w:p>
                  <w:pPr>
                    <w:pStyle w:val="46"/>
                    <w:rPr>
                      <w:color w:val="000000" w:themeColor="text1"/>
                      <w:u w:val="single"/>
                    </w:rPr>
                  </w:pPr>
                  <w:r>
                    <w:rPr>
                      <w:rFonts w:hint="eastAsia"/>
                      <w:color w:val="000000" w:themeColor="text1"/>
                      <w:u w:val="single"/>
                    </w:rPr>
                    <w:t>格栅+调节池+一体化污水处理设施+消毒+脱氯</w:t>
                  </w:r>
                </w:p>
              </w:tc>
              <w:tc>
                <w:tcPr>
                  <w:tcW w:w="948" w:type="dxa"/>
                  <w:vAlign w:val="center"/>
                </w:tcPr>
                <w:p>
                  <w:pPr>
                    <w:pStyle w:val="46"/>
                    <w:rPr>
                      <w:color w:val="000000" w:themeColor="text1"/>
                      <w:u w:val="single"/>
                    </w:rPr>
                  </w:pPr>
                  <w:r>
                    <w:rPr>
                      <w:color w:val="000000" w:themeColor="text1"/>
                      <w:u w:val="single"/>
                    </w:rPr>
                    <w:t>DA001</w:t>
                  </w:r>
                </w:p>
              </w:tc>
              <w:tc>
                <w:tcPr>
                  <w:tcW w:w="734" w:type="dxa"/>
                  <w:vAlign w:val="center"/>
                </w:tcPr>
                <w:p>
                  <w:pPr>
                    <w:pStyle w:val="46"/>
                    <w:rPr>
                      <w:color w:val="000000" w:themeColor="text1"/>
                      <w:u w:val="single"/>
                    </w:rPr>
                  </w:pPr>
                  <w:r>
                    <w:rPr>
                      <w:color w:val="000000" w:themeColor="text1"/>
                      <w:u w:val="single"/>
                    </w:rPr>
                    <w:t>是</w:t>
                  </w:r>
                  <w:r>
                    <w:rPr>
                      <w:rFonts w:hint="eastAsia"/>
                      <w:color w:val="000000" w:themeColor="text1"/>
                      <w:u w:val="single"/>
                    </w:rPr>
                    <w:t>☑</w:t>
                  </w:r>
                  <w:r>
                    <w:rPr>
                      <w:color w:val="000000" w:themeColor="text1"/>
                      <w:u w:val="single"/>
                    </w:rPr>
                    <w:t>否</w:t>
                  </w:r>
                  <w:r>
                    <w:rPr>
                      <w:rFonts w:hint="eastAsia"/>
                      <w:color w:val="000000" w:themeColor="text1"/>
                      <w:u w:val="single"/>
                    </w:rPr>
                    <w:t>□</w:t>
                  </w:r>
                </w:p>
              </w:tc>
              <w:tc>
                <w:tcPr>
                  <w:tcW w:w="775" w:type="dxa"/>
                  <w:vAlign w:val="center"/>
                </w:tcPr>
                <w:p>
                  <w:pPr>
                    <w:pStyle w:val="46"/>
                    <w:jc w:val="left"/>
                    <w:rPr>
                      <w:color w:val="000000" w:themeColor="text1"/>
                      <w:u w:val="single"/>
                    </w:rPr>
                  </w:pPr>
                  <w:r>
                    <w:rPr>
                      <w:color w:val="000000" w:themeColor="text1"/>
                      <w:u w:val="single"/>
                    </w:rPr>
                    <w:t>企业总排</w:t>
                  </w:r>
                  <w:r>
                    <w:rPr>
                      <w:rFonts w:hint="eastAsia"/>
                      <w:color w:val="000000" w:themeColor="text1"/>
                      <w:u w:val="single"/>
                    </w:rPr>
                    <w:t>口☑</w:t>
                  </w:r>
                </w:p>
                <w:p>
                  <w:pPr>
                    <w:pStyle w:val="46"/>
                    <w:jc w:val="left"/>
                    <w:rPr>
                      <w:color w:val="000000" w:themeColor="text1"/>
                      <w:u w:val="single"/>
                    </w:rPr>
                  </w:pPr>
                  <w:r>
                    <w:rPr>
                      <w:color w:val="000000" w:themeColor="text1"/>
                      <w:u w:val="single"/>
                    </w:rPr>
                    <w:t>雨水排放</w:t>
                  </w:r>
                  <w:r>
                    <w:rPr>
                      <w:rFonts w:hint="eastAsia"/>
                      <w:color w:val="000000" w:themeColor="text1"/>
                      <w:u w:val="single"/>
                    </w:rPr>
                    <w:t>□</w:t>
                  </w:r>
                  <w:r>
                    <w:rPr>
                      <w:color w:val="000000" w:themeColor="text1"/>
                      <w:u w:val="single"/>
                    </w:rPr>
                    <w:t>□</w:t>
                  </w:r>
                </w:p>
                <w:p>
                  <w:pPr>
                    <w:pStyle w:val="46"/>
                    <w:jc w:val="left"/>
                    <w:rPr>
                      <w:color w:val="000000" w:themeColor="text1"/>
                      <w:u w:val="single"/>
                    </w:rPr>
                  </w:pPr>
                  <w:r>
                    <w:rPr>
                      <w:color w:val="000000" w:themeColor="text1"/>
                      <w:u w:val="single"/>
                    </w:rPr>
                    <w:t>清净下水排放</w:t>
                  </w:r>
                </w:p>
                <w:p>
                  <w:pPr>
                    <w:pStyle w:val="46"/>
                    <w:jc w:val="left"/>
                    <w:rPr>
                      <w:color w:val="000000" w:themeColor="text1"/>
                      <w:u w:val="single"/>
                    </w:rPr>
                  </w:pPr>
                  <w:r>
                    <w:rPr>
                      <w:color w:val="000000" w:themeColor="text1"/>
                      <w:u w:val="single"/>
                    </w:rPr>
                    <w:t>□</w:t>
                  </w:r>
                </w:p>
                <w:p>
                  <w:pPr>
                    <w:pStyle w:val="46"/>
                    <w:jc w:val="left"/>
                    <w:rPr>
                      <w:color w:val="000000" w:themeColor="text1"/>
                      <w:u w:val="single"/>
                    </w:rPr>
                  </w:pPr>
                  <w:r>
                    <w:rPr>
                      <w:color w:val="000000" w:themeColor="text1"/>
                      <w:u w:val="single"/>
                    </w:rPr>
                    <w:t>车间</w:t>
                  </w:r>
                </w:p>
                <w:p>
                  <w:pPr>
                    <w:pStyle w:val="46"/>
                    <w:jc w:val="left"/>
                    <w:rPr>
                      <w:color w:val="000000" w:themeColor="text1"/>
                      <w:u w:val="single"/>
                    </w:rPr>
                  </w:pPr>
                  <w:r>
                    <w:rPr>
                      <w:color w:val="000000" w:themeColor="text1"/>
                      <w:u w:val="single"/>
                    </w:rPr>
                    <w:t>或车处</w:t>
                  </w:r>
                </w:p>
                <w:p>
                  <w:pPr>
                    <w:pStyle w:val="46"/>
                    <w:jc w:val="left"/>
                    <w:rPr>
                      <w:color w:val="000000" w:themeColor="text1"/>
                      <w:u w:val="single"/>
                    </w:rPr>
                  </w:pPr>
                  <w:r>
                    <w:rPr>
                      <w:color w:val="000000" w:themeColor="text1"/>
                      <w:u w:val="single"/>
                    </w:rPr>
                    <w:t>理设施</w:t>
                  </w:r>
                </w:p>
                <w:p>
                  <w:pPr>
                    <w:pStyle w:val="46"/>
                    <w:jc w:val="left"/>
                    <w:rPr>
                      <w:color w:val="000000" w:themeColor="text1"/>
                      <w:u w:val="single"/>
                    </w:rPr>
                  </w:pPr>
                  <w:r>
                    <w:rPr>
                      <w:color w:val="000000" w:themeColor="text1"/>
                      <w:u w:val="single"/>
                    </w:rPr>
                    <w:t>排放口□</w:t>
                  </w:r>
                </w:p>
                <w:p>
                  <w:pPr>
                    <w:pStyle w:val="46"/>
                    <w:jc w:val="left"/>
                    <w:rPr>
                      <w:color w:val="000000" w:themeColor="text1"/>
                      <w:u w:val="single"/>
                    </w:rPr>
                  </w:pPr>
                </w:p>
              </w:tc>
            </w:tr>
          </w:tbl>
          <w:p>
            <w:pPr>
              <w:pStyle w:val="47"/>
              <w:rPr>
                <w:color w:val="000000" w:themeColor="text1"/>
                <w:u w:val="single"/>
              </w:rPr>
            </w:pPr>
            <w:r>
              <w:rPr>
                <w:rFonts w:hint="eastAsia"/>
                <w:color w:val="000000" w:themeColor="text1"/>
                <w:u w:val="single"/>
              </w:rPr>
              <w:t>表4</w:t>
            </w:r>
            <w:r>
              <w:rPr>
                <w:rFonts w:hint="eastAsia"/>
                <w:color w:val="000000" w:themeColor="text1"/>
                <w:u w:val="single"/>
                <w:lang w:val="en-US" w:eastAsia="zh-CN"/>
              </w:rPr>
              <w:t xml:space="preserve">-8   </w:t>
            </w:r>
            <w:r>
              <w:rPr>
                <w:rFonts w:hint="eastAsia"/>
                <w:color w:val="000000" w:themeColor="text1"/>
                <w:u w:val="single"/>
              </w:rPr>
              <w:t>本项目废水排放口基本情况</w:t>
            </w:r>
          </w:p>
          <w:tbl>
            <w:tblPr>
              <w:tblStyle w:val="32"/>
              <w:tblW w:w="7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51"/>
              <w:gridCol w:w="1955"/>
              <w:gridCol w:w="1049"/>
              <w:gridCol w:w="110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vAlign w:val="center"/>
                </w:tcPr>
                <w:p>
                  <w:pPr>
                    <w:pStyle w:val="46"/>
                    <w:rPr>
                      <w:color w:val="000000" w:themeColor="text1"/>
                      <w:u w:val="single"/>
                    </w:rPr>
                  </w:pPr>
                  <w:r>
                    <w:rPr>
                      <w:rFonts w:hint="eastAsia"/>
                      <w:color w:val="000000" w:themeColor="text1"/>
                      <w:u w:val="single"/>
                    </w:rPr>
                    <w:t>排放口编号</w:t>
                  </w:r>
                </w:p>
              </w:tc>
              <w:tc>
                <w:tcPr>
                  <w:tcW w:w="1318" w:type="dxa"/>
                  <w:vAlign w:val="center"/>
                </w:tcPr>
                <w:p>
                  <w:pPr>
                    <w:pStyle w:val="46"/>
                    <w:rPr>
                      <w:color w:val="000000" w:themeColor="text1"/>
                      <w:u w:val="single"/>
                    </w:rPr>
                  </w:pPr>
                  <w:r>
                    <w:rPr>
                      <w:rFonts w:hint="eastAsia"/>
                      <w:color w:val="000000" w:themeColor="text1"/>
                      <w:u w:val="single"/>
                    </w:rPr>
                    <w:t>排放口名称</w:t>
                  </w:r>
                </w:p>
              </w:tc>
              <w:tc>
                <w:tcPr>
                  <w:tcW w:w="1681" w:type="dxa"/>
                  <w:vAlign w:val="center"/>
                </w:tcPr>
                <w:p>
                  <w:pPr>
                    <w:pStyle w:val="46"/>
                    <w:rPr>
                      <w:color w:val="000000" w:themeColor="text1"/>
                      <w:u w:val="single"/>
                    </w:rPr>
                  </w:pPr>
                  <w:r>
                    <w:rPr>
                      <w:rFonts w:hint="eastAsia"/>
                      <w:color w:val="000000" w:themeColor="text1"/>
                      <w:u w:val="single"/>
                    </w:rPr>
                    <w:t>地理坐标</w:t>
                  </w:r>
                </w:p>
              </w:tc>
              <w:tc>
                <w:tcPr>
                  <w:tcW w:w="1100" w:type="dxa"/>
                  <w:vAlign w:val="center"/>
                </w:tcPr>
                <w:p>
                  <w:pPr>
                    <w:pStyle w:val="46"/>
                    <w:rPr>
                      <w:color w:val="000000" w:themeColor="text1"/>
                      <w:u w:val="single"/>
                    </w:rPr>
                  </w:pPr>
                  <w:r>
                    <w:rPr>
                      <w:rFonts w:hint="eastAsia"/>
                      <w:color w:val="000000" w:themeColor="text1"/>
                      <w:u w:val="single"/>
                    </w:rPr>
                    <w:t>排放规律</w:t>
                  </w:r>
                </w:p>
              </w:tc>
              <w:tc>
                <w:tcPr>
                  <w:tcW w:w="1162" w:type="dxa"/>
                  <w:vAlign w:val="center"/>
                </w:tcPr>
                <w:p>
                  <w:pPr>
                    <w:pStyle w:val="46"/>
                    <w:rPr>
                      <w:color w:val="000000" w:themeColor="text1"/>
                      <w:u w:val="single"/>
                    </w:rPr>
                  </w:pPr>
                  <w:r>
                    <w:rPr>
                      <w:rFonts w:hint="eastAsia"/>
                      <w:color w:val="000000" w:themeColor="text1"/>
                      <w:u w:val="single"/>
                    </w:rPr>
                    <w:t>排放去向</w:t>
                  </w:r>
                </w:p>
              </w:tc>
              <w:tc>
                <w:tcPr>
                  <w:tcW w:w="1334" w:type="dxa"/>
                  <w:vAlign w:val="center"/>
                </w:tcPr>
                <w:p>
                  <w:pPr>
                    <w:pStyle w:val="46"/>
                    <w:rPr>
                      <w:color w:val="000000" w:themeColor="text1"/>
                      <w:u w:val="single"/>
                    </w:rPr>
                  </w:pPr>
                  <w:r>
                    <w:rPr>
                      <w:rFonts w:hint="eastAsia"/>
                      <w:color w:val="000000" w:themeColor="text1"/>
                      <w:u w:val="singl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vAlign w:val="center"/>
                </w:tcPr>
                <w:p>
                  <w:pPr>
                    <w:pStyle w:val="46"/>
                    <w:rPr>
                      <w:color w:val="000000" w:themeColor="text1"/>
                      <w:u w:val="single"/>
                    </w:rPr>
                  </w:pPr>
                  <w:r>
                    <w:rPr>
                      <w:rFonts w:hint="eastAsia"/>
                      <w:color w:val="000000" w:themeColor="text1"/>
                      <w:u w:val="single"/>
                    </w:rPr>
                    <w:t>DW001</w:t>
                  </w:r>
                </w:p>
              </w:tc>
              <w:tc>
                <w:tcPr>
                  <w:tcW w:w="1318" w:type="dxa"/>
                  <w:vAlign w:val="center"/>
                </w:tcPr>
                <w:p>
                  <w:pPr>
                    <w:pStyle w:val="46"/>
                    <w:rPr>
                      <w:color w:val="000000" w:themeColor="text1"/>
                      <w:u w:val="single"/>
                    </w:rPr>
                  </w:pPr>
                  <w:r>
                    <w:rPr>
                      <w:rFonts w:hint="eastAsia"/>
                      <w:color w:val="000000" w:themeColor="text1"/>
                      <w:u w:val="single"/>
                    </w:rPr>
                    <w:t>废水总排口</w:t>
                  </w:r>
                </w:p>
              </w:tc>
              <w:tc>
                <w:tcPr>
                  <w:tcW w:w="1681" w:type="dxa"/>
                  <w:vAlign w:val="center"/>
                </w:tcPr>
                <w:p>
                  <w:pPr>
                    <w:pStyle w:val="46"/>
                    <w:rPr>
                      <w:color w:val="000000" w:themeColor="text1"/>
                      <w:u w:val="single"/>
                    </w:rPr>
                  </w:pPr>
                  <w:r>
                    <w:rPr>
                      <w:color w:val="000000" w:themeColor="text1"/>
                      <w:u w:val="single"/>
                    </w:rPr>
                    <w:t>E</w:t>
                  </w:r>
                  <w:r>
                    <w:rPr>
                      <w:rFonts w:hint="eastAsia"/>
                      <w:color w:val="000000" w:themeColor="text1"/>
                      <w:u w:val="single"/>
                    </w:rPr>
                    <w:t>113°27′26.296</w:t>
                  </w:r>
                  <w:r>
                    <w:rPr>
                      <w:color w:val="000000" w:themeColor="text1"/>
                      <w:u w:val="single"/>
                    </w:rPr>
                    <w:t>″</w:t>
                  </w:r>
                </w:p>
                <w:p>
                  <w:pPr>
                    <w:pStyle w:val="46"/>
                    <w:rPr>
                      <w:color w:val="000000" w:themeColor="text1"/>
                      <w:u w:val="single"/>
                    </w:rPr>
                  </w:pPr>
                  <w:r>
                    <w:rPr>
                      <w:color w:val="000000" w:themeColor="text1"/>
                      <w:u w:val="single"/>
                    </w:rPr>
                    <w:t>N</w:t>
                  </w:r>
                  <w:r>
                    <w:rPr>
                      <w:rFonts w:hint="eastAsia"/>
                      <w:color w:val="000000" w:themeColor="text1"/>
                      <w:u w:val="single"/>
                    </w:rPr>
                    <w:t>29°28′44.156</w:t>
                  </w:r>
                  <w:r>
                    <w:rPr>
                      <w:color w:val="000000" w:themeColor="text1"/>
                      <w:u w:val="single"/>
                    </w:rPr>
                    <w:t>″</w:t>
                  </w:r>
                </w:p>
              </w:tc>
              <w:tc>
                <w:tcPr>
                  <w:tcW w:w="1100" w:type="dxa"/>
                  <w:vAlign w:val="center"/>
                </w:tcPr>
                <w:p>
                  <w:pPr>
                    <w:pStyle w:val="46"/>
                    <w:rPr>
                      <w:color w:val="000000" w:themeColor="text1"/>
                      <w:u w:val="single"/>
                    </w:rPr>
                  </w:pPr>
                  <w:r>
                    <w:rPr>
                      <w:rFonts w:hint="eastAsia"/>
                      <w:color w:val="000000" w:themeColor="text1"/>
                      <w:u w:val="single"/>
                    </w:rPr>
                    <w:t>间断排放</w:t>
                  </w:r>
                </w:p>
              </w:tc>
              <w:tc>
                <w:tcPr>
                  <w:tcW w:w="1162" w:type="dxa"/>
                  <w:vAlign w:val="center"/>
                </w:tcPr>
                <w:p>
                  <w:pPr>
                    <w:pStyle w:val="46"/>
                    <w:rPr>
                      <w:color w:val="000000" w:themeColor="text1"/>
                      <w:u w:val="single"/>
                    </w:rPr>
                  </w:pPr>
                  <w:r>
                    <w:rPr>
                      <w:rFonts w:hint="eastAsia"/>
                      <w:color w:val="000000" w:themeColor="text1"/>
                      <w:u w:val="single"/>
                    </w:rPr>
                    <w:t>市政污水管网</w:t>
                  </w:r>
                </w:p>
              </w:tc>
              <w:tc>
                <w:tcPr>
                  <w:tcW w:w="1334" w:type="dxa"/>
                  <w:vAlign w:val="center"/>
                </w:tcPr>
                <w:p>
                  <w:pPr>
                    <w:pStyle w:val="46"/>
                    <w:rPr>
                      <w:color w:val="000000" w:themeColor="text1"/>
                      <w:u w:val="single"/>
                    </w:rPr>
                  </w:pPr>
                  <w:r>
                    <w:rPr>
                      <w:rFonts w:hint="eastAsia"/>
                      <w:color w:val="000000" w:themeColor="text1"/>
                      <w:u w:val="single"/>
                    </w:rPr>
                    <w:t>一般排放口</w:t>
                  </w:r>
                </w:p>
              </w:tc>
            </w:tr>
          </w:tbl>
          <w:p>
            <w:pPr>
              <w:pStyle w:val="7"/>
              <w:ind w:firstLine="480"/>
              <w:rPr>
                <w:color w:val="000000" w:themeColor="text1"/>
                <w:u w:val="single"/>
              </w:rPr>
            </w:pPr>
            <w:r>
              <w:rPr>
                <w:rFonts w:hint="eastAsia"/>
                <w:color w:val="000000" w:themeColor="text1"/>
                <w:u w:val="single"/>
              </w:rPr>
              <w:t>2.</w:t>
            </w:r>
            <w:r>
              <w:rPr>
                <w:rFonts w:hint="eastAsia"/>
                <w:color w:val="000000" w:themeColor="text1"/>
                <w:u w:val="single"/>
                <w:lang w:val="en-US" w:eastAsia="zh-CN"/>
              </w:rPr>
              <w:t>2</w:t>
            </w:r>
            <w:r>
              <w:rPr>
                <w:color w:val="000000" w:themeColor="text1"/>
                <w:u w:val="single"/>
              </w:rPr>
              <w:t>项目污水纳入市政污水管网的可行性分析</w:t>
            </w:r>
          </w:p>
          <w:p>
            <w:pPr>
              <w:pStyle w:val="7"/>
              <w:ind w:firstLine="480"/>
              <w:rPr>
                <w:rFonts w:hint="eastAsia"/>
                <w:color w:val="000000" w:themeColor="text1"/>
                <w:u w:val="single"/>
              </w:rPr>
            </w:pPr>
            <w:r>
              <w:rPr>
                <w:rFonts w:hint="eastAsia"/>
                <w:color w:val="000000" w:themeColor="text1"/>
                <w:u w:val="single"/>
              </w:rPr>
              <w:t>本项目污水经院内污水处理站“格栅+沉淀池+厌氧发酵池+二氧化氯消毒”处理后，达到《医疗机构水污染物排放标准》（GB18466-2005）中表 2 中预处理标准后经污水总排口排入市政管网引入临湘市污水净化中心</w:t>
            </w:r>
            <w:r>
              <w:rPr>
                <w:rFonts w:hint="eastAsia"/>
                <w:color w:val="000000" w:themeColor="text1"/>
                <w:u w:val="single"/>
                <w:lang w:val="en-US" w:eastAsia="zh-CN"/>
              </w:rPr>
              <w:t>处理</w:t>
            </w:r>
            <w:r>
              <w:rPr>
                <w:rFonts w:hint="eastAsia"/>
                <w:color w:val="000000" w:themeColor="text1"/>
                <w:u w:val="single"/>
              </w:rPr>
              <w:t>，达到《城镇污水处理厂污染物排放标准》（GB 18918-2002）中一级 A 标准后排放。</w:t>
            </w:r>
          </w:p>
          <w:p>
            <w:pPr>
              <w:pStyle w:val="7"/>
              <w:ind w:firstLine="480"/>
              <w:rPr>
                <w:color w:val="000000" w:themeColor="text1"/>
                <w:u w:val="single"/>
              </w:rPr>
            </w:pPr>
            <w:r>
              <w:rPr>
                <w:rFonts w:hint="eastAsia"/>
                <w:color w:val="000000" w:themeColor="text1"/>
                <w:u w:val="single"/>
              </w:rPr>
              <w:t>临湘市污水净化中心位于临湘市白云镇杨田村，于 2004 年 12 月 15 日正式投入运行。纳污范围为临湘市中心城区，污水分区收集。</w:t>
            </w:r>
          </w:p>
          <w:p>
            <w:pPr>
              <w:pStyle w:val="7"/>
              <w:ind w:firstLine="480"/>
              <w:rPr>
                <w:rFonts w:hint="eastAsia"/>
                <w:color w:val="000000" w:themeColor="text1"/>
                <w:u w:val="single"/>
              </w:rPr>
            </w:pPr>
            <w:r>
              <w:rPr>
                <w:rFonts w:hint="eastAsia"/>
                <w:color w:val="000000" w:themeColor="text1"/>
                <w:u w:val="single"/>
              </w:rPr>
              <w:t>（1） 处理能力</w:t>
            </w:r>
          </w:p>
          <w:p>
            <w:pPr>
              <w:pStyle w:val="7"/>
              <w:ind w:firstLine="480"/>
              <w:rPr>
                <w:rFonts w:hint="eastAsia"/>
                <w:color w:val="000000" w:themeColor="text1"/>
                <w:u w:val="single"/>
              </w:rPr>
            </w:pPr>
            <w:r>
              <w:rPr>
                <w:rFonts w:hint="eastAsia"/>
                <w:color w:val="000000" w:themeColor="text1"/>
                <w:u w:val="single"/>
              </w:rPr>
              <w:t>临湘市污水净化中心设计规模 60000m³/d ， 目前实际日均处理规模约23300m³/d。本项目废水排放总量为</w:t>
            </w:r>
            <w:r>
              <w:rPr>
                <w:rFonts w:hint="eastAsia"/>
                <w:color w:val="000000" w:themeColor="text1"/>
                <w:u w:val="single"/>
                <w:lang w:val="en-US" w:eastAsia="zh-CN"/>
              </w:rPr>
              <w:t>4</w:t>
            </w:r>
            <w:r>
              <w:rPr>
                <w:rFonts w:hint="eastAsia"/>
                <w:color w:val="000000" w:themeColor="text1"/>
                <w:u w:val="single"/>
              </w:rPr>
              <w:t>m</w:t>
            </w:r>
            <w:r>
              <w:rPr>
                <w:rFonts w:hint="eastAsia"/>
                <w:color w:val="000000" w:themeColor="text1"/>
                <w:u w:val="single"/>
                <w:vertAlign w:val="superscript"/>
              </w:rPr>
              <w:t>3</w:t>
            </w:r>
            <w:r>
              <w:rPr>
                <w:rFonts w:hint="eastAsia"/>
                <w:color w:val="000000" w:themeColor="text1"/>
                <w:u w:val="single"/>
              </w:rPr>
              <w:t>/d，废水量占临湘市污水净化中心设计处理能力的 0.</w:t>
            </w:r>
            <w:r>
              <w:rPr>
                <w:rFonts w:hint="eastAsia"/>
                <w:color w:val="000000" w:themeColor="text1"/>
                <w:u w:val="single"/>
                <w:lang w:val="en-US" w:eastAsia="zh-CN"/>
              </w:rPr>
              <w:t>0</w:t>
            </w:r>
            <w:r>
              <w:rPr>
                <w:rFonts w:hint="eastAsia"/>
                <w:color w:val="000000" w:themeColor="text1"/>
                <w:u w:val="single"/>
              </w:rPr>
              <w:t>1</w:t>
            </w:r>
            <w:r>
              <w:rPr>
                <w:rFonts w:hint="eastAsia"/>
                <w:color w:val="000000" w:themeColor="text1"/>
                <w:u w:val="single"/>
                <w:lang w:val="en-US" w:eastAsia="zh-CN"/>
              </w:rPr>
              <w:t>7</w:t>
            </w:r>
            <w:r>
              <w:rPr>
                <w:rFonts w:hint="eastAsia"/>
                <w:color w:val="000000" w:themeColor="text1"/>
                <w:u w:val="single"/>
              </w:rPr>
              <w:t>%。该污水处理厂具有接受本项目废水水量的能力。</w:t>
            </w:r>
          </w:p>
          <w:p>
            <w:pPr>
              <w:pStyle w:val="7"/>
              <w:ind w:firstLine="480"/>
              <w:rPr>
                <w:rFonts w:hint="eastAsia"/>
                <w:color w:val="000000" w:themeColor="text1"/>
                <w:u w:val="single"/>
              </w:rPr>
            </w:pPr>
            <w:r>
              <w:rPr>
                <w:rFonts w:hint="eastAsia"/>
                <w:color w:val="000000" w:themeColor="text1"/>
                <w:u w:val="single"/>
              </w:rPr>
              <w:t>（2） 处理工艺</w:t>
            </w:r>
          </w:p>
          <w:p>
            <w:pPr>
              <w:pStyle w:val="7"/>
              <w:ind w:firstLine="480"/>
              <w:rPr>
                <w:rFonts w:hint="eastAsia"/>
                <w:color w:val="000000" w:themeColor="text1"/>
                <w:u w:val="single"/>
              </w:rPr>
            </w:pPr>
            <w:r>
              <w:rPr>
                <w:rFonts w:hint="eastAsia"/>
                <w:color w:val="000000" w:themeColor="text1"/>
                <w:u w:val="single"/>
              </w:rPr>
              <w:t>临湘市污水净化中心污水处理主体工艺为SBR 处理工艺，经处理后的污水水质排放标准为《城镇污水处理厂污染物排放标准》（GB18918-2002）一级 A 标准。</w:t>
            </w:r>
          </w:p>
          <w:p>
            <w:pPr>
              <w:pStyle w:val="7"/>
              <w:ind w:firstLine="480"/>
              <w:rPr>
                <w:rFonts w:hint="eastAsia" w:eastAsia="宋体"/>
                <w:color w:val="000000" w:themeColor="text1"/>
                <w:u w:val="single"/>
                <w:lang w:eastAsia="zh-CN"/>
              </w:rPr>
            </w:pPr>
            <w:r>
              <w:rPr>
                <w:rFonts w:hint="eastAsia"/>
                <w:color w:val="000000" w:themeColor="text1"/>
                <w:u w:val="single"/>
              </w:rPr>
              <w:t>临湘市污水净化中心污水接纳标准如下表</w:t>
            </w:r>
            <w:r>
              <w:rPr>
                <w:rFonts w:hint="eastAsia"/>
                <w:color w:val="000000" w:themeColor="text1"/>
                <w:u w:val="single"/>
                <w:lang w:eastAsia="zh-CN"/>
              </w:rPr>
              <w:t>：</w:t>
            </w:r>
          </w:p>
          <w:p>
            <w:pPr>
              <w:pStyle w:val="47"/>
              <w:rPr>
                <w:rFonts w:hint="eastAsia"/>
                <w:color w:val="000000" w:themeColor="text1"/>
                <w:u w:val="single"/>
              </w:rPr>
            </w:pPr>
            <w:r>
              <w:rPr>
                <w:rFonts w:hint="eastAsia"/>
                <w:color w:val="000000" w:themeColor="text1"/>
                <w:u w:val="single"/>
              </w:rPr>
              <w:t xml:space="preserve">表 </w:t>
            </w:r>
            <w:r>
              <w:rPr>
                <w:rFonts w:hint="eastAsia"/>
                <w:color w:val="000000" w:themeColor="text1"/>
                <w:u w:val="single"/>
                <w:lang w:val="en-US" w:eastAsia="zh-CN"/>
              </w:rPr>
              <w:t>4-9</w:t>
            </w:r>
            <w:r>
              <w:rPr>
                <w:rFonts w:hint="eastAsia"/>
                <w:color w:val="000000" w:themeColor="text1"/>
                <w:u w:val="single"/>
              </w:rPr>
              <w:tab/>
            </w:r>
            <w:r>
              <w:rPr>
                <w:rFonts w:hint="eastAsia"/>
                <w:color w:val="000000" w:themeColor="text1"/>
                <w:u w:val="single"/>
              </w:rPr>
              <w:t>临湘市污水净化中心污水接纳标准</w:t>
            </w:r>
            <w:r>
              <w:rPr>
                <w:rFonts w:hint="eastAsia"/>
                <w:color w:val="000000" w:themeColor="text1"/>
                <w:u w:val="single"/>
                <w:lang w:val="en-US" w:eastAsia="zh-CN"/>
              </w:rPr>
              <w:t xml:space="preserve">  </w:t>
            </w:r>
            <w:r>
              <w:rPr>
                <w:rFonts w:hint="eastAsia"/>
                <w:color w:val="000000" w:themeColor="text1"/>
                <w:u w:val="single"/>
              </w:rPr>
              <w:t>单位：mg/L</w:t>
            </w:r>
          </w:p>
          <w:tbl>
            <w:tblPr>
              <w:tblStyle w:val="31"/>
              <w:tblW w:w="7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污染因子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COD</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BOD</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SS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TP</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氨氮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single"/>
                    </w:rPr>
                  </w:pPr>
                  <w:r>
                    <w:rPr>
                      <w:rFonts w:hint="eastAsia" w:ascii="宋体" w:hAnsi="宋体" w:eastAsia="宋体" w:cs="宋体"/>
                      <w:b/>
                      <w:bCs/>
                      <w:i w:val="0"/>
                      <w:iCs w:val="0"/>
                      <w:color w:val="000000"/>
                      <w:kern w:val="0"/>
                      <w:sz w:val="21"/>
                      <w:szCs w:val="21"/>
                      <w:u w:val="single"/>
                      <w:lang w:val="en-US" w:eastAsia="zh-CN" w:bidi="ar"/>
                    </w:rPr>
                    <w:t>接纳浓度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150</w:t>
                  </w:r>
                </w:p>
              </w:tc>
            </w:tr>
          </w:tbl>
          <w:p>
            <w:pPr>
              <w:pStyle w:val="7"/>
              <w:ind w:firstLine="480"/>
              <w:rPr>
                <w:rFonts w:hint="eastAsia"/>
                <w:color w:val="000000" w:themeColor="text1"/>
                <w:u w:val="single"/>
              </w:rPr>
            </w:pPr>
            <w:r>
              <w:rPr>
                <w:rFonts w:hint="eastAsia"/>
                <w:color w:val="000000" w:themeColor="text1"/>
                <w:u w:val="single"/>
              </w:rPr>
              <w:t>（3） 水污染物纳污种类符合性分析</w:t>
            </w:r>
          </w:p>
          <w:p>
            <w:pPr>
              <w:pStyle w:val="7"/>
              <w:ind w:firstLine="480"/>
              <w:rPr>
                <w:rFonts w:hint="eastAsia"/>
                <w:color w:val="000000" w:themeColor="text1"/>
                <w:u w:val="single"/>
              </w:rPr>
            </w:pPr>
            <w:r>
              <w:rPr>
                <w:rFonts w:hint="eastAsia"/>
                <w:color w:val="000000" w:themeColor="text1"/>
                <w:u w:val="single"/>
              </w:rPr>
              <w:t>临湘市污水净化中心主要水污染物为 COD、氨氮、其他特征污染物，其中其他特征污染物包括：总汞、总镉、总砷、总氮（以 N 计）、总磷（以 P 计）、pH 值、色度、动植物油、石油类、阴离子表面活性剂、粪大肠菌群、烷基汞、六价铬、五日生化需氧量、悬浮物。本项目水污染物排放因子主要为 pH、悬浮物、COD、BOD5、粪大肠菌群数、石油类、阴离子表面活性剂、挥发酚，均属于临湘市污水净化中心常规处理因子。根据 2023年8月本项目第三季度污染源监测废水总排口废水水质监测数据显示，本项目各项污染物能满足临湘市污水净化中心的接纳标准要求。</w:t>
            </w:r>
          </w:p>
          <w:p>
            <w:pPr>
              <w:pStyle w:val="7"/>
              <w:ind w:firstLine="480"/>
              <w:rPr>
                <w:rFonts w:hint="eastAsia"/>
                <w:color w:val="000000" w:themeColor="text1"/>
                <w:u w:val="single"/>
              </w:rPr>
            </w:pPr>
            <w:r>
              <w:rPr>
                <w:rFonts w:hint="eastAsia"/>
                <w:color w:val="000000" w:themeColor="text1"/>
                <w:u w:val="single"/>
              </w:rPr>
              <w:t>综上所述，本项目污水水质符合污水处理厂的收水水质要求，排放的废水水量和水质不会对污水处理厂的运行产生明显影响，执行的排放标准可涵盖本项目排放的特征水污染物。该污水处理厂具备接纳本项目废水的能力。本项目污水排放去向合理可行。</w:t>
            </w:r>
          </w:p>
          <w:p>
            <w:pPr>
              <w:pStyle w:val="7"/>
              <w:ind w:firstLine="480"/>
              <w:rPr>
                <w:color w:val="000000" w:themeColor="text1"/>
                <w:u w:val="single"/>
              </w:rPr>
            </w:pPr>
            <w:r>
              <w:rPr>
                <w:rFonts w:hint="eastAsia"/>
                <w:color w:val="000000" w:themeColor="text1"/>
                <w:u w:val="single"/>
              </w:rPr>
              <w:t>2.3地表水环境影响评价</w:t>
            </w:r>
          </w:p>
          <w:p>
            <w:pPr>
              <w:pStyle w:val="7"/>
              <w:ind w:firstLine="480"/>
              <w:rPr>
                <w:color w:val="000000" w:themeColor="text1"/>
                <w:u w:val="single"/>
              </w:rPr>
            </w:pPr>
            <w:r>
              <w:rPr>
                <w:rFonts w:hint="eastAsia"/>
                <w:color w:val="000000" w:themeColor="text1"/>
                <w:u w:val="single"/>
              </w:rPr>
              <w:t>项目</w:t>
            </w:r>
            <w:r>
              <w:rPr>
                <w:rFonts w:hint="eastAsia"/>
                <w:bCs/>
                <w:color w:val="000000" w:themeColor="text1"/>
                <w:kern w:val="0"/>
                <w:u w:val="single"/>
              </w:rPr>
              <w:t>综合废水</w:t>
            </w:r>
            <w:r>
              <w:rPr>
                <w:bCs/>
                <w:color w:val="000000" w:themeColor="text1"/>
                <w:kern w:val="0"/>
                <w:u w:val="single"/>
              </w:rPr>
              <w:t>经</w:t>
            </w:r>
            <w:r>
              <w:rPr>
                <w:rFonts w:hint="eastAsia"/>
                <w:bCs/>
                <w:color w:val="000000" w:themeColor="text1"/>
                <w:kern w:val="0"/>
                <w:u w:val="single"/>
              </w:rPr>
              <w:t>污水处理站</w:t>
            </w:r>
            <w:r>
              <w:rPr>
                <w:bCs/>
                <w:color w:val="000000" w:themeColor="text1"/>
                <w:kern w:val="0"/>
                <w:u w:val="single"/>
              </w:rPr>
              <w:t>处理后可满足《医疗机构水污染物排放标准》（GB18466-2005）中表2预处理标准，经管网接入</w:t>
            </w:r>
            <w:r>
              <w:rPr>
                <w:rFonts w:hint="eastAsia"/>
                <w:color w:val="000000" w:themeColor="text1"/>
                <w:u w:val="single"/>
              </w:rPr>
              <w:t>临湘市污水净化中心</w:t>
            </w:r>
            <w:r>
              <w:rPr>
                <w:bCs/>
                <w:color w:val="000000" w:themeColor="text1"/>
                <w:kern w:val="0"/>
                <w:u w:val="single"/>
              </w:rPr>
              <w:t>处理</w:t>
            </w:r>
            <w:r>
              <w:rPr>
                <w:color w:val="000000" w:themeColor="text1"/>
                <w:u w:val="single"/>
              </w:rPr>
              <w:t>达到《城镇污水处理厂污染物排放标准》（GB18918-2002）</w:t>
            </w:r>
            <w:r>
              <w:rPr>
                <w:rFonts w:hint="eastAsia"/>
                <w:color w:val="000000" w:themeColor="text1"/>
                <w:u w:val="single"/>
              </w:rPr>
              <w:t>一级A标准</w:t>
            </w:r>
            <w:r>
              <w:rPr>
                <w:color w:val="000000" w:themeColor="text1"/>
                <w:u w:val="single"/>
              </w:rPr>
              <w:t>后排入</w:t>
            </w:r>
            <w:r>
              <w:rPr>
                <w:rFonts w:hint="eastAsia"/>
                <w:bCs/>
                <w:color w:val="000000" w:themeColor="text1"/>
                <w:kern w:val="0"/>
                <w:u w:val="single"/>
              </w:rPr>
              <w:t>长安河</w:t>
            </w:r>
            <w:r>
              <w:rPr>
                <w:color w:val="000000" w:themeColor="text1"/>
                <w:u w:val="single"/>
              </w:rPr>
              <w:t>。</w:t>
            </w:r>
          </w:p>
          <w:p>
            <w:pPr>
              <w:pStyle w:val="7"/>
              <w:ind w:firstLine="480"/>
              <w:rPr>
                <w:color w:val="000000" w:themeColor="text1"/>
                <w:u w:val="single"/>
              </w:rPr>
            </w:pPr>
            <w:r>
              <w:rPr>
                <w:rFonts w:hint="eastAsia"/>
                <w:color w:val="000000" w:themeColor="text1"/>
                <w:u w:val="single"/>
              </w:rPr>
              <w:t>临湘市污水净化中心</w:t>
            </w:r>
            <w:r>
              <w:rPr>
                <w:color w:val="000000" w:themeColor="text1"/>
                <w:u w:val="single"/>
              </w:rPr>
              <w:t>能接纳本项目的污水排放量，且本项目排放的水质满足</w:t>
            </w:r>
            <w:r>
              <w:rPr>
                <w:rFonts w:hint="eastAsia"/>
                <w:color w:val="000000" w:themeColor="text1"/>
                <w:u w:val="single"/>
              </w:rPr>
              <w:t>临湘市污水净化中心</w:t>
            </w:r>
            <w:r>
              <w:rPr>
                <w:color w:val="000000" w:themeColor="text1"/>
                <w:u w:val="single"/>
              </w:rPr>
              <w:t>接管的要求。项目废水经</w:t>
            </w:r>
            <w:r>
              <w:rPr>
                <w:rFonts w:hint="eastAsia"/>
                <w:color w:val="000000" w:themeColor="text1"/>
                <w:u w:val="single"/>
              </w:rPr>
              <w:t>临湘市污水净化中心</w:t>
            </w:r>
            <w:r>
              <w:rPr>
                <w:color w:val="000000" w:themeColor="text1"/>
                <w:u w:val="single"/>
              </w:rPr>
              <w:t>达到《城镇污水处理厂污染物排放标准》（GB18918-2002）</w:t>
            </w:r>
            <w:r>
              <w:rPr>
                <w:rFonts w:hint="eastAsia"/>
                <w:color w:val="000000" w:themeColor="text1"/>
                <w:u w:val="single"/>
              </w:rPr>
              <w:t>一级A标准</w:t>
            </w:r>
            <w:r>
              <w:rPr>
                <w:color w:val="000000" w:themeColor="text1"/>
                <w:u w:val="single"/>
              </w:rPr>
              <w:t>，排入</w:t>
            </w:r>
            <w:r>
              <w:rPr>
                <w:rFonts w:hint="eastAsia"/>
                <w:bCs/>
                <w:color w:val="000000" w:themeColor="text1"/>
                <w:kern w:val="0"/>
                <w:u w:val="single"/>
              </w:rPr>
              <w:t>长安河</w:t>
            </w:r>
            <w:r>
              <w:rPr>
                <w:color w:val="000000" w:themeColor="text1"/>
                <w:u w:val="single"/>
              </w:rPr>
              <w:t>。因此，项目废水对水环境影响较小。</w:t>
            </w:r>
          </w:p>
          <w:p>
            <w:pPr>
              <w:pStyle w:val="7"/>
              <w:ind w:firstLine="480"/>
              <w:rPr>
                <w:color w:val="000000" w:themeColor="text1"/>
              </w:rPr>
            </w:pPr>
            <w:r>
              <w:rPr>
                <w:rFonts w:hint="eastAsia"/>
                <w:color w:val="000000" w:themeColor="text1"/>
              </w:rPr>
              <w:t>2.4</w:t>
            </w:r>
            <w:r>
              <w:rPr>
                <w:color w:val="000000" w:themeColor="text1"/>
              </w:rPr>
              <w:t>营运期废水污染源监测计划</w:t>
            </w:r>
          </w:p>
          <w:p>
            <w:pPr>
              <w:pStyle w:val="7"/>
              <w:ind w:firstLine="480"/>
              <w:rPr>
                <w:b/>
                <w:color w:val="000000" w:themeColor="text1"/>
              </w:rPr>
            </w:pPr>
            <w:r>
              <w:rPr>
                <w:color w:val="000000" w:themeColor="text1"/>
              </w:rPr>
              <w:t>根据《固定污染源排污许可分类管理名录（2019年版）》本项目属于登记管理，依《排污许可证申请与核发技术规范医疗机构》（HJ1105—2020），本项目废水污染物自行监测计划如下表。</w:t>
            </w:r>
          </w:p>
          <w:p>
            <w:pPr>
              <w:pStyle w:val="47"/>
              <w:rPr>
                <w:color w:val="000000" w:themeColor="text1"/>
                <w:u w:val="none"/>
              </w:rPr>
            </w:pPr>
            <w:r>
              <w:rPr>
                <w:color w:val="000000" w:themeColor="text1"/>
                <w:u w:val="none"/>
              </w:rPr>
              <w:t>表</w:t>
            </w:r>
            <w:r>
              <w:rPr>
                <w:rFonts w:hint="eastAsia"/>
                <w:color w:val="000000" w:themeColor="text1"/>
                <w:u w:val="none"/>
              </w:rPr>
              <w:t>4</w:t>
            </w:r>
            <w:r>
              <w:rPr>
                <w:rFonts w:hint="eastAsia"/>
                <w:color w:val="000000" w:themeColor="text1"/>
                <w:u w:val="none"/>
                <w:lang w:val="en-US" w:eastAsia="zh-CN"/>
              </w:rPr>
              <w:t xml:space="preserve">-10   </w:t>
            </w:r>
            <w:r>
              <w:rPr>
                <w:color w:val="000000" w:themeColor="text1"/>
                <w:u w:val="none"/>
              </w:rPr>
              <w:t>项目废水监测计划及记录信息表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56"/>
              <w:gridCol w:w="881"/>
              <w:gridCol w:w="513"/>
              <w:gridCol w:w="1991"/>
              <w:gridCol w:w="1226"/>
              <w:gridCol w:w="1944"/>
              <w:gridCol w:w="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46"/>
                    <w:rPr>
                      <w:color w:val="000000" w:themeColor="text1"/>
                      <w:u w:val="none"/>
                    </w:rPr>
                  </w:pPr>
                  <w:r>
                    <w:rPr>
                      <w:rFonts w:hint="eastAsia"/>
                      <w:color w:val="000000" w:themeColor="text1"/>
                      <w:u w:val="none"/>
                    </w:rPr>
                    <w:t>项目</w:t>
                  </w:r>
                </w:p>
              </w:tc>
              <w:tc>
                <w:tcPr>
                  <w:tcW w:w="350" w:type="pct"/>
                  <w:vAlign w:val="center"/>
                </w:tcPr>
                <w:p>
                  <w:pPr>
                    <w:pStyle w:val="46"/>
                    <w:rPr>
                      <w:color w:val="000000" w:themeColor="text1"/>
                      <w:u w:val="none"/>
                    </w:rPr>
                  </w:pPr>
                  <w:r>
                    <w:rPr>
                      <w:rFonts w:hint="eastAsia"/>
                      <w:color w:val="000000" w:themeColor="text1"/>
                      <w:u w:val="none"/>
                    </w:rPr>
                    <w:t>监测项目</w:t>
                  </w:r>
                </w:p>
              </w:tc>
              <w:tc>
                <w:tcPr>
                  <w:tcW w:w="551" w:type="pct"/>
                  <w:vAlign w:val="center"/>
                </w:tcPr>
                <w:p>
                  <w:pPr>
                    <w:pStyle w:val="46"/>
                    <w:rPr>
                      <w:color w:val="000000" w:themeColor="text1"/>
                      <w:u w:val="none"/>
                    </w:rPr>
                  </w:pPr>
                  <w:r>
                    <w:rPr>
                      <w:rFonts w:hint="eastAsia"/>
                      <w:color w:val="000000" w:themeColor="text1"/>
                      <w:u w:val="none"/>
                    </w:rPr>
                    <w:t>监测布点</w:t>
                  </w:r>
                </w:p>
              </w:tc>
              <w:tc>
                <w:tcPr>
                  <w:tcW w:w="323" w:type="pct"/>
                  <w:vAlign w:val="center"/>
                </w:tcPr>
                <w:p>
                  <w:pPr>
                    <w:pStyle w:val="46"/>
                    <w:rPr>
                      <w:color w:val="000000" w:themeColor="text1"/>
                      <w:u w:val="none"/>
                    </w:rPr>
                  </w:pPr>
                  <w:r>
                    <w:rPr>
                      <w:rFonts w:hint="eastAsia"/>
                      <w:color w:val="000000" w:themeColor="text1"/>
                      <w:u w:val="none"/>
                    </w:rPr>
                    <w:t>排放方式</w:t>
                  </w:r>
                </w:p>
              </w:tc>
              <w:tc>
                <w:tcPr>
                  <w:tcW w:w="1250" w:type="pct"/>
                  <w:vAlign w:val="center"/>
                </w:tcPr>
                <w:p>
                  <w:pPr>
                    <w:pStyle w:val="46"/>
                    <w:rPr>
                      <w:color w:val="000000" w:themeColor="text1"/>
                      <w:u w:val="none"/>
                    </w:rPr>
                  </w:pPr>
                  <w:r>
                    <w:rPr>
                      <w:rFonts w:hint="eastAsia"/>
                      <w:color w:val="000000" w:themeColor="text1"/>
                      <w:u w:val="none"/>
                    </w:rPr>
                    <w:t>监测因子</w:t>
                  </w:r>
                </w:p>
              </w:tc>
              <w:tc>
                <w:tcPr>
                  <w:tcW w:w="770" w:type="pct"/>
                  <w:vAlign w:val="center"/>
                </w:tcPr>
                <w:p>
                  <w:pPr>
                    <w:pStyle w:val="46"/>
                    <w:rPr>
                      <w:color w:val="000000" w:themeColor="text1"/>
                      <w:u w:val="none"/>
                    </w:rPr>
                  </w:pPr>
                  <w:r>
                    <w:rPr>
                      <w:rFonts w:hint="eastAsia"/>
                      <w:color w:val="000000" w:themeColor="text1"/>
                      <w:u w:val="none"/>
                    </w:rPr>
                    <w:t>监测频次</w:t>
                  </w:r>
                </w:p>
              </w:tc>
              <w:tc>
                <w:tcPr>
                  <w:tcW w:w="1216" w:type="pct"/>
                  <w:vAlign w:val="center"/>
                </w:tcPr>
                <w:p>
                  <w:pPr>
                    <w:pStyle w:val="46"/>
                    <w:rPr>
                      <w:color w:val="000000" w:themeColor="text1"/>
                      <w:u w:val="none"/>
                    </w:rPr>
                  </w:pPr>
                  <w:r>
                    <w:rPr>
                      <w:rFonts w:hint="eastAsia"/>
                      <w:color w:val="000000" w:themeColor="text1"/>
                      <w:u w:val="none"/>
                    </w:rPr>
                    <w:t>标准限值</w:t>
                  </w:r>
                </w:p>
              </w:tc>
              <w:tc>
                <w:tcPr>
                  <w:tcW w:w="270" w:type="pct"/>
                  <w:vAlign w:val="center"/>
                </w:tcPr>
                <w:p>
                  <w:pPr>
                    <w:pStyle w:val="46"/>
                    <w:rPr>
                      <w:color w:val="000000" w:themeColor="text1"/>
                      <w:u w:val="none"/>
                    </w:rPr>
                  </w:pPr>
                  <w:r>
                    <w:rPr>
                      <w:rFonts w:hint="eastAsia"/>
                      <w:color w:val="000000" w:themeColor="text1"/>
                      <w:u w:val="none"/>
                    </w:rPr>
                    <w:t>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6" w:type="pct"/>
                  <w:vMerge w:val="restart"/>
                  <w:vAlign w:val="center"/>
                </w:tcPr>
                <w:p>
                  <w:pPr>
                    <w:pStyle w:val="46"/>
                    <w:rPr>
                      <w:color w:val="000000" w:themeColor="text1"/>
                      <w:u w:val="none"/>
                    </w:rPr>
                  </w:pPr>
                  <w:r>
                    <w:rPr>
                      <w:rFonts w:hint="eastAsia"/>
                      <w:color w:val="000000" w:themeColor="text1"/>
                      <w:u w:val="none"/>
                    </w:rPr>
                    <w:t>1</w:t>
                  </w:r>
                </w:p>
              </w:tc>
              <w:tc>
                <w:tcPr>
                  <w:tcW w:w="350" w:type="pct"/>
                  <w:vMerge w:val="restart"/>
                  <w:vAlign w:val="center"/>
                </w:tcPr>
                <w:p>
                  <w:pPr>
                    <w:pStyle w:val="46"/>
                    <w:rPr>
                      <w:color w:val="000000" w:themeColor="text1"/>
                      <w:u w:val="none"/>
                    </w:rPr>
                  </w:pPr>
                  <w:r>
                    <w:rPr>
                      <w:rFonts w:hint="eastAsia"/>
                      <w:color w:val="000000" w:themeColor="text1"/>
                      <w:u w:val="none"/>
                      <w:lang w:val="en-US" w:eastAsia="zh-CN"/>
                    </w:rPr>
                    <w:t>医院</w:t>
                  </w:r>
                  <w:r>
                    <w:rPr>
                      <w:rFonts w:hint="eastAsia"/>
                      <w:color w:val="000000" w:themeColor="text1"/>
                      <w:u w:val="none"/>
                    </w:rPr>
                    <w:t>废水</w:t>
                  </w:r>
                </w:p>
              </w:tc>
              <w:tc>
                <w:tcPr>
                  <w:tcW w:w="551" w:type="pct"/>
                  <w:vMerge w:val="restart"/>
                  <w:vAlign w:val="center"/>
                </w:tcPr>
                <w:p>
                  <w:pPr>
                    <w:pStyle w:val="46"/>
                    <w:rPr>
                      <w:color w:val="000000" w:themeColor="text1"/>
                      <w:u w:val="none"/>
                    </w:rPr>
                  </w:pPr>
                  <w:r>
                    <w:rPr>
                      <w:rFonts w:hint="eastAsia"/>
                      <w:color w:val="000000" w:themeColor="text1"/>
                      <w:u w:val="none"/>
                    </w:rPr>
                    <w:t>废</w:t>
                  </w:r>
                  <w:r>
                    <w:rPr>
                      <w:color w:val="000000" w:themeColor="text1"/>
                      <w:u w:val="none"/>
                    </w:rPr>
                    <w:t>水</w:t>
                  </w:r>
                  <w:r>
                    <w:rPr>
                      <w:rFonts w:hint="eastAsia"/>
                      <w:color w:val="000000" w:themeColor="text1"/>
                      <w:u w:val="none"/>
                    </w:rPr>
                    <w:t>总</w:t>
                  </w:r>
                  <w:r>
                    <w:rPr>
                      <w:color w:val="000000" w:themeColor="text1"/>
                      <w:u w:val="none"/>
                    </w:rPr>
                    <w:t>排口D</w:t>
                  </w:r>
                  <w:r>
                    <w:rPr>
                      <w:rFonts w:hint="eastAsia"/>
                      <w:color w:val="000000" w:themeColor="text1"/>
                      <w:u w:val="none"/>
                    </w:rPr>
                    <w:t>W</w:t>
                  </w:r>
                  <w:r>
                    <w:rPr>
                      <w:color w:val="000000" w:themeColor="text1"/>
                      <w:u w:val="none"/>
                    </w:rPr>
                    <w:t>001</w:t>
                  </w:r>
                </w:p>
              </w:tc>
              <w:tc>
                <w:tcPr>
                  <w:tcW w:w="323" w:type="pct"/>
                  <w:vMerge w:val="restart"/>
                  <w:vAlign w:val="center"/>
                </w:tcPr>
                <w:p>
                  <w:pPr>
                    <w:pStyle w:val="46"/>
                    <w:rPr>
                      <w:color w:val="000000" w:themeColor="text1"/>
                      <w:u w:val="none"/>
                    </w:rPr>
                  </w:pPr>
                  <w:r>
                    <w:rPr>
                      <w:rFonts w:hint="eastAsia"/>
                      <w:color w:val="000000" w:themeColor="text1"/>
                      <w:u w:val="none"/>
                    </w:rPr>
                    <w:t>间接排放</w:t>
                  </w:r>
                </w:p>
              </w:tc>
              <w:tc>
                <w:tcPr>
                  <w:tcW w:w="1250" w:type="pct"/>
                  <w:vAlign w:val="center"/>
                </w:tcPr>
                <w:p>
                  <w:pPr>
                    <w:pStyle w:val="46"/>
                    <w:rPr>
                      <w:color w:val="000000" w:themeColor="text1"/>
                      <w:u w:val="none"/>
                    </w:rPr>
                  </w:pPr>
                  <w:r>
                    <w:rPr>
                      <w:color w:val="000000" w:themeColor="text1"/>
                      <w:u w:val="none"/>
                    </w:rPr>
                    <w:t>pH</w:t>
                  </w:r>
                </w:p>
              </w:tc>
              <w:tc>
                <w:tcPr>
                  <w:tcW w:w="770" w:type="pct"/>
                  <w:vAlign w:val="center"/>
                </w:tcPr>
                <w:p>
                  <w:pPr>
                    <w:pStyle w:val="46"/>
                    <w:rPr>
                      <w:color w:val="000000" w:themeColor="text1"/>
                      <w:u w:val="none"/>
                    </w:rPr>
                  </w:pPr>
                  <w:r>
                    <w:rPr>
                      <w:rFonts w:hint="eastAsia"/>
                      <w:color w:val="000000" w:themeColor="text1"/>
                      <w:u w:val="none"/>
                    </w:rPr>
                    <w:t>12小时</w:t>
                  </w:r>
                </w:p>
              </w:tc>
              <w:tc>
                <w:tcPr>
                  <w:tcW w:w="1216" w:type="pct"/>
                  <w:vMerge w:val="restart"/>
                  <w:vAlign w:val="center"/>
                </w:tcPr>
                <w:p>
                  <w:pPr>
                    <w:pStyle w:val="46"/>
                    <w:rPr>
                      <w:color w:val="000000" w:themeColor="text1"/>
                      <w:u w:val="none"/>
                    </w:rPr>
                  </w:pPr>
                  <w:r>
                    <w:rPr>
                      <w:rFonts w:hint="eastAsia"/>
                      <w:color w:val="000000" w:themeColor="text1"/>
                      <w:u w:val="none"/>
                    </w:rPr>
                    <w:t>执行</w:t>
                  </w:r>
                  <w:r>
                    <w:rPr>
                      <w:color w:val="000000" w:themeColor="text1"/>
                      <w:u w:val="none"/>
                    </w:rPr>
                    <w:t>《医疗机构水污染物排放标准》</w:t>
                  </w:r>
                </w:p>
                <w:p>
                  <w:pPr>
                    <w:pStyle w:val="46"/>
                    <w:rPr>
                      <w:color w:val="000000" w:themeColor="text1"/>
                      <w:u w:val="none"/>
                    </w:rPr>
                  </w:pPr>
                  <w:r>
                    <w:rPr>
                      <w:color w:val="000000" w:themeColor="text1"/>
                      <w:u w:val="none"/>
                    </w:rPr>
                    <w:t>（GB18466-2005）表2中预处理标准</w:t>
                  </w:r>
                </w:p>
              </w:tc>
              <w:tc>
                <w:tcPr>
                  <w:tcW w:w="270" w:type="pct"/>
                  <w:vMerge w:val="restart"/>
                  <w:vAlign w:val="center"/>
                </w:tcPr>
                <w:p>
                  <w:pPr>
                    <w:pStyle w:val="46"/>
                    <w:rPr>
                      <w:color w:val="000000" w:themeColor="text1"/>
                      <w:u w:val="none"/>
                    </w:rPr>
                  </w:pPr>
                  <w:r>
                    <w:rPr>
                      <w:rFonts w:hint="eastAsia"/>
                      <w:color w:val="000000" w:themeColor="text1"/>
                      <w:u w:val="none"/>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66" w:type="pct"/>
                  <w:vMerge w:val="continue"/>
                  <w:vAlign w:val="center"/>
                </w:tcPr>
                <w:p>
                  <w:pPr>
                    <w:pStyle w:val="46"/>
                    <w:rPr>
                      <w:color w:val="000000" w:themeColor="text1"/>
                      <w:u w:val="none"/>
                    </w:rPr>
                  </w:pPr>
                </w:p>
              </w:tc>
              <w:tc>
                <w:tcPr>
                  <w:tcW w:w="350" w:type="pct"/>
                  <w:vMerge w:val="continue"/>
                  <w:vAlign w:val="center"/>
                </w:tcPr>
                <w:p>
                  <w:pPr>
                    <w:pStyle w:val="46"/>
                    <w:rPr>
                      <w:color w:val="000000" w:themeColor="text1"/>
                      <w:u w:val="none"/>
                    </w:rPr>
                  </w:pPr>
                </w:p>
              </w:tc>
              <w:tc>
                <w:tcPr>
                  <w:tcW w:w="551" w:type="pct"/>
                  <w:vMerge w:val="continue"/>
                  <w:vAlign w:val="center"/>
                </w:tcPr>
                <w:p>
                  <w:pPr>
                    <w:pStyle w:val="46"/>
                    <w:rPr>
                      <w:color w:val="000000" w:themeColor="text1"/>
                      <w:u w:val="none"/>
                    </w:rPr>
                  </w:pPr>
                </w:p>
              </w:tc>
              <w:tc>
                <w:tcPr>
                  <w:tcW w:w="323" w:type="pct"/>
                  <w:vMerge w:val="continue"/>
                  <w:vAlign w:val="center"/>
                </w:tcPr>
                <w:p>
                  <w:pPr>
                    <w:pStyle w:val="46"/>
                    <w:rPr>
                      <w:color w:val="000000" w:themeColor="text1"/>
                      <w:u w:val="none"/>
                    </w:rPr>
                  </w:pPr>
                </w:p>
              </w:tc>
              <w:tc>
                <w:tcPr>
                  <w:tcW w:w="1250" w:type="pct"/>
                  <w:vAlign w:val="center"/>
                </w:tcPr>
                <w:p>
                  <w:pPr>
                    <w:pStyle w:val="46"/>
                    <w:rPr>
                      <w:color w:val="000000" w:themeColor="text1"/>
                      <w:u w:val="none"/>
                    </w:rPr>
                  </w:pPr>
                  <w:r>
                    <w:rPr>
                      <w:color w:val="000000" w:themeColor="text1"/>
                      <w:u w:val="none"/>
                    </w:rPr>
                    <w:t>悬浮物、COD</w:t>
                  </w:r>
                  <w:r>
                    <w:rPr>
                      <w:rFonts w:hint="eastAsia" w:ascii="宋体" w:hAnsi="宋体" w:cs="宋体"/>
                      <w:color w:val="000000" w:themeColor="text1"/>
                      <w:u w:val="none"/>
                    </w:rPr>
                    <w:t>cr</w:t>
                  </w:r>
                </w:p>
              </w:tc>
              <w:tc>
                <w:tcPr>
                  <w:tcW w:w="770" w:type="pct"/>
                  <w:vAlign w:val="center"/>
                </w:tcPr>
                <w:p>
                  <w:pPr>
                    <w:pStyle w:val="46"/>
                    <w:rPr>
                      <w:color w:val="000000" w:themeColor="text1"/>
                      <w:u w:val="none"/>
                    </w:rPr>
                  </w:pPr>
                  <w:r>
                    <w:rPr>
                      <w:rFonts w:hint="eastAsia"/>
                      <w:color w:val="000000" w:themeColor="text1"/>
                      <w:u w:val="none"/>
                    </w:rPr>
                    <w:t>周</w:t>
                  </w:r>
                </w:p>
              </w:tc>
              <w:tc>
                <w:tcPr>
                  <w:tcW w:w="1216" w:type="pct"/>
                  <w:vMerge w:val="continue"/>
                  <w:vAlign w:val="center"/>
                </w:tcPr>
                <w:p>
                  <w:pPr>
                    <w:pStyle w:val="46"/>
                    <w:rPr>
                      <w:color w:val="000000" w:themeColor="text1"/>
                      <w:u w:val="none"/>
                    </w:rPr>
                  </w:pPr>
                </w:p>
              </w:tc>
              <w:tc>
                <w:tcPr>
                  <w:tcW w:w="270" w:type="pct"/>
                  <w:vMerge w:val="continue"/>
                  <w:vAlign w:val="center"/>
                </w:tcPr>
                <w:p>
                  <w:pPr>
                    <w:pStyle w:val="46"/>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6" w:type="pct"/>
                  <w:vMerge w:val="continue"/>
                  <w:vAlign w:val="center"/>
                </w:tcPr>
                <w:p>
                  <w:pPr>
                    <w:pStyle w:val="46"/>
                    <w:rPr>
                      <w:color w:val="000000" w:themeColor="text1"/>
                      <w:u w:val="none"/>
                    </w:rPr>
                  </w:pPr>
                </w:p>
              </w:tc>
              <w:tc>
                <w:tcPr>
                  <w:tcW w:w="350" w:type="pct"/>
                  <w:vMerge w:val="continue"/>
                  <w:vAlign w:val="center"/>
                </w:tcPr>
                <w:p>
                  <w:pPr>
                    <w:pStyle w:val="46"/>
                    <w:rPr>
                      <w:color w:val="000000" w:themeColor="text1"/>
                      <w:u w:val="none"/>
                    </w:rPr>
                  </w:pPr>
                </w:p>
              </w:tc>
              <w:tc>
                <w:tcPr>
                  <w:tcW w:w="551" w:type="pct"/>
                  <w:vMerge w:val="continue"/>
                  <w:vAlign w:val="center"/>
                </w:tcPr>
                <w:p>
                  <w:pPr>
                    <w:pStyle w:val="46"/>
                    <w:rPr>
                      <w:color w:val="000000" w:themeColor="text1"/>
                      <w:u w:val="none"/>
                    </w:rPr>
                  </w:pPr>
                </w:p>
              </w:tc>
              <w:tc>
                <w:tcPr>
                  <w:tcW w:w="323" w:type="pct"/>
                  <w:vMerge w:val="continue"/>
                  <w:vAlign w:val="center"/>
                </w:tcPr>
                <w:p>
                  <w:pPr>
                    <w:pStyle w:val="46"/>
                    <w:rPr>
                      <w:color w:val="000000" w:themeColor="text1"/>
                      <w:u w:val="none"/>
                    </w:rPr>
                  </w:pPr>
                </w:p>
              </w:tc>
              <w:tc>
                <w:tcPr>
                  <w:tcW w:w="1250" w:type="pct"/>
                  <w:vAlign w:val="center"/>
                </w:tcPr>
                <w:p>
                  <w:pPr>
                    <w:pStyle w:val="46"/>
                    <w:rPr>
                      <w:color w:val="000000" w:themeColor="text1"/>
                      <w:u w:val="none"/>
                    </w:rPr>
                  </w:pPr>
                  <w:r>
                    <w:rPr>
                      <w:color w:val="000000" w:themeColor="text1"/>
                      <w:u w:val="none"/>
                    </w:rPr>
                    <w:t>粪大肠菌群数</w:t>
                  </w:r>
                </w:p>
              </w:tc>
              <w:tc>
                <w:tcPr>
                  <w:tcW w:w="770" w:type="pct"/>
                  <w:vAlign w:val="center"/>
                </w:tcPr>
                <w:p>
                  <w:pPr>
                    <w:pStyle w:val="46"/>
                    <w:rPr>
                      <w:color w:val="000000" w:themeColor="text1"/>
                      <w:u w:val="none"/>
                    </w:rPr>
                  </w:pPr>
                  <w:r>
                    <w:rPr>
                      <w:rFonts w:hint="eastAsia"/>
                      <w:color w:val="000000" w:themeColor="text1"/>
                      <w:u w:val="none"/>
                    </w:rPr>
                    <w:t>月</w:t>
                  </w:r>
                </w:p>
              </w:tc>
              <w:tc>
                <w:tcPr>
                  <w:tcW w:w="1216" w:type="pct"/>
                  <w:vMerge w:val="continue"/>
                  <w:vAlign w:val="center"/>
                </w:tcPr>
                <w:p>
                  <w:pPr>
                    <w:pStyle w:val="46"/>
                    <w:rPr>
                      <w:color w:val="000000" w:themeColor="text1"/>
                      <w:u w:val="none"/>
                    </w:rPr>
                  </w:pPr>
                </w:p>
              </w:tc>
              <w:tc>
                <w:tcPr>
                  <w:tcW w:w="270" w:type="pct"/>
                  <w:vMerge w:val="continue"/>
                  <w:vAlign w:val="center"/>
                </w:tcPr>
                <w:p>
                  <w:pPr>
                    <w:pStyle w:val="46"/>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6" w:type="pct"/>
                  <w:vMerge w:val="continue"/>
                  <w:vAlign w:val="center"/>
                </w:tcPr>
                <w:p>
                  <w:pPr>
                    <w:pStyle w:val="46"/>
                    <w:rPr>
                      <w:color w:val="000000" w:themeColor="text1"/>
                      <w:u w:val="none"/>
                    </w:rPr>
                  </w:pPr>
                </w:p>
              </w:tc>
              <w:tc>
                <w:tcPr>
                  <w:tcW w:w="350" w:type="pct"/>
                  <w:vMerge w:val="continue"/>
                  <w:vAlign w:val="center"/>
                </w:tcPr>
                <w:p>
                  <w:pPr>
                    <w:pStyle w:val="46"/>
                    <w:rPr>
                      <w:color w:val="000000" w:themeColor="text1"/>
                      <w:u w:val="none"/>
                    </w:rPr>
                  </w:pPr>
                </w:p>
              </w:tc>
              <w:tc>
                <w:tcPr>
                  <w:tcW w:w="551" w:type="pct"/>
                  <w:vMerge w:val="continue"/>
                  <w:vAlign w:val="center"/>
                </w:tcPr>
                <w:p>
                  <w:pPr>
                    <w:pStyle w:val="46"/>
                    <w:rPr>
                      <w:color w:val="000000" w:themeColor="text1"/>
                      <w:u w:val="none"/>
                    </w:rPr>
                  </w:pPr>
                </w:p>
              </w:tc>
              <w:tc>
                <w:tcPr>
                  <w:tcW w:w="323" w:type="pct"/>
                  <w:vMerge w:val="continue"/>
                  <w:vAlign w:val="center"/>
                </w:tcPr>
                <w:p>
                  <w:pPr>
                    <w:pStyle w:val="46"/>
                    <w:rPr>
                      <w:color w:val="000000" w:themeColor="text1"/>
                      <w:u w:val="none"/>
                    </w:rPr>
                  </w:pPr>
                </w:p>
              </w:tc>
              <w:tc>
                <w:tcPr>
                  <w:tcW w:w="1250" w:type="pct"/>
                  <w:vAlign w:val="center"/>
                </w:tcPr>
                <w:p>
                  <w:pPr>
                    <w:pStyle w:val="46"/>
                    <w:rPr>
                      <w:color w:val="000000" w:themeColor="text1"/>
                      <w:u w:val="none"/>
                    </w:rPr>
                  </w:pPr>
                  <w:r>
                    <w:rPr>
                      <w:color w:val="000000" w:themeColor="text1"/>
                      <w:u w:val="none"/>
                    </w:rPr>
                    <w:t>BOD</w:t>
                  </w:r>
                  <w:r>
                    <w:rPr>
                      <w:color w:val="000000" w:themeColor="text1"/>
                      <w:u w:val="none"/>
                      <w:vertAlign w:val="subscript"/>
                    </w:rPr>
                    <w:t>5</w:t>
                  </w:r>
                  <w:r>
                    <w:rPr>
                      <w:color w:val="000000" w:themeColor="text1"/>
                      <w:u w:val="none"/>
                    </w:rPr>
                    <w:t>、</w:t>
                  </w:r>
                  <w:r>
                    <w:rPr>
                      <w:rFonts w:hint="eastAsia"/>
                      <w:color w:val="000000" w:themeColor="text1"/>
                      <w:u w:val="none"/>
                    </w:rPr>
                    <w:t>石油类、挥发酚、动植物油、</w:t>
                  </w:r>
                  <w:r>
                    <w:rPr>
                      <w:color w:val="000000" w:themeColor="text1"/>
                      <w:u w:val="none"/>
                    </w:rPr>
                    <w:t>阴离子表面活性剂、</w:t>
                  </w:r>
                  <w:r>
                    <w:rPr>
                      <w:rFonts w:hint="eastAsia"/>
                      <w:color w:val="000000" w:themeColor="text1"/>
                      <w:u w:val="none"/>
                    </w:rPr>
                    <w:t>总氰化物</w:t>
                  </w:r>
                </w:p>
              </w:tc>
              <w:tc>
                <w:tcPr>
                  <w:tcW w:w="770" w:type="pct"/>
                  <w:vAlign w:val="center"/>
                </w:tcPr>
                <w:p>
                  <w:pPr>
                    <w:pStyle w:val="46"/>
                    <w:rPr>
                      <w:color w:val="000000" w:themeColor="text1"/>
                      <w:u w:val="none"/>
                    </w:rPr>
                  </w:pPr>
                  <w:r>
                    <w:rPr>
                      <w:rFonts w:hint="eastAsia"/>
                      <w:color w:val="000000" w:themeColor="text1"/>
                      <w:u w:val="none"/>
                    </w:rPr>
                    <w:t>季度</w:t>
                  </w:r>
                </w:p>
              </w:tc>
              <w:tc>
                <w:tcPr>
                  <w:tcW w:w="1216" w:type="pct"/>
                  <w:vMerge w:val="continue"/>
                  <w:vAlign w:val="center"/>
                </w:tcPr>
                <w:p>
                  <w:pPr>
                    <w:pStyle w:val="46"/>
                    <w:rPr>
                      <w:color w:val="000000" w:themeColor="text1"/>
                      <w:u w:val="none"/>
                    </w:rPr>
                  </w:pPr>
                </w:p>
              </w:tc>
              <w:tc>
                <w:tcPr>
                  <w:tcW w:w="270" w:type="pct"/>
                  <w:vMerge w:val="continue"/>
                  <w:vAlign w:val="center"/>
                </w:tcPr>
                <w:p>
                  <w:pPr>
                    <w:pStyle w:val="46"/>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6" w:type="pct"/>
                  <w:vMerge w:val="continue"/>
                  <w:vAlign w:val="center"/>
                </w:tcPr>
                <w:p>
                  <w:pPr>
                    <w:pStyle w:val="46"/>
                    <w:rPr>
                      <w:color w:val="000000" w:themeColor="text1"/>
                      <w:u w:val="none"/>
                    </w:rPr>
                  </w:pPr>
                </w:p>
              </w:tc>
              <w:tc>
                <w:tcPr>
                  <w:tcW w:w="350" w:type="pct"/>
                  <w:vMerge w:val="continue"/>
                  <w:vAlign w:val="center"/>
                </w:tcPr>
                <w:p>
                  <w:pPr>
                    <w:pStyle w:val="46"/>
                    <w:rPr>
                      <w:color w:val="000000" w:themeColor="text1"/>
                      <w:u w:val="none"/>
                    </w:rPr>
                  </w:pPr>
                </w:p>
              </w:tc>
              <w:tc>
                <w:tcPr>
                  <w:tcW w:w="551" w:type="pct"/>
                  <w:vMerge w:val="continue"/>
                  <w:vAlign w:val="center"/>
                </w:tcPr>
                <w:p>
                  <w:pPr>
                    <w:pStyle w:val="46"/>
                    <w:rPr>
                      <w:color w:val="000000" w:themeColor="text1"/>
                      <w:u w:val="none"/>
                    </w:rPr>
                  </w:pPr>
                </w:p>
              </w:tc>
              <w:tc>
                <w:tcPr>
                  <w:tcW w:w="323" w:type="pct"/>
                  <w:vMerge w:val="continue"/>
                  <w:vAlign w:val="center"/>
                </w:tcPr>
                <w:p>
                  <w:pPr>
                    <w:pStyle w:val="46"/>
                    <w:rPr>
                      <w:color w:val="000000" w:themeColor="text1"/>
                      <w:u w:val="none"/>
                    </w:rPr>
                  </w:pPr>
                </w:p>
              </w:tc>
              <w:tc>
                <w:tcPr>
                  <w:tcW w:w="1250" w:type="pct"/>
                  <w:vAlign w:val="center"/>
                </w:tcPr>
                <w:p>
                  <w:pPr>
                    <w:pStyle w:val="46"/>
                    <w:rPr>
                      <w:color w:val="000000" w:themeColor="text1"/>
                      <w:u w:val="none"/>
                    </w:rPr>
                  </w:pPr>
                  <w:r>
                    <w:rPr>
                      <w:rFonts w:hint="eastAsia"/>
                      <w:color w:val="000000" w:themeColor="text1"/>
                      <w:u w:val="none"/>
                    </w:rPr>
                    <w:t>沙门氏菌、色度、氨氮、总余氯</w:t>
                  </w:r>
                </w:p>
              </w:tc>
              <w:tc>
                <w:tcPr>
                  <w:tcW w:w="770" w:type="pct"/>
                  <w:vAlign w:val="center"/>
                </w:tcPr>
                <w:p>
                  <w:pPr>
                    <w:pStyle w:val="46"/>
                    <w:rPr>
                      <w:color w:val="000000" w:themeColor="text1"/>
                      <w:u w:val="none"/>
                    </w:rPr>
                  </w:pPr>
                  <w:r>
                    <w:rPr>
                      <w:rFonts w:hint="eastAsia"/>
                      <w:color w:val="000000" w:themeColor="text1"/>
                      <w:u w:val="none"/>
                    </w:rPr>
                    <w:t>季度</w:t>
                  </w:r>
                </w:p>
              </w:tc>
              <w:tc>
                <w:tcPr>
                  <w:tcW w:w="1216" w:type="pct"/>
                  <w:vMerge w:val="continue"/>
                  <w:vAlign w:val="center"/>
                </w:tcPr>
                <w:p>
                  <w:pPr>
                    <w:pStyle w:val="46"/>
                    <w:rPr>
                      <w:color w:val="000000" w:themeColor="text1"/>
                      <w:u w:val="none"/>
                    </w:rPr>
                  </w:pPr>
                </w:p>
              </w:tc>
              <w:tc>
                <w:tcPr>
                  <w:tcW w:w="270" w:type="pct"/>
                  <w:vMerge w:val="continue"/>
                  <w:vAlign w:val="center"/>
                </w:tcPr>
                <w:p>
                  <w:pPr>
                    <w:pStyle w:val="46"/>
                    <w:rPr>
                      <w:color w:val="000000" w:themeColor="text1"/>
                      <w:u w:val="none"/>
                    </w:rPr>
                  </w:pPr>
                </w:p>
              </w:tc>
            </w:tr>
          </w:tbl>
          <w:p>
            <w:pPr>
              <w:pStyle w:val="7"/>
              <w:ind w:firstLine="480"/>
              <w:rPr>
                <w:color w:val="000000" w:themeColor="text1"/>
              </w:rPr>
            </w:pPr>
            <w:r>
              <w:rPr>
                <w:rFonts w:hint="eastAsia"/>
                <w:color w:val="000000" w:themeColor="text1"/>
              </w:rPr>
              <w:t>3</w:t>
            </w:r>
            <w:r>
              <w:rPr>
                <w:color w:val="000000" w:themeColor="text1"/>
              </w:rPr>
              <w:t>、噪声</w:t>
            </w:r>
          </w:p>
          <w:p>
            <w:pPr>
              <w:pStyle w:val="7"/>
              <w:ind w:firstLine="480"/>
              <w:rPr>
                <w:color w:val="000000" w:themeColor="text1"/>
                <w:u w:val="single"/>
              </w:rPr>
            </w:pPr>
            <w:r>
              <w:rPr>
                <w:rFonts w:hint="eastAsia"/>
                <w:color w:val="000000" w:themeColor="text1"/>
                <w:u w:val="single"/>
              </w:rPr>
              <w:t>本项目噪声源主要为污水处理站风机、水泵、空调外机等产生的设备噪声以及人群活动产生的生活噪声。噪声源强约为</w:t>
            </w:r>
            <w:r>
              <w:rPr>
                <w:color w:val="000000" w:themeColor="text1"/>
                <w:u w:val="single"/>
              </w:rPr>
              <w:t>60~75dB(A)</w:t>
            </w:r>
            <w:r>
              <w:rPr>
                <w:rFonts w:hint="eastAsia"/>
                <w:color w:val="000000" w:themeColor="text1"/>
                <w:u w:val="single"/>
              </w:rPr>
              <w:t>。噪声源强见表。</w:t>
            </w:r>
          </w:p>
          <w:p>
            <w:pPr>
              <w:pStyle w:val="47"/>
              <w:rPr>
                <w:color w:val="000000" w:themeColor="text1"/>
                <w:u w:val="single"/>
                <w:lang w:val="zh-CN"/>
              </w:rPr>
            </w:pPr>
            <w:r>
              <w:rPr>
                <w:color w:val="000000" w:themeColor="text1"/>
                <w:u w:val="single"/>
                <w:lang w:val="zh-CN"/>
              </w:rPr>
              <w:t>表</w:t>
            </w:r>
            <w:r>
              <w:rPr>
                <w:rFonts w:hint="eastAsia"/>
                <w:color w:val="000000" w:themeColor="text1"/>
                <w:u w:val="single"/>
              </w:rPr>
              <w:t>4</w:t>
            </w:r>
            <w:r>
              <w:rPr>
                <w:rFonts w:hint="eastAsia"/>
                <w:color w:val="000000" w:themeColor="text1"/>
                <w:u w:val="single"/>
                <w:lang w:val="en-US" w:eastAsia="zh-CN"/>
              </w:rPr>
              <w:t xml:space="preserve">-11  </w:t>
            </w:r>
            <w:r>
              <w:rPr>
                <w:color w:val="000000" w:themeColor="text1"/>
                <w:u w:val="single"/>
                <w:lang w:val="zh-CN"/>
              </w:rPr>
              <w:t>项目主要噪声源及</w:t>
            </w:r>
            <w:r>
              <w:rPr>
                <w:rFonts w:hint="eastAsia"/>
                <w:color w:val="000000" w:themeColor="text1"/>
                <w:u w:val="single"/>
                <w:lang w:val="zh-CN"/>
              </w:rPr>
              <w:t>防治</w:t>
            </w:r>
            <w:r>
              <w:rPr>
                <w:color w:val="000000" w:themeColor="text1"/>
                <w:u w:val="single"/>
                <w:lang w:val="zh-CN"/>
              </w:rPr>
              <w:t>措施一览表</w:t>
            </w:r>
          </w:p>
          <w:tbl>
            <w:tblPr>
              <w:tblStyle w:val="31"/>
              <w:tblW w:w="7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117"/>
              <w:gridCol w:w="1087"/>
              <w:gridCol w:w="282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6"/>
                    <w:rPr>
                      <w:color w:val="000000" w:themeColor="text1"/>
                      <w:u w:val="single"/>
                    </w:rPr>
                  </w:pPr>
                  <w:r>
                    <w:rPr>
                      <w:color w:val="000000" w:themeColor="text1"/>
                      <w:u w:val="single"/>
                    </w:rPr>
                    <w:t>声源</w:t>
                  </w:r>
                </w:p>
              </w:tc>
              <w:tc>
                <w:tcPr>
                  <w:tcW w:w="1117" w:type="dxa"/>
                  <w:vAlign w:val="center"/>
                </w:tcPr>
                <w:p>
                  <w:pPr>
                    <w:pStyle w:val="46"/>
                    <w:rPr>
                      <w:color w:val="000000" w:themeColor="text1"/>
                      <w:u w:val="single"/>
                    </w:rPr>
                  </w:pPr>
                  <w:r>
                    <w:rPr>
                      <w:color w:val="000000" w:themeColor="text1"/>
                      <w:u w:val="single"/>
                    </w:rPr>
                    <w:t>数量（台/</w:t>
                  </w:r>
                </w:p>
                <w:p>
                  <w:pPr>
                    <w:pStyle w:val="46"/>
                    <w:rPr>
                      <w:color w:val="000000" w:themeColor="text1"/>
                      <w:u w:val="single"/>
                      <w:lang w:val="zh-CN"/>
                    </w:rPr>
                  </w:pPr>
                  <w:r>
                    <w:rPr>
                      <w:color w:val="000000" w:themeColor="text1"/>
                      <w:u w:val="single"/>
                    </w:rPr>
                    <w:t>套）</w:t>
                  </w:r>
                </w:p>
              </w:tc>
              <w:tc>
                <w:tcPr>
                  <w:tcW w:w="1087" w:type="dxa"/>
                  <w:vAlign w:val="center"/>
                </w:tcPr>
                <w:p>
                  <w:pPr>
                    <w:pStyle w:val="46"/>
                    <w:rPr>
                      <w:color w:val="000000" w:themeColor="text1"/>
                      <w:u w:val="single"/>
                    </w:rPr>
                  </w:pPr>
                  <w:r>
                    <w:rPr>
                      <w:color w:val="000000" w:themeColor="text1"/>
                      <w:u w:val="single"/>
                    </w:rPr>
                    <w:t>噪声源强dB（A）</w:t>
                  </w:r>
                </w:p>
              </w:tc>
              <w:tc>
                <w:tcPr>
                  <w:tcW w:w="2825" w:type="dxa"/>
                  <w:vAlign w:val="center"/>
                </w:tcPr>
                <w:p>
                  <w:pPr>
                    <w:pStyle w:val="46"/>
                    <w:rPr>
                      <w:color w:val="000000" w:themeColor="text1"/>
                      <w:u w:val="single"/>
                    </w:rPr>
                  </w:pPr>
                  <w:r>
                    <w:rPr>
                      <w:rFonts w:hint="eastAsia"/>
                      <w:color w:val="000000" w:themeColor="text1"/>
                      <w:u w:val="single"/>
                    </w:rPr>
                    <w:t>防治措施</w:t>
                  </w:r>
                </w:p>
              </w:tc>
              <w:tc>
                <w:tcPr>
                  <w:tcW w:w="1076" w:type="dxa"/>
                  <w:vAlign w:val="center"/>
                </w:tcPr>
                <w:p>
                  <w:pPr>
                    <w:pStyle w:val="46"/>
                    <w:rPr>
                      <w:color w:val="000000" w:themeColor="text1"/>
                      <w:u w:val="single"/>
                    </w:rPr>
                  </w:pPr>
                  <w:r>
                    <w:rPr>
                      <w:rFonts w:hint="eastAsia"/>
                      <w:color w:val="000000" w:themeColor="text1"/>
                      <w:u w:val="single"/>
                    </w:rPr>
                    <w:t>排放强度</w:t>
                  </w:r>
                  <w:r>
                    <w:rPr>
                      <w:color w:val="000000" w:themeColor="text1"/>
                      <w:u w:val="singl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6"/>
                    <w:rPr>
                      <w:color w:val="000000" w:themeColor="text1"/>
                      <w:u w:val="single"/>
                      <w:lang w:val="zh-CN"/>
                    </w:rPr>
                  </w:pPr>
                  <w:r>
                    <w:rPr>
                      <w:color w:val="000000" w:themeColor="text1"/>
                      <w:u w:val="single"/>
                    </w:rPr>
                    <w:t>污水处理站风机</w:t>
                  </w:r>
                </w:p>
              </w:tc>
              <w:tc>
                <w:tcPr>
                  <w:tcW w:w="1117" w:type="dxa"/>
                  <w:vAlign w:val="center"/>
                </w:tcPr>
                <w:p>
                  <w:pPr>
                    <w:pStyle w:val="46"/>
                    <w:rPr>
                      <w:color w:val="000000" w:themeColor="text1"/>
                      <w:u w:val="single"/>
                    </w:rPr>
                  </w:pPr>
                  <w:r>
                    <w:rPr>
                      <w:rFonts w:hint="eastAsia"/>
                      <w:color w:val="000000" w:themeColor="text1"/>
                      <w:u w:val="single"/>
                    </w:rPr>
                    <w:t>1</w:t>
                  </w:r>
                </w:p>
              </w:tc>
              <w:tc>
                <w:tcPr>
                  <w:tcW w:w="1087" w:type="dxa"/>
                  <w:vAlign w:val="center"/>
                </w:tcPr>
                <w:p>
                  <w:pPr>
                    <w:pStyle w:val="46"/>
                    <w:rPr>
                      <w:color w:val="000000" w:themeColor="text1"/>
                      <w:u w:val="single"/>
                    </w:rPr>
                  </w:pPr>
                  <w:r>
                    <w:rPr>
                      <w:color w:val="000000" w:themeColor="text1"/>
                      <w:u w:val="single"/>
                    </w:rPr>
                    <w:t>70~75</w:t>
                  </w:r>
                </w:p>
              </w:tc>
              <w:tc>
                <w:tcPr>
                  <w:tcW w:w="2825" w:type="dxa"/>
                  <w:vMerge w:val="restart"/>
                  <w:vAlign w:val="center"/>
                </w:tcPr>
                <w:p>
                  <w:pPr>
                    <w:pStyle w:val="46"/>
                    <w:rPr>
                      <w:color w:val="000000" w:themeColor="text1"/>
                      <w:u w:val="single"/>
                    </w:rPr>
                  </w:pPr>
                  <w:r>
                    <w:rPr>
                      <w:color w:val="000000" w:themeColor="text1"/>
                      <w:u w:val="single"/>
                    </w:rPr>
                    <w:t>选用低噪声设备</w:t>
                  </w:r>
                  <w:r>
                    <w:rPr>
                      <w:rFonts w:hint="eastAsia"/>
                      <w:color w:val="000000" w:themeColor="text1"/>
                      <w:u w:val="single"/>
                    </w:rPr>
                    <w:t>，建筑隔声，基础减震，</w:t>
                  </w:r>
                  <w:r>
                    <w:rPr>
                      <w:color w:val="000000" w:themeColor="text1"/>
                      <w:u w:val="single"/>
                    </w:rPr>
                    <w:t>加强设备的保养和维护</w:t>
                  </w:r>
                  <w:r>
                    <w:rPr>
                      <w:rFonts w:hint="eastAsia"/>
                      <w:color w:val="000000" w:themeColor="text1"/>
                      <w:u w:val="single"/>
                    </w:rPr>
                    <w:t>后降低20</w:t>
                  </w:r>
                  <w:r>
                    <w:rPr>
                      <w:color w:val="000000" w:themeColor="text1"/>
                      <w:u w:val="single"/>
                    </w:rPr>
                    <w:t>dB（A）</w:t>
                  </w:r>
                </w:p>
              </w:tc>
              <w:tc>
                <w:tcPr>
                  <w:tcW w:w="1076" w:type="dxa"/>
                  <w:vAlign w:val="center"/>
                </w:tcPr>
                <w:p>
                  <w:pPr>
                    <w:pStyle w:val="46"/>
                    <w:rPr>
                      <w:color w:val="000000" w:themeColor="text1"/>
                      <w:u w:val="single"/>
                    </w:rPr>
                  </w:pPr>
                  <w:r>
                    <w:rPr>
                      <w:rFonts w:hint="eastAsia"/>
                      <w:color w:val="000000" w:themeColor="text1"/>
                      <w:u w:val="singl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6"/>
                    <w:rPr>
                      <w:color w:val="000000" w:themeColor="text1"/>
                      <w:u w:val="single"/>
                      <w:lang w:val="zh-CN"/>
                    </w:rPr>
                  </w:pPr>
                  <w:r>
                    <w:rPr>
                      <w:color w:val="000000" w:themeColor="text1"/>
                      <w:u w:val="single"/>
                    </w:rPr>
                    <w:t>污水处理站水泵</w:t>
                  </w:r>
                </w:p>
              </w:tc>
              <w:tc>
                <w:tcPr>
                  <w:tcW w:w="1117" w:type="dxa"/>
                  <w:vAlign w:val="center"/>
                </w:tcPr>
                <w:p>
                  <w:pPr>
                    <w:pStyle w:val="46"/>
                    <w:rPr>
                      <w:color w:val="000000" w:themeColor="text1"/>
                      <w:u w:val="single"/>
                    </w:rPr>
                  </w:pPr>
                  <w:r>
                    <w:rPr>
                      <w:rFonts w:hint="eastAsia"/>
                      <w:color w:val="000000" w:themeColor="text1"/>
                      <w:u w:val="single"/>
                    </w:rPr>
                    <w:t>1</w:t>
                  </w:r>
                </w:p>
              </w:tc>
              <w:tc>
                <w:tcPr>
                  <w:tcW w:w="1087" w:type="dxa"/>
                  <w:vAlign w:val="center"/>
                </w:tcPr>
                <w:p>
                  <w:pPr>
                    <w:pStyle w:val="46"/>
                    <w:rPr>
                      <w:color w:val="000000" w:themeColor="text1"/>
                      <w:u w:val="single"/>
                    </w:rPr>
                  </w:pPr>
                  <w:r>
                    <w:rPr>
                      <w:color w:val="000000" w:themeColor="text1"/>
                      <w:u w:val="single"/>
                    </w:rPr>
                    <w:t>60~70</w:t>
                  </w:r>
                </w:p>
              </w:tc>
              <w:tc>
                <w:tcPr>
                  <w:tcW w:w="2825" w:type="dxa"/>
                  <w:vMerge w:val="continue"/>
                  <w:vAlign w:val="center"/>
                </w:tcPr>
                <w:p>
                  <w:pPr>
                    <w:pStyle w:val="46"/>
                    <w:rPr>
                      <w:color w:val="000000" w:themeColor="text1"/>
                      <w:u w:val="single"/>
                    </w:rPr>
                  </w:pPr>
                </w:p>
              </w:tc>
              <w:tc>
                <w:tcPr>
                  <w:tcW w:w="1076" w:type="dxa"/>
                  <w:vAlign w:val="center"/>
                </w:tcPr>
                <w:p>
                  <w:pPr>
                    <w:pStyle w:val="46"/>
                    <w:rPr>
                      <w:color w:val="000000" w:themeColor="text1"/>
                      <w:u w:val="single"/>
                    </w:rPr>
                  </w:pPr>
                  <w:r>
                    <w:rPr>
                      <w:rFonts w:hint="eastAsia"/>
                      <w:color w:val="000000" w:themeColor="text1"/>
                      <w:u w:val="singl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6"/>
                    <w:rPr>
                      <w:color w:val="000000" w:themeColor="text1"/>
                      <w:u w:val="single"/>
                      <w:lang w:val="zh-CN"/>
                    </w:rPr>
                  </w:pPr>
                  <w:r>
                    <w:rPr>
                      <w:color w:val="000000" w:themeColor="text1"/>
                      <w:u w:val="single"/>
                    </w:rPr>
                    <w:t>空调外机</w:t>
                  </w:r>
                </w:p>
              </w:tc>
              <w:tc>
                <w:tcPr>
                  <w:tcW w:w="1117" w:type="dxa"/>
                  <w:vAlign w:val="center"/>
                </w:tcPr>
                <w:p>
                  <w:pPr>
                    <w:pStyle w:val="46"/>
                    <w:rPr>
                      <w:color w:val="000000" w:themeColor="text1"/>
                      <w:u w:val="single"/>
                    </w:rPr>
                  </w:pPr>
                  <w:r>
                    <w:rPr>
                      <w:rFonts w:hint="eastAsia"/>
                      <w:color w:val="000000" w:themeColor="text1"/>
                      <w:u w:val="single"/>
                    </w:rPr>
                    <w:t>1</w:t>
                  </w:r>
                </w:p>
              </w:tc>
              <w:tc>
                <w:tcPr>
                  <w:tcW w:w="1087" w:type="dxa"/>
                  <w:vAlign w:val="center"/>
                </w:tcPr>
                <w:p>
                  <w:pPr>
                    <w:pStyle w:val="46"/>
                    <w:rPr>
                      <w:color w:val="000000" w:themeColor="text1"/>
                      <w:u w:val="single"/>
                    </w:rPr>
                  </w:pPr>
                  <w:r>
                    <w:rPr>
                      <w:color w:val="000000" w:themeColor="text1"/>
                      <w:u w:val="single"/>
                    </w:rPr>
                    <w:t>60</w:t>
                  </w:r>
                </w:p>
              </w:tc>
              <w:tc>
                <w:tcPr>
                  <w:tcW w:w="2825" w:type="dxa"/>
                  <w:vMerge w:val="continue"/>
                  <w:vAlign w:val="center"/>
                </w:tcPr>
                <w:p>
                  <w:pPr>
                    <w:pStyle w:val="46"/>
                    <w:rPr>
                      <w:color w:val="000000" w:themeColor="text1"/>
                      <w:u w:val="single"/>
                    </w:rPr>
                  </w:pPr>
                </w:p>
              </w:tc>
              <w:tc>
                <w:tcPr>
                  <w:tcW w:w="1076" w:type="dxa"/>
                  <w:vAlign w:val="center"/>
                </w:tcPr>
                <w:p>
                  <w:pPr>
                    <w:pStyle w:val="46"/>
                    <w:rPr>
                      <w:color w:val="000000" w:themeColor="text1"/>
                      <w:u w:val="single"/>
                    </w:rPr>
                  </w:pPr>
                  <w:r>
                    <w:rPr>
                      <w:rFonts w:hint="eastAsia"/>
                      <w:color w:val="000000" w:themeColor="text1"/>
                      <w:u w:val="singl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6"/>
                    <w:rPr>
                      <w:color w:val="000000" w:themeColor="text1"/>
                      <w:u w:val="single"/>
                      <w:lang w:val="zh-CN"/>
                    </w:rPr>
                  </w:pPr>
                  <w:r>
                    <w:rPr>
                      <w:color w:val="000000" w:themeColor="text1"/>
                      <w:u w:val="single"/>
                    </w:rPr>
                    <w:t>人群活动噪声</w:t>
                  </w:r>
                </w:p>
              </w:tc>
              <w:tc>
                <w:tcPr>
                  <w:tcW w:w="1117" w:type="dxa"/>
                  <w:vAlign w:val="center"/>
                </w:tcPr>
                <w:p>
                  <w:pPr>
                    <w:pStyle w:val="46"/>
                    <w:rPr>
                      <w:color w:val="000000" w:themeColor="text1"/>
                      <w:u w:val="single"/>
                    </w:rPr>
                  </w:pPr>
                  <w:r>
                    <w:rPr>
                      <w:rFonts w:hint="eastAsia"/>
                      <w:color w:val="000000" w:themeColor="text1"/>
                      <w:u w:val="single"/>
                    </w:rPr>
                    <w:t>/</w:t>
                  </w:r>
                </w:p>
              </w:tc>
              <w:tc>
                <w:tcPr>
                  <w:tcW w:w="1087" w:type="dxa"/>
                  <w:vAlign w:val="center"/>
                </w:tcPr>
                <w:p>
                  <w:pPr>
                    <w:pStyle w:val="46"/>
                    <w:rPr>
                      <w:color w:val="000000" w:themeColor="text1"/>
                      <w:u w:val="single"/>
                    </w:rPr>
                  </w:pPr>
                  <w:r>
                    <w:rPr>
                      <w:color w:val="000000" w:themeColor="text1"/>
                      <w:u w:val="single"/>
                    </w:rPr>
                    <w:t>60~70</w:t>
                  </w:r>
                </w:p>
              </w:tc>
              <w:tc>
                <w:tcPr>
                  <w:tcW w:w="2825" w:type="dxa"/>
                  <w:vAlign w:val="center"/>
                </w:tcPr>
                <w:p>
                  <w:pPr>
                    <w:pStyle w:val="46"/>
                    <w:rPr>
                      <w:color w:val="000000" w:themeColor="text1"/>
                      <w:u w:val="single"/>
                    </w:rPr>
                  </w:pPr>
                  <w:r>
                    <w:rPr>
                      <w:rFonts w:hint="eastAsia"/>
                      <w:color w:val="000000" w:themeColor="text1"/>
                      <w:u w:val="single"/>
                    </w:rPr>
                    <w:t>经加强管理，强化医护人员及病人意识，噪声通过墙体</w:t>
                  </w:r>
                </w:p>
                <w:p>
                  <w:pPr>
                    <w:pStyle w:val="46"/>
                    <w:rPr>
                      <w:color w:val="000000" w:themeColor="text1"/>
                      <w:u w:val="single"/>
                    </w:rPr>
                  </w:pPr>
                  <w:r>
                    <w:rPr>
                      <w:rFonts w:hint="eastAsia"/>
                      <w:color w:val="000000" w:themeColor="text1"/>
                      <w:u w:val="single"/>
                    </w:rPr>
                    <w:t>隔声和距离衰减后降低20</w:t>
                  </w:r>
                  <w:r>
                    <w:rPr>
                      <w:color w:val="000000" w:themeColor="text1"/>
                      <w:u w:val="single"/>
                    </w:rPr>
                    <w:t>dB（A）</w:t>
                  </w:r>
                </w:p>
              </w:tc>
              <w:tc>
                <w:tcPr>
                  <w:tcW w:w="1076" w:type="dxa"/>
                  <w:vAlign w:val="center"/>
                </w:tcPr>
                <w:p>
                  <w:pPr>
                    <w:pStyle w:val="46"/>
                    <w:rPr>
                      <w:color w:val="000000" w:themeColor="text1"/>
                      <w:u w:val="single"/>
                    </w:rPr>
                  </w:pPr>
                  <w:r>
                    <w:rPr>
                      <w:rFonts w:hint="eastAsia"/>
                      <w:color w:val="000000" w:themeColor="text1"/>
                      <w:u w:val="single"/>
                    </w:rPr>
                    <w:t>45</w:t>
                  </w:r>
                </w:p>
              </w:tc>
            </w:tr>
          </w:tbl>
          <w:p>
            <w:pPr>
              <w:pStyle w:val="7"/>
              <w:ind w:firstLine="480"/>
              <w:rPr>
                <w:color w:val="000000" w:themeColor="text1"/>
                <w:u w:val="single"/>
              </w:rPr>
            </w:pPr>
            <w:r>
              <w:rPr>
                <w:rFonts w:hint="eastAsia"/>
                <w:color w:val="000000" w:themeColor="text1"/>
                <w:u w:val="single"/>
              </w:rPr>
              <w:t>3.2声达标分析</w:t>
            </w:r>
          </w:p>
          <w:p>
            <w:pPr>
              <w:pStyle w:val="7"/>
              <w:ind w:firstLine="480"/>
              <w:rPr>
                <w:rFonts w:hint="eastAsia"/>
                <w:color w:val="000000" w:themeColor="text1"/>
                <w:u w:val="single"/>
              </w:rPr>
            </w:pPr>
            <w:r>
              <w:rPr>
                <w:rFonts w:hint="eastAsia"/>
                <w:color w:val="000000" w:themeColor="text1"/>
                <w:u w:val="single"/>
              </w:rPr>
              <w:t>为进一步降低噪声对周围环境的影响，应该从声源和传播途径上采取一定的噪声防治措施。为降低噪声源对本项目边界噪声的影响，本项目采取下列措施：</w:t>
            </w:r>
          </w:p>
          <w:p>
            <w:pPr>
              <w:pStyle w:val="7"/>
              <w:ind w:firstLine="480"/>
              <w:rPr>
                <w:color w:val="000000" w:themeColor="text1"/>
                <w:u w:val="single"/>
              </w:rPr>
            </w:pPr>
            <w:r>
              <w:rPr>
                <w:rFonts w:hint="eastAsia"/>
                <w:color w:val="000000" w:themeColor="text1"/>
                <w:u w:val="single"/>
              </w:rPr>
              <w:t>（1）</w:t>
            </w:r>
            <w:r>
              <w:rPr>
                <w:color w:val="000000" w:themeColor="text1"/>
                <w:u w:val="single"/>
              </w:rPr>
              <w:t>将空调外机均设置在靠道路的一侧，窗户均采用双层隔音玻璃；</w:t>
            </w:r>
          </w:p>
          <w:p>
            <w:pPr>
              <w:pStyle w:val="7"/>
              <w:ind w:firstLine="480"/>
              <w:rPr>
                <w:color w:val="000000" w:themeColor="text1"/>
                <w:u w:val="single"/>
              </w:rPr>
            </w:pPr>
            <w:r>
              <w:rPr>
                <w:rFonts w:hint="eastAsia"/>
                <w:color w:val="000000" w:themeColor="text1"/>
                <w:u w:val="single"/>
              </w:rPr>
              <w:t>（2）</w:t>
            </w:r>
            <w:r>
              <w:rPr>
                <w:color w:val="000000" w:themeColor="text1"/>
                <w:u w:val="single"/>
              </w:rPr>
              <w:t>设备机房（设备间）采用吸声消声材料处理，所有有振动的设备均设减振基础或吊架，接管设柔性减振接头。</w:t>
            </w:r>
          </w:p>
          <w:p>
            <w:pPr>
              <w:pStyle w:val="7"/>
              <w:ind w:firstLine="480"/>
              <w:rPr>
                <w:color w:val="000000" w:themeColor="text1"/>
                <w:u w:val="single"/>
              </w:rPr>
            </w:pPr>
            <w:r>
              <w:rPr>
                <w:rFonts w:hint="eastAsia"/>
                <w:color w:val="000000" w:themeColor="text1"/>
                <w:u w:val="single"/>
              </w:rPr>
              <w:t>（3）</w:t>
            </w:r>
            <w:r>
              <w:rPr>
                <w:color w:val="000000" w:themeColor="text1"/>
                <w:u w:val="single"/>
              </w:rPr>
              <w:t>对噪声较大的机房拟采用特殊处理以将其与建筑的其他部分隔离，包括采用双层墙夹吸音材料、双道门等。</w:t>
            </w:r>
          </w:p>
          <w:p>
            <w:pPr>
              <w:pStyle w:val="7"/>
              <w:ind w:firstLine="480"/>
              <w:rPr>
                <w:color w:val="000000" w:themeColor="text1"/>
                <w:u w:val="single"/>
              </w:rPr>
            </w:pPr>
            <w:r>
              <w:rPr>
                <w:rFonts w:hint="eastAsia"/>
                <w:color w:val="000000" w:themeColor="text1"/>
                <w:u w:val="single"/>
              </w:rPr>
              <w:t>（4）</w:t>
            </w:r>
            <w:r>
              <w:rPr>
                <w:color w:val="000000" w:themeColor="text1"/>
                <w:u w:val="single"/>
              </w:rPr>
              <w:t>设置封闭的发电机房，对风机、水泵等高噪声设备进行基础隔声处理。</w:t>
            </w:r>
          </w:p>
          <w:p>
            <w:pPr>
              <w:pStyle w:val="7"/>
              <w:ind w:firstLine="480"/>
              <w:rPr>
                <w:color w:val="000000" w:themeColor="text1"/>
                <w:u w:val="single"/>
              </w:rPr>
            </w:pPr>
            <w:r>
              <w:rPr>
                <w:rFonts w:hint="eastAsia"/>
                <w:color w:val="000000" w:themeColor="text1"/>
                <w:u w:val="single"/>
              </w:rPr>
              <w:t>（5）社会生活噪声采取加强管理，强化医护人员及病人意识</w:t>
            </w:r>
            <w:r>
              <w:rPr>
                <w:color w:val="000000" w:themeColor="text1"/>
                <w:u w:val="single"/>
              </w:rPr>
              <w:t>。</w:t>
            </w:r>
          </w:p>
          <w:p>
            <w:pPr>
              <w:pStyle w:val="7"/>
              <w:ind w:firstLine="480"/>
              <w:rPr>
                <w:color w:val="000000" w:themeColor="text1"/>
                <w:u w:val="single"/>
              </w:rPr>
            </w:pPr>
            <w:r>
              <w:rPr>
                <w:rFonts w:hint="eastAsia"/>
                <w:color w:val="000000" w:themeColor="text1"/>
                <w:u w:val="single"/>
              </w:rPr>
              <w:t>本次环评委托湖南中胜检测技术有限公司对本项目噪声进行了监测，</w:t>
            </w:r>
            <w:r>
              <w:rPr>
                <w:color w:val="000000" w:themeColor="text1"/>
                <w:u w:val="single"/>
              </w:rPr>
              <w:t>根据噪声现状监测结果，</w:t>
            </w:r>
            <w:r>
              <w:rPr>
                <w:rFonts w:hint="eastAsia"/>
                <w:color w:val="000000" w:themeColor="text1"/>
                <w:u w:val="single"/>
              </w:rPr>
              <w:t>厂界噪声能满足《工业企业厂界环境噪声排放标准》（GB12348-2008）中的2类标准限值要求，</w:t>
            </w:r>
            <w:r>
              <w:rPr>
                <w:color w:val="000000" w:themeColor="text1"/>
                <w:u w:val="single"/>
              </w:rPr>
              <w:t>周边居民能满足《声环境质量标准》（GB3096-2008）</w:t>
            </w:r>
            <w:r>
              <w:rPr>
                <w:rFonts w:hint="eastAsia"/>
                <w:color w:val="000000" w:themeColor="text1"/>
                <w:u w:val="single"/>
              </w:rPr>
              <w:t>中</w:t>
            </w:r>
            <w:r>
              <w:rPr>
                <w:color w:val="000000" w:themeColor="text1"/>
                <w:u w:val="single"/>
              </w:rPr>
              <w:t>2类标准</w:t>
            </w:r>
            <w:r>
              <w:rPr>
                <w:rFonts w:hint="eastAsia"/>
                <w:color w:val="000000" w:themeColor="text1"/>
                <w:u w:val="single"/>
              </w:rPr>
              <w:t>要求。</w:t>
            </w:r>
          </w:p>
          <w:p>
            <w:pPr>
              <w:pStyle w:val="7"/>
              <w:ind w:firstLine="480"/>
              <w:rPr>
                <w:color w:val="000000" w:themeColor="text1"/>
                <w:u w:val="single"/>
              </w:rPr>
            </w:pPr>
            <w:r>
              <w:rPr>
                <w:rFonts w:hint="eastAsia"/>
                <w:color w:val="000000" w:themeColor="text1"/>
                <w:u w:val="single"/>
              </w:rPr>
              <w:t>3.3噪声</w:t>
            </w:r>
            <w:r>
              <w:rPr>
                <w:color w:val="000000" w:themeColor="text1"/>
                <w:u w:val="single"/>
              </w:rPr>
              <w:t>污染防</w:t>
            </w:r>
            <w:r>
              <w:rPr>
                <w:rFonts w:hint="eastAsia"/>
                <w:color w:val="000000" w:themeColor="text1"/>
                <w:u w:val="single"/>
              </w:rPr>
              <w:t>治</w:t>
            </w:r>
            <w:r>
              <w:rPr>
                <w:color w:val="000000" w:themeColor="text1"/>
                <w:u w:val="single"/>
              </w:rPr>
              <w:t>的</w:t>
            </w:r>
            <w:r>
              <w:rPr>
                <w:rFonts w:hint="eastAsia"/>
                <w:color w:val="000000" w:themeColor="text1"/>
                <w:u w:val="single"/>
              </w:rPr>
              <w:t>可</w:t>
            </w:r>
            <w:r>
              <w:rPr>
                <w:color w:val="000000" w:themeColor="text1"/>
                <w:u w:val="single"/>
              </w:rPr>
              <w:t>行</w:t>
            </w:r>
            <w:r>
              <w:rPr>
                <w:rFonts w:hint="eastAsia"/>
                <w:color w:val="000000" w:themeColor="text1"/>
                <w:u w:val="single"/>
              </w:rPr>
              <w:t>性分</w:t>
            </w:r>
            <w:r>
              <w:rPr>
                <w:color w:val="000000" w:themeColor="text1"/>
                <w:u w:val="single"/>
              </w:rPr>
              <w:t>析</w:t>
            </w:r>
          </w:p>
          <w:p>
            <w:pPr>
              <w:pStyle w:val="7"/>
              <w:ind w:firstLine="480"/>
              <w:rPr>
                <w:color w:val="000000" w:themeColor="text1"/>
                <w:u w:val="single"/>
              </w:rPr>
            </w:pPr>
            <w:r>
              <w:rPr>
                <w:rFonts w:hint="eastAsia"/>
                <w:color w:val="000000" w:themeColor="text1"/>
                <w:u w:val="single"/>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u w:val="single"/>
              </w:rPr>
              <w:t>GB12348-2008</w:t>
            </w:r>
            <w:r>
              <w:rPr>
                <w:rFonts w:hint="eastAsia"/>
                <w:color w:val="000000" w:themeColor="text1"/>
                <w:u w:val="single"/>
              </w:rPr>
              <w:t>）</w:t>
            </w:r>
            <w:r>
              <w:rPr>
                <w:color w:val="000000" w:themeColor="text1"/>
                <w:u w:val="single"/>
              </w:rPr>
              <w:t>2</w:t>
            </w:r>
            <w:r>
              <w:rPr>
                <w:rFonts w:hint="eastAsia"/>
                <w:color w:val="000000" w:themeColor="text1"/>
                <w:u w:val="single"/>
              </w:rPr>
              <w:t>类标准要求。对周围环境影响较小。</w:t>
            </w:r>
          </w:p>
          <w:p>
            <w:pPr>
              <w:pStyle w:val="7"/>
              <w:ind w:firstLine="480"/>
              <w:rPr>
                <w:color w:val="000000" w:themeColor="text1"/>
                <w:u w:val="single"/>
              </w:rPr>
            </w:pPr>
            <w:r>
              <w:rPr>
                <w:rFonts w:hint="eastAsia"/>
                <w:color w:val="000000" w:themeColor="text1"/>
                <w:u w:val="single"/>
              </w:rPr>
              <w:t>3.4监测要求</w:t>
            </w:r>
          </w:p>
          <w:p>
            <w:pPr>
              <w:pStyle w:val="47"/>
              <w:rPr>
                <w:rFonts w:hint="eastAsia" w:eastAsia="宋体"/>
                <w:color w:val="000000" w:themeColor="text1"/>
                <w:u w:val="single"/>
                <w:lang w:eastAsia="zh-CN"/>
              </w:rPr>
            </w:pPr>
            <w:r>
              <w:rPr>
                <w:rFonts w:hint="eastAsia"/>
                <w:color w:val="000000" w:themeColor="text1"/>
                <w:u w:val="single"/>
              </w:rPr>
              <w:t>表4</w:t>
            </w:r>
            <w:r>
              <w:rPr>
                <w:rFonts w:hint="eastAsia"/>
                <w:color w:val="000000" w:themeColor="text1"/>
                <w:u w:val="single"/>
                <w:lang w:val="en-US" w:eastAsia="zh-CN"/>
              </w:rPr>
              <w:t xml:space="preserve">-12  </w:t>
            </w:r>
            <w:r>
              <w:rPr>
                <w:rFonts w:hint="eastAsia"/>
                <w:color w:val="000000" w:themeColor="text1"/>
                <w:u w:val="single"/>
              </w:rPr>
              <w:t>环境监测计划一览表</w:t>
            </w:r>
          </w:p>
          <w:tbl>
            <w:tblPr>
              <w:tblStyle w:val="31"/>
              <w:tblW w:w="791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9"/>
              <w:gridCol w:w="2889"/>
              <w:gridCol w:w="2148"/>
              <w:gridCol w:w="15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类别</w:t>
                  </w:r>
                </w:p>
              </w:tc>
              <w:tc>
                <w:tcPr>
                  <w:tcW w:w="2889"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监测点位置</w:t>
                  </w:r>
                </w:p>
              </w:tc>
              <w:tc>
                <w:tcPr>
                  <w:tcW w:w="2148"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监测项目</w:t>
                  </w:r>
                </w:p>
              </w:tc>
              <w:tc>
                <w:tcPr>
                  <w:tcW w:w="157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噪声</w:t>
                  </w:r>
                </w:p>
              </w:tc>
              <w:tc>
                <w:tcPr>
                  <w:tcW w:w="2889"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厂界四周外1m处</w:t>
                  </w:r>
                </w:p>
              </w:tc>
              <w:tc>
                <w:tcPr>
                  <w:tcW w:w="2148"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厂界噪声</w:t>
                  </w:r>
                </w:p>
              </w:tc>
              <w:tc>
                <w:tcPr>
                  <w:tcW w:w="157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pPr>
              <w:pStyle w:val="7"/>
              <w:numPr>
                <w:ilvl w:val="0"/>
                <w:numId w:val="5"/>
              </w:numPr>
              <w:ind w:firstLine="480"/>
              <w:rPr>
                <w:color w:val="000000" w:themeColor="text1"/>
              </w:rPr>
            </w:pPr>
            <w:r>
              <w:rPr>
                <w:rFonts w:hint="eastAsia"/>
                <w:color w:val="000000" w:themeColor="text1"/>
              </w:rPr>
              <w:t>固废</w:t>
            </w:r>
          </w:p>
          <w:p>
            <w:pPr>
              <w:pStyle w:val="7"/>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pPr>
              <w:pStyle w:val="7"/>
              <w:ind w:firstLine="480"/>
              <w:rPr>
                <w:rFonts w:hint="eastAsia"/>
                <w:color w:val="000000" w:themeColor="text1"/>
              </w:rPr>
            </w:pPr>
            <w:r>
              <w:rPr>
                <w:rFonts w:hint="eastAsia"/>
                <w:color w:val="000000" w:themeColor="text1"/>
              </w:rPr>
              <w:t>本项目产生的固体废物包括生活垃圾、污水处理站污泥、医疗废物。其中， 生活垃圾定期交由环卫部门清运；医疗废物暂存于医疗废物暂存间内，定期交由岳阳市方向固废安全处置有限公司处理；本项目污水处理站污泥定期清掏</w:t>
            </w:r>
            <w:r>
              <w:rPr>
                <w:rFonts w:hint="eastAsia"/>
                <w:color w:val="000000" w:themeColor="text1"/>
                <w:lang w:val="en-US" w:eastAsia="zh-CN"/>
              </w:rPr>
              <w:t>后</w:t>
            </w:r>
            <w:r>
              <w:rPr>
                <w:rFonts w:hint="eastAsia"/>
                <w:color w:val="000000" w:themeColor="text1"/>
              </w:rPr>
              <w:t>交由岳阳市方向固废安全处置有限公司处置。本项目固体废物产生情况如下。</w:t>
            </w:r>
          </w:p>
          <w:p>
            <w:pPr>
              <w:pStyle w:val="7"/>
              <w:ind w:firstLine="480"/>
              <w:rPr>
                <w:rFonts w:hint="eastAsia"/>
                <w:color w:val="000000" w:themeColor="text1"/>
              </w:rPr>
            </w:pPr>
            <w:r>
              <w:rPr>
                <w:rFonts w:hint="eastAsia"/>
                <w:color w:val="000000" w:themeColor="text1"/>
              </w:rPr>
              <w:t>（1）生活垃圾</w:t>
            </w:r>
          </w:p>
          <w:p>
            <w:pPr>
              <w:pStyle w:val="7"/>
              <w:ind w:firstLine="480"/>
              <w:rPr>
                <w:rFonts w:hint="eastAsia"/>
                <w:color w:val="000000" w:themeColor="text1"/>
              </w:rPr>
            </w:pPr>
            <w:r>
              <w:rPr>
                <w:rFonts w:hint="eastAsia"/>
                <w:color w:val="000000" w:themeColor="text1"/>
              </w:rPr>
              <w:t>住院病人按照每病床每日产生生活垃圾0.5kg计，按日最大住院人数</w:t>
            </w:r>
            <w:r>
              <w:rPr>
                <w:rFonts w:hint="eastAsia"/>
                <w:color w:val="000000" w:themeColor="text1"/>
                <w:lang w:val="en-US" w:eastAsia="zh-CN"/>
              </w:rPr>
              <w:t>90</w:t>
            </w:r>
            <w:r>
              <w:rPr>
                <w:rFonts w:hint="eastAsia"/>
                <w:color w:val="000000" w:themeColor="text1"/>
              </w:rPr>
              <w:t xml:space="preserve"> 人计， 产生生活垃圾</w:t>
            </w:r>
            <w:r>
              <w:rPr>
                <w:rFonts w:hint="eastAsia"/>
                <w:color w:val="000000" w:themeColor="text1"/>
                <w:lang w:val="en-US" w:eastAsia="zh-CN"/>
              </w:rPr>
              <w:t>45kg</w:t>
            </w:r>
            <w:r>
              <w:rPr>
                <w:rFonts w:hint="eastAsia"/>
                <w:color w:val="000000" w:themeColor="text1"/>
              </w:rPr>
              <w:t>/d；医院员工</w:t>
            </w:r>
            <w:r>
              <w:rPr>
                <w:rFonts w:hint="eastAsia"/>
                <w:color w:val="000000" w:themeColor="text1"/>
                <w:lang w:val="en-US" w:eastAsia="zh-CN"/>
              </w:rPr>
              <w:t>79</w:t>
            </w:r>
            <w:r>
              <w:rPr>
                <w:rFonts w:hint="eastAsia"/>
                <w:color w:val="000000" w:themeColor="text1"/>
              </w:rPr>
              <w:t>人，不住宿，每人每日产生生活垃圾按0.2kg计，则产生生活垃圾</w:t>
            </w:r>
            <w:r>
              <w:rPr>
                <w:rFonts w:hint="eastAsia"/>
                <w:color w:val="000000" w:themeColor="text1"/>
                <w:lang w:val="en-US" w:eastAsia="zh-CN"/>
              </w:rPr>
              <w:t>15.8kg</w:t>
            </w:r>
            <w:r>
              <w:rPr>
                <w:rFonts w:hint="eastAsia"/>
                <w:color w:val="000000" w:themeColor="text1"/>
              </w:rPr>
              <w:t>/d；陪护人员（以每个住院病人有一个人陪护计），每人每日产生生活垃圾按0.2kg 计，则产生生活垃圾</w:t>
            </w:r>
            <w:r>
              <w:rPr>
                <w:rFonts w:hint="eastAsia"/>
                <w:color w:val="000000" w:themeColor="text1"/>
                <w:lang w:val="en-US" w:eastAsia="zh-CN"/>
              </w:rPr>
              <w:t>18kg</w:t>
            </w:r>
            <w:r>
              <w:rPr>
                <w:rFonts w:hint="eastAsia"/>
                <w:color w:val="000000" w:themeColor="text1"/>
              </w:rPr>
              <w:t>/d；门诊垃圾按每人每日产生0.1kg计，门诊人数按</w:t>
            </w:r>
            <w:r>
              <w:rPr>
                <w:rFonts w:hint="eastAsia"/>
                <w:color w:val="000000" w:themeColor="text1"/>
                <w:lang w:val="en-US" w:eastAsia="zh-CN"/>
              </w:rPr>
              <w:t>5</w:t>
            </w:r>
            <w:r>
              <w:rPr>
                <w:rFonts w:hint="eastAsia"/>
                <w:color w:val="000000" w:themeColor="text1"/>
              </w:rPr>
              <w:t xml:space="preserve">0人/d，则产生生活垃圾 </w:t>
            </w:r>
            <w:r>
              <w:rPr>
                <w:rFonts w:hint="eastAsia"/>
                <w:color w:val="000000" w:themeColor="text1"/>
                <w:lang w:val="en-US" w:eastAsia="zh-CN"/>
              </w:rPr>
              <w:t>5kg</w:t>
            </w:r>
            <w:r>
              <w:rPr>
                <w:rFonts w:hint="eastAsia"/>
                <w:color w:val="000000" w:themeColor="text1"/>
              </w:rPr>
              <w:t>/d，全</w:t>
            </w:r>
            <w:r>
              <w:rPr>
                <w:rFonts w:hint="eastAsia"/>
                <w:color w:val="000000" w:themeColor="text1"/>
                <w:lang w:val="en-US" w:eastAsia="zh-CN"/>
              </w:rPr>
              <w:t>院</w:t>
            </w:r>
            <w:r>
              <w:rPr>
                <w:rFonts w:hint="eastAsia"/>
                <w:color w:val="000000" w:themeColor="text1"/>
              </w:rPr>
              <w:t>共产生生活垃圾</w:t>
            </w:r>
            <w:r>
              <w:rPr>
                <w:rFonts w:hint="eastAsia"/>
                <w:color w:val="000000" w:themeColor="text1"/>
                <w:lang w:val="en-US" w:eastAsia="zh-CN"/>
              </w:rPr>
              <w:t>83.8kg</w:t>
            </w:r>
            <w:r>
              <w:rPr>
                <w:rFonts w:hint="eastAsia"/>
                <w:color w:val="000000" w:themeColor="text1"/>
              </w:rPr>
              <w:t>/d，年工作</w:t>
            </w:r>
            <w:r>
              <w:rPr>
                <w:rFonts w:hint="eastAsia"/>
                <w:color w:val="000000" w:themeColor="text1"/>
                <w:lang w:val="en-US" w:eastAsia="zh-CN"/>
              </w:rPr>
              <w:t>365</w:t>
            </w:r>
            <w:r>
              <w:rPr>
                <w:rFonts w:hint="eastAsia"/>
                <w:color w:val="000000" w:themeColor="text1"/>
              </w:rPr>
              <w:t>天，即</w:t>
            </w:r>
            <w:r>
              <w:rPr>
                <w:rFonts w:hint="eastAsia"/>
                <w:color w:val="000000" w:themeColor="text1"/>
                <w:lang w:val="en-US" w:eastAsia="zh-CN"/>
              </w:rPr>
              <w:t>30.587</w:t>
            </w:r>
            <w:r>
              <w:rPr>
                <w:rFonts w:hint="eastAsia"/>
                <w:color w:val="000000" w:themeColor="text1"/>
              </w:rPr>
              <w:t>t/a。</w:t>
            </w:r>
          </w:p>
          <w:p>
            <w:pPr>
              <w:pStyle w:val="7"/>
              <w:ind w:firstLine="480"/>
              <w:rPr>
                <w:color w:val="000000" w:themeColor="text1"/>
              </w:rPr>
            </w:pPr>
            <w:r>
              <w:rPr>
                <w:rFonts w:hint="eastAsia"/>
                <w:color w:val="000000" w:themeColor="text1"/>
              </w:rPr>
              <w:t>（</w:t>
            </w:r>
            <w:r>
              <w:rPr>
                <w:rFonts w:hint="eastAsia"/>
                <w:color w:val="000000" w:themeColor="text1"/>
                <w:lang w:val="en-US" w:eastAsia="zh-CN"/>
              </w:rPr>
              <w:t>2</w:t>
            </w:r>
            <w:r>
              <w:rPr>
                <w:rFonts w:hint="eastAsia"/>
                <w:color w:val="000000" w:themeColor="text1"/>
              </w:rPr>
              <w:t>）废包装材料</w:t>
            </w:r>
          </w:p>
          <w:p>
            <w:pPr>
              <w:pStyle w:val="7"/>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rFonts w:hint="eastAsia"/>
                <w:color w:val="000000" w:themeColor="text1"/>
                <w:lang w:val="en-US" w:eastAsia="zh-CN"/>
              </w:rPr>
              <w:t>3</w:t>
            </w:r>
            <w:r>
              <w:rPr>
                <w:color w:val="000000" w:themeColor="text1"/>
              </w:rPr>
              <w:t>t/a</w:t>
            </w:r>
            <w:r>
              <w:rPr>
                <w:rFonts w:hint="eastAsia"/>
                <w:color w:val="000000" w:themeColor="text1"/>
              </w:rPr>
              <w:t>，收集后交资源回收公司处理。</w:t>
            </w:r>
          </w:p>
          <w:p>
            <w:pPr>
              <w:pStyle w:val="7"/>
              <w:ind w:firstLine="480"/>
              <w:rPr>
                <w:rFonts w:hint="eastAsia"/>
                <w:color w:val="000000" w:themeColor="text1"/>
              </w:rPr>
            </w:pPr>
            <w:r>
              <w:rPr>
                <w:rFonts w:hint="eastAsia"/>
                <w:color w:val="000000" w:themeColor="text1"/>
              </w:rPr>
              <w:t>（</w:t>
            </w:r>
            <w:r>
              <w:rPr>
                <w:rFonts w:hint="eastAsia"/>
                <w:color w:val="000000" w:themeColor="text1"/>
                <w:lang w:val="en-US" w:eastAsia="zh-CN"/>
              </w:rPr>
              <w:t>3</w:t>
            </w:r>
            <w:r>
              <w:rPr>
                <w:rFonts w:hint="eastAsia"/>
                <w:color w:val="000000" w:themeColor="text1"/>
              </w:rPr>
              <w:t>） 医疗废物</w:t>
            </w:r>
          </w:p>
          <w:p>
            <w:pPr>
              <w:pStyle w:val="7"/>
              <w:ind w:firstLine="480"/>
              <w:rPr>
                <w:rFonts w:hint="eastAsia"/>
                <w:color w:val="000000" w:themeColor="text1"/>
              </w:rPr>
            </w:pPr>
            <w:r>
              <w:rPr>
                <w:rFonts w:hint="eastAsia"/>
                <w:color w:val="000000" w:themeColor="text1"/>
              </w:rPr>
              <w:t>医疗废物来源广泛、成份复杂，如各科室产生的医疗垃圾，以及化学试剂、过期药品、一次性医疗器具等。根据《第一次全国污染源普查城镇生活源产排污系数手册》(国务院第一次全国污染源普查领导小组办公室，2008 年 3 月)，本项目为 10-100 床位的综合医院，医疗区产生的医疗废物按照 0.42kg/d·床计算，结合建设单位提供资料，医疗废物产生量约为</w:t>
            </w:r>
            <w:r>
              <w:rPr>
                <w:rFonts w:hint="eastAsia"/>
                <w:color w:val="000000" w:themeColor="text1"/>
                <w:lang w:val="en-US" w:eastAsia="zh-CN"/>
              </w:rPr>
              <w:t>37.8kg</w:t>
            </w:r>
            <w:r>
              <w:rPr>
                <w:rFonts w:hint="eastAsia"/>
                <w:color w:val="000000" w:themeColor="text1"/>
              </w:rPr>
              <w:t>/</w:t>
            </w:r>
            <w:r>
              <w:rPr>
                <w:rFonts w:hint="eastAsia"/>
                <w:color w:val="000000" w:themeColor="text1"/>
                <w:lang w:val="en-US" w:eastAsia="zh-CN"/>
              </w:rPr>
              <w:t>d（13.797</w:t>
            </w:r>
            <w:r>
              <w:rPr>
                <w:rFonts w:hint="eastAsia"/>
                <w:color w:val="000000" w:themeColor="text1"/>
              </w:rPr>
              <w:t>t/a</w:t>
            </w:r>
            <w:r>
              <w:rPr>
                <w:rFonts w:hint="eastAsia"/>
                <w:color w:val="000000" w:themeColor="text1"/>
                <w:lang w:eastAsia="zh-CN"/>
              </w:rPr>
              <w:t>）</w:t>
            </w:r>
            <w:r>
              <w:rPr>
                <w:rFonts w:hint="eastAsia"/>
                <w:color w:val="000000" w:themeColor="text1"/>
              </w:rPr>
              <w:t>，医疗废物往往还带有大量病毒、细菌，具有较高的感染性，被《国家危险废物名录》(2021 年版）列为 HW01 类医疗废物</w:t>
            </w:r>
            <w:r>
              <w:rPr>
                <w:rFonts w:hint="eastAsia"/>
                <w:color w:val="000000" w:themeColor="text1"/>
                <w:lang w:eastAsia="zh-CN"/>
              </w:rPr>
              <w:t>，</w:t>
            </w:r>
            <w:r>
              <w:rPr>
                <w:rFonts w:hint="eastAsia"/>
                <w:color w:val="000000" w:themeColor="text1"/>
              </w:rPr>
              <w:t>所产生的废物由专人打包收集至医疗废物暂存间，委托岳阳市方向固废安全处置有限公司处理处置。</w:t>
            </w:r>
          </w:p>
          <w:p>
            <w:pPr>
              <w:pStyle w:val="7"/>
              <w:ind w:firstLine="480"/>
              <w:rPr>
                <w:rFonts w:hint="eastAsia"/>
                <w:color w:val="000000" w:themeColor="text1"/>
              </w:rPr>
            </w:pPr>
            <w:r>
              <w:rPr>
                <w:rFonts w:hint="eastAsia"/>
                <w:color w:val="000000" w:themeColor="text1"/>
              </w:rPr>
              <w:t>（</w:t>
            </w:r>
            <w:r>
              <w:rPr>
                <w:rFonts w:hint="eastAsia"/>
                <w:color w:val="000000" w:themeColor="text1"/>
                <w:lang w:val="en-US" w:eastAsia="zh-CN"/>
              </w:rPr>
              <w:t>4</w:t>
            </w:r>
            <w:r>
              <w:rPr>
                <w:rFonts w:hint="eastAsia"/>
                <w:color w:val="000000" w:themeColor="text1"/>
              </w:rPr>
              <w:t>）污水处理站污泥</w:t>
            </w:r>
          </w:p>
          <w:p>
            <w:pPr>
              <w:pStyle w:val="7"/>
              <w:ind w:firstLine="480"/>
              <w:rPr>
                <w:rFonts w:hint="eastAsia"/>
                <w:strike w:val="0"/>
                <w:dstrike w:val="0"/>
                <w:u w:val="single"/>
              </w:rPr>
            </w:pPr>
            <w:r>
              <w:rPr>
                <w:rFonts w:hint="eastAsia"/>
                <w:strike w:val="0"/>
                <w:dstrike w:val="0"/>
                <w:color w:val="000000" w:themeColor="text1"/>
                <w:u w:val="single"/>
              </w:rPr>
              <w:t>污水处理站污泥一年清掏两次，污泥产生量约</w:t>
            </w:r>
            <w:r>
              <w:rPr>
                <w:rFonts w:hint="eastAsia"/>
                <w:strike w:val="0"/>
                <w:dstrike w:val="0"/>
                <w:color w:val="000000" w:themeColor="text1"/>
                <w:u w:val="single"/>
                <w:lang w:val="en-US" w:eastAsia="zh-CN"/>
              </w:rPr>
              <w:t>0.</w:t>
            </w:r>
            <w:r>
              <w:rPr>
                <w:rFonts w:hint="eastAsia"/>
                <w:strike w:val="0"/>
                <w:dstrike w:val="0"/>
                <w:color w:val="000000" w:themeColor="text1"/>
                <w:u w:val="single"/>
              </w:rPr>
              <w:t>1t/a。本项目一体化污水处理装置的污泥、化粪池污泥使用泵提方式从污泥池的检查井伸入污泥池底部进行抽吸、定期一年一次进行清掏，污泥经脱水消毒（投加石灰）后随医疗废物一并收集后将由有岳阳市方向固废安全处置有限公司收集处理。根据《危险废物名录》（2021年版），该部分废物属于危险废物HW01（841-001-01）。</w:t>
            </w:r>
          </w:p>
          <w:p>
            <w:pPr>
              <w:pStyle w:val="7"/>
              <w:ind w:firstLine="480"/>
              <w:rPr>
                <w:rFonts w:hint="eastAsia"/>
                <w:color w:val="000000" w:themeColor="text1"/>
              </w:rPr>
            </w:pPr>
            <w:r>
              <w:rPr>
                <w:rFonts w:hint="eastAsia"/>
                <w:color w:val="000000" w:themeColor="text1"/>
              </w:rPr>
              <w:t>本项目固体废物基本情况详见下表。</w:t>
            </w:r>
          </w:p>
          <w:p>
            <w:pPr>
              <w:pStyle w:val="47"/>
              <w:rPr>
                <w:rFonts w:hint="eastAsia"/>
                <w:color w:val="000000" w:themeColor="text1"/>
                <w:u w:val="none"/>
              </w:rPr>
            </w:pPr>
            <w:r>
              <w:rPr>
                <w:rFonts w:hint="eastAsia"/>
                <w:color w:val="000000" w:themeColor="text1"/>
                <w:u w:val="none"/>
              </w:rPr>
              <w:t xml:space="preserve">表 </w:t>
            </w:r>
            <w:r>
              <w:rPr>
                <w:rFonts w:hint="eastAsia"/>
                <w:color w:val="000000" w:themeColor="text1"/>
                <w:u w:val="none"/>
                <w:lang w:val="en-US" w:eastAsia="zh-CN"/>
              </w:rPr>
              <w:t>4-13</w:t>
            </w:r>
            <w:r>
              <w:rPr>
                <w:rFonts w:hint="eastAsia"/>
                <w:color w:val="000000" w:themeColor="text1"/>
                <w:u w:val="none"/>
              </w:rPr>
              <w:tab/>
            </w:r>
            <w:r>
              <w:rPr>
                <w:rFonts w:hint="eastAsia"/>
                <w:color w:val="000000" w:themeColor="text1"/>
                <w:u w:val="none"/>
              </w:rPr>
              <w:t>固体废物处置情况一览表</w:t>
            </w:r>
          </w:p>
          <w:tbl>
            <w:tblPr>
              <w:tblStyle w:val="31"/>
              <w:tblW w:w="79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1439"/>
              <w:gridCol w:w="867"/>
              <w:gridCol w:w="1141"/>
              <w:gridCol w:w="4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污染物名称</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废物属性</w:t>
                  </w:r>
                </w:p>
              </w:tc>
              <w:tc>
                <w:tcPr>
                  <w:tcW w:w="2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处置措施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生活垃圾</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30.578</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一般废物</w:t>
                  </w:r>
                </w:p>
              </w:tc>
              <w:tc>
                <w:tcPr>
                  <w:tcW w:w="2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分类收集后由环卫部门处理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废包装材料</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一般废物</w:t>
                  </w:r>
                </w:p>
              </w:tc>
              <w:tc>
                <w:tcPr>
                  <w:tcW w:w="2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收集后交资源回收公司处理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医疗废物</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13.797</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危险废物</w:t>
                  </w:r>
                </w:p>
              </w:tc>
              <w:tc>
                <w:tcPr>
                  <w:tcW w:w="2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暂存于医疗废物暂存间后委托岳阳市方向固废安全处置有限公司定期清运和处置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污泥</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0.1</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危险废物</w:t>
                  </w:r>
                </w:p>
              </w:tc>
              <w:tc>
                <w:tcPr>
                  <w:tcW w:w="2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委托岳阳市方向固废安全处置有限公司定期清运和处置</w:t>
                  </w:r>
                </w:p>
              </w:tc>
            </w:tr>
          </w:tbl>
          <w:p>
            <w:pPr>
              <w:pStyle w:val="13"/>
              <w:widowControl/>
              <w:adjustRightInd/>
              <w:spacing w:line="360" w:lineRule="auto"/>
              <w:ind w:firstLine="480" w:firstLineChars="20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pPr>
              <w:pStyle w:val="47"/>
              <w:rPr>
                <w:color w:val="FF0000"/>
                <w:u w:val="single"/>
              </w:rPr>
            </w:pPr>
            <w:r>
              <w:rPr>
                <w:rFonts w:hint="eastAsia"/>
                <w:color w:val="000000" w:themeColor="text1"/>
                <w:u w:val="single"/>
              </w:rPr>
              <w:t>表</w:t>
            </w:r>
            <w:r>
              <w:rPr>
                <w:rFonts w:hint="eastAsia"/>
                <w:color w:val="000000" w:themeColor="text1"/>
                <w:u w:val="single"/>
                <w:lang w:val="en-US" w:eastAsia="zh-CN"/>
              </w:rPr>
              <w:t xml:space="preserve"> </w:t>
            </w:r>
            <w:r>
              <w:rPr>
                <w:rFonts w:hint="eastAsia"/>
                <w:color w:val="000000" w:themeColor="text1"/>
                <w:u w:val="single"/>
              </w:rPr>
              <w:t>4</w:t>
            </w:r>
            <w:r>
              <w:rPr>
                <w:rFonts w:hint="eastAsia"/>
                <w:color w:val="000000" w:themeColor="text1"/>
                <w:u w:val="single"/>
                <w:lang w:val="en-US" w:eastAsia="zh-CN"/>
              </w:rPr>
              <w:t>-14</w:t>
            </w:r>
            <w:r>
              <w:rPr>
                <w:rFonts w:hint="eastAsia"/>
                <w:color w:val="000000" w:themeColor="text1"/>
                <w:u w:val="single"/>
              </w:rPr>
              <w:t xml:space="preserve"> 项目危险废物汇总表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881"/>
              <w:gridCol w:w="846"/>
              <w:gridCol w:w="1308"/>
              <w:gridCol w:w="924"/>
              <w:gridCol w:w="780"/>
              <w:gridCol w:w="675"/>
              <w:gridCol w:w="833"/>
              <w:gridCol w:w="5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序号</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危险废物名称</w:t>
                  </w:r>
                </w:p>
              </w:tc>
              <w:tc>
                <w:tcPr>
                  <w:tcW w:w="530" w:type="pct"/>
                  <w:tcBorders>
                    <w:tl2br w:val="nil"/>
                    <w:tr2bl w:val="nil"/>
                  </w:tcBorders>
                  <w:vAlign w:val="center"/>
                </w:tcPr>
                <w:p>
                  <w:pPr>
                    <w:pStyle w:val="46"/>
                    <w:rPr>
                      <w:color w:val="000000" w:themeColor="text1"/>
                      <w:u w:val="single"/>
                    </w:rPr>
                  </w:pPr>
                  <w:r>
                    <w:rPr>
                      <w:rFonts w:hint="eastAsia"/>
                      <w:color w:val="000000" w:themeColor="text1"/>
                      <w:u w:val="single"/>
                    </w:rPr>
                    <w:t>危险废物类别</w:t>
                  </w:r>
                </w:p>
              </w:tc>
              <w:tc>
                <w:tcPr>
                  <w:tcW w:w="820" w:type="pct"/>
                  <w:tcBorders>
                    <w:tl2br w:val="nil"/>
                    <w:tr2bl w:val="nil"/>
                  </w:tcBorders>
                  <w:vAlign w:val="center"/>
                </w:tcPr>
                <w:p>
                  <w:pPr>
                    <w:pStyle w:val="46"/>
                    <w:rPr>
                      <w:color w:val="000000" w:themeColor="text1"/>
                      <w:u w:val="single"/>
                    </w:rPr>
                  </w:pPr>
                  <w:r>
                    <w:rPr>
                      <w:rFonts w:hint="eastAsia"/>
                      <w:color w:val="000000" w:themeColor="text1"/>
                      <w:u w:val="single"/>
                    </w:rPr>
                    <w:t>危险废物代码</w:t>
                  </w:r>
                </w:p>
              </w:tc>
              <w:tc>
                <w:tcPr>
                  <w:tcW w:w="579" w:type="pct"/>
                  <w:tcBorders>
                    <w:tl2br w:val="nil"/>
                    <w:tr2bl w:val="nil"/>
                  </w:tcBorders>
                  <w:vAlign w:val="center"/>
                </w:tcPr>
                <w:p>
                  <w:pPr>
                    <w:pStyle w:val="46"/>
                    <w:rPr>
                      <w:color w:val="000000" w:themeColor="text1"/>
                      <w:u w:val="single"/>
                    </w:rPr>
                  </w:pPr>
                  <w:r>
                    <w:rPr>
                      <w:rFonts w:hint="eastAsia"/>
                      <w:color w:val="000000" w:themeColor="text1"/>
                      <w:u w:val="single"/>
                    </w:rPr>
                    <w:t>产生量（</w:t>
                  </w:r>
                  <w:r>
                    <w:rPr>
                      <w:color w:val="000000" w:themeColor="text1"/>
                      <w:u w:val="single"/>
                    </w:rPr>
                    <w:t>t</w:t>
                  </w:r>
                  <w:r>
                    <w:rPr>
                      <w:rFonts w:hint="eastAsia"/>
                      <w:color w:val="000000" w:themeColor="text1"/>
                      <w:u w:val="single"/>
                    </w:rPr>
                    <w:t>/</w:t>
                  </w:r>
                  <w:r>
                    <w:rPr>
                      <w:color w:val="000000" w:themeColor="text1"/>
                      <w:u w:val="single"/>
                    </w:rPr>
                    <w:t>a</w:t>
                  </w:r>
                  <w:r>
                    <w:rPr>
                      <w:rFonts w:hint="eastAsia"/>
                      <w:color w:val="000000" w:themeColor="text1"/>
                      <w:u w:val="single"/>
                    </w:rPr>
                    <w:t>）</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产生工序及装置</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形态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有毒有害物质</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产生周期</w:t>
                  </w:r>
                </w:p>
              </w:tc>
              <w:tc>
                <w:tcPr>
                  <w:tcW w:w="456" w:type="pct"/>
                  <w:tcBorders>
                    <w:tl2br w:val="nil"/>
                    <w:tr2bl w:val="nil"/>
                  </w:tcBorders>
                  <w:vAlign w:val="center"/>
                </w:tcPr>
                <w:p>
                  <w:pPr>
                    <w:pStyle w:val="46"/>
                    <w:rPr>
                      <w:color w:val="000000" w:themeColor="text1"/>
                      <w:u w:val="single"/>
                    </w:rPr>
                  </w:pPr>
                  <w:r>
                    <w:rPr>
                      <w:rFonts w:hint="eastAsia"/>
                      <w:color w:val="000000" w:themeColor="text1"/>
                      <w:u w:val="single"/>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color w:val="000000" w:themeColor="text1"/>
                      <w:u w:val="single"/>
                    </w:rPr>
                    <w:t>1</w:t>
                  </w:r>
                </w:p>
              </w:tc>
              <w:tc>
                <w:tcPr>
                  <w:tcW w:w="552" w:type="pct"/>
                  <w:tcBorders>
                    <w:tl2br w:val="nil"/>
                    <w:tr2bl w:val="nil"/>
                  </w:tcBorders>
                  <w:vAlign w:val="center"/>
                </w:tcPr>
                <w:p>
                  <w:pPr>
                    <w:pStyle w:val="46"/>
                    <w:rPr>
                      <w:color w:val="000000" w:themeColor="text1"/>
                      <w:u w:val="single"/>
                    </w:rPr>
                  </w:pPr>
                  <w:r>
                    <w:rPr>
                      <w:color w:val="000000" w:themeColor="text1"/>
                      <w:u w:val="single"/>
                    </w:rPr>
                    <w:t>感染性废物</w:t>
                  </w:r>
                </w:p>
              </w:tc>
              <w:tc>
                <w:tcPr>
                  <w:tcW w:w="530" w:type="pct"/>
                  <w:tcBorders>
                    <w:tl2br w:val="nil"/>
                    <w:tr2bl w:val="nil"/>
                  </w:tcBorders>
                  <w:vAlign w:val="center"/>
                </w:tcPr>
                <w:p>
                  <w:pPr>
                    <w:pStyle w:val="46"/>
                    <w:rPr>
                      <w:color w:val="000000" w:themeColor="text1"/>
                      <w:u w:val="single"/>
                    </w:rPr>
                  </w:pPr>
                  <w:r>
                    <w:rPr>
                      <w:color w:val="000000" w:themeColor="text1"/>
                      <w:u w:val="single"/>
                    </w:rPr>
                    <w:t>HW01</w:t>
                  </w:r>
                  <w:r>
                    <w:rPr>
                      <w:rFonts w:hint="eastAsia"/>
                      <w:color w:val="000000" w:themeColor="text1"/>
                      <w:u w:val="single"/>
                    </w:rPr>
                    <w:t>医疗废物</w:t>
                  </w:r>
                </w:p>
              </w:tc>
              <w:tc>
                <w:tcPr>
                  <w:tcW w:w="820" w:type="pct"/>
                  <w:tcBorders>
                    <w:tl2br w:val="nil"/>
                    <w:tr2bl w:val="nil"/>
                  </w:tcBorders>
                  <w:vAlign w:val="center"/>
                </w:tcPr>
                <w:p>
                  <w:pPr>
                    <w:pStyle w:val="46"/>
                    <w:rPr>
                      <w:color w:val="000000" w:themeColor="text1"/>
                      <w:u w:val="single"/>
                    </w:rPr>
                  </w:pPr>
                  <w:r>
                    <w:rPr>
                      <w:color w:val="000000" w:themeColor="text1"/>
                      <w:u w:val="single"/>
                    </w:rPr>
                    <w:t>841-001-01</w:t>
                  </w:r>
                </w:p>
              </w:tc>
              <w:tc>
                <w:tcPr>
                  <w:tcW w:w="5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single"/>
                      <w:lang w:val="en-US" w:eastAsia="zh-CN" w:bidi="ar-SA"/>
                    </w:rPr>
                  </w:pPr>
                  <w:r>
                    <w:rPr>
                      <w:rFonts w:hint="eastAsia" w:cs="Times New Roman"/>
                      <w:color w:val="000000" w:themeColor="text1"/>
                      <w:kern w:val="0"/>
                      <w:sz w:val="21"/>
                      <w:szCs w:val="21"/>
                      <w:u w:val="single"/>
                      <w:lang w:val="en-US" w:eastAsia="zh-CN" w:bidi="ar-SA"/>
                    </w:rPr>
                    <w:t>6</w:t>
                  </w:r>
                  <w:r>
                    <w:rPr>
                      <w:rFonts w:hint="eastAsia" w:ascii="Times New Roman" w:hAnsi="Times New Roman" w:eastAsia="宋体" w:cs="Times New Roman"/>
                      <w:color w:val="000000" w:themeColor="text1"/>
                      <w:kern w:val="0"/>
                      <w:sz w:val="21"/>
                      <w:szCs w:val="21"/>
                      <w:u w:val="single"/>
                      <w:lang w:val="en-US" w:eastAsia="zh-CN" w:bidi="ar-SA"/>
                    </w:rPr>
                    <w:t>.84</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诊疗</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病菌</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2</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损伤性废物</w:t>
                  </w:r>
                </w:p>
              </w:tc>
              <w:tc>
                <w:tcPr>
                  <w:tcW w:w="530" w:type="pct"/>
                  <w:tcBorders>
                    <w:tl2br w:val="nil"/>
                    <w:tr2bl w:val="nil"/>
                  </w:tcBorders>
                  <w:vAlign w:val="center"/>
                </w:tcPr>
                <w:p>
                  <w:pPr>
                    <w:pStyle w:val="46"/>
                    <w:rPr>
                      <w:color w:val="000000" w:themeColor="text1"/>
                      <w:u w:val="single"/>
                    </w:rPr>
                  </w:pPr>
                  <w:r>
                    <w:rPr>
                      <w:color w:val="000000" w:themeColor="text1"/>
                      <w:u w:val="single"/>
                    </w:rPr>
                    <w:t>HW01</w:t>
                  </w:r>
                  <w:r>
                    <w:rPr>
                      <w:rFonts w:hint="eastAsia"/>
                      <w:color w:val="000000" w:themeColor="text1"/>
                      <w:u w:val="single"/>
                    </w:rPr>
                    <w:t>医疗废物</w:t>
                  </w:r>
                </w:p>
              </w:tc>
              <w:tc>
                <w:tcPr>
                  <w:tcW w:w="820" w:type="pct"/>
                  <w:tcBorders>
                    <w:tl2br w:val="nil"/>
                    <w:tr2bl w:val="nil"/>
                  </w:tcBorders>
                  <w:vAlign w:val="center"/>
                </w:tcPr>
                <w:p>
                  <w:pPr>
                    <w:pStyle w:val="46"/>
                    <w:rPr>
                      <w:color w:val="000000" w:themeColor="text1"/>
                      <w:u w:val="single"/>
                    </w:rPr>
                  </w:pPr>
                  <w:r>
                    <w:rPr>
                      <w:color w:val="000000" w:themeColor="text1"/>
                      <w:u w:val="single"/>
                    </w:rPr>
                    <w:t>841-00</w:t>
                  </w:r>
                  <w:r>
                    <w:rPr>
                      <w:rFonts w:hint="eastAsia"/>
                      <w:color w:val="000000" w:themeColor="text1"/>
                      <w:u w:val="single"/>
                    </w:rPr>
                    <w:t>2</w:t>
                  </w:r>
                  <w:r>
                    <w:rPr>
                      <w:color w:val="000000" w:themeColor="text1"/>
                      <w:u w:val="single"/>
                    </w:rPr>
                    <w:t>-01</w:t>
                  </w:r>
                </w:p>
              </w:tc>
              <w:tc>
                <w:tcPr>
                  <w:tcW w:w="5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single"/>
                      <w:lang w:val="en-US" w:eastAsia="zh-CN" w:bidi="ar-SA"/>
                    </w:rPr>
                  </w:pPr>
                  <w:r>
                    <w:rPr>
                      <w:rFonts w:hint="eastAsia" w:cs="Times New Roman"/>
                      <w:color w:val="000000" w:themeColor="text1"/>
                      <w:kern w:val="0"/>
                      <w:sz w:val="21"/>
                      <w:szCs w:val="21"/>
                      <w:u w:val="single"/>
                      <w:lang w:val="en-US" w:eastAsia="zh-CN" w:bidi="ar-SA"/>
                    </w:rPr>
                    <w:t>6.007</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诊疗</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有机</w:t>
                  </w:r>
                </w:p>
                <w:p>
                  <w:pPr>
                    <w:pStyle w:val="46"/>
                    <w:rPr>
                      <w:color w:val="000000" w:themeColor="text1"/>
                      <w:u w:val="single"/>
                    </w:rPr>
                  </w:pPr>
                  <w:r>
                    <w:rPr>
                      <w:rFonts w:hint="eastAsia"/>
                      <w:color w:val="000000" w:themeColor="text1"/>
                      <w:u w:val="single"/>
                    </w:rPr>
                    <w:t>物</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3</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病理性废物</w:t>
                  </w:r>
                </w:p>
              </w:tc>
              <w:tc>
                <w:tcPr>
                  <w:tcW w:w="530" w:type="pct"/>
                  <w:tcBorders>
                    <w:tl2br w:val="nil"/>
                    <w:tr2bl w:val="nil"/>
                  </w:tcBorders>
                  <w:vAlign w:val="center"/>
                </w:tcPr>
                <w:p>
                  <w:pPr>
                    <w:pStyle w:val="46"/>
                    <w:rPr>
                      <w:color w:val="000000" w:themeColor="text1"/>
                      <w:u w:val="single"/>
                    </w:rPr>
                  </w:pPr>
                  <w:r>
                    <w:rPr>
                      <w:color w:val="000000" w:themeColor="text1"/>
                      <w:u w:val="single"/>
                    </w:rPr>
                    <w:t>HW01</w:t>
                  </w:r>
                  <w:r>
                    <w:rPr>
                      <w:rFonts w:hint="eastAsia"/>
                      <w:color w:val="000000" w:themeColor="text1"/>
                      <w:u w:val="single"/>
                    </w:rPr>
                    <w:t>医疗废物</w:t>
                  </w:r>
                </w:p>
              </w:tc>
              <w:tc>
                <w:tcPr>
                  <w:tcW w:w="820" w:type="pct"/>
                  <w:tcBorders>
                    <w:tl2br w:val="nil"/>
                    <w:tr2bl w:val="nil"/>
                  </w:tcBorders>
                  <w:vAlign w:val="center"/>
                </w:tcPr>
                <w:p>
                  <w:pPr>
                    <w:pStyle w:val="46"/>
                    <w:rPr>
                      <w:color w:val="000000" w:themeColor="text1"/>
                      <w:u w:val="single"/>
                    </w:rPr>
                  </w:pPr>
                  <w:r>
                    <w:rPr>
                      <w:color w:val="000000" w:themeColor="text1"/>
                      <w:u w:val="single"/>
                    </w:rPr>
                    <w:t>841-00</w:t>
                  </w:r>
                  <w:r>
                    <w:rPr>
                      <w:rFonts w:hint="eastAsia"/>
                      <w:color w:val="000000" w:themeColor="text1"/>
                      <w:u w:val="single"/>
                    </w:rPr>
                    <w:t>3</w:t>
                  </w:r>
                  <w:r>
                    <w:rPr>
                      <w:color w:val="000000" w:themeColor="text1"/>
                      <w:u w:val="single"/>
                    </w:rPr>
                    <w:t>-01</w:t>
                  </w:r>
                </w:p>
              </w:tc>
              <w:tc>
                <w:tcPr>
                  <w:tcW w:w="579"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000000" w:themeColor="text1"/>
                      <w:kern w:val="0"/>
                      <w:sz w:val="21"/>
                      <w:szCs w:val="21"/>
                      <w:u w:val="single"/>
                      <w:lang w:val="en-US" w:eastAsia="zh-CN" w:bidi="ar-SA"/>
                    </w:rPr>
                  </w:pPr>
                  <w:r>
                    <w:rPr>
                      <w:rFonts w:hint="eastAsia" w:ascii="Times New Roman" w:hAnsi="Times New Roman" w:eastAsia="宋体" w:cs="Times New Roman"/>
                      <w:color w:val="000000" w:themeColor="text1"/>
                      <w:kern w:val="0"/>
                      <w:sz w:val="21"/>
                      <w:szCs w:val="21"/>
                      <w:u w:val="single"/>
                      <w:lang w:val="en-US" w:eastAsia="zh-CN" w:bidi="ar-SA"/>
                    </w:rPr>
                    <w:t>0.73</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诊疗</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病菌</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4</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化学性废物</w:t>
                  </w:r>
                </w:p>
              </w:tc>
              <w:tc>
                <w:tcPr>
                  <w:tcW w:w="530" w:type="pct"/>
                  <w:tcBorders>
                    <w:tl2br w:val="nil"/>
                    <w:tr2bl w:val="nil"/>
                  </w:tcBorders>
                  <w:vAlign w:val="center"/>
                </w:tcPr>
                <w:p>
                  <w:pPr>
                    <w:pStyle w:val="46"/>
                    <w:rPr>
                      <w:color w:val="000000" w:themeColor="text1"/>
                      <w:u w:val="single"/>
                    </w:rPr>
                  </w:pPr>
                  <w:r>
                    <w:rPr>
                      <w:color w:val="000000" w:themeColor="text1"/>
                      <w:u w:val="single"/>
                    </w:rPr>
                    <w:t>HW01</w:t>
                  </w:r>
                  <w:r>
                    <w:rPr>
                      <w:rFonts w:hint="eastAsia"/>
                      <w:color w:val="000000" w:themeColor="text1"/>
                      <w:u w:val="single"/>
                    </w:rPr>
                    <w:t>医疗废物</w:t>
                  </w:r>
                </w:p>
              </w:tc>
              <w:tc>
                <w:tcPr>
                  <w:tcW w:w="820" w:type="pct"/>
                  <w:tcBorders>
                    <w:tl2br w:val="nil"/>
                    <w:tr2bl w:val="nil"/>
                  </w:tcBorders>
                  <w:vAlign w:val="center"/>
                </w:tcPr>
                <w:p>
                  <w:pPr>
                    <w:pStyle w:val="46"/>
                    <w:rPr>
                      <w:color w:val="000000" w:themeColor="text1"/>
                      <w:u w:val="single"/>
                    </w:rPr>
                  </w:pPr>
                  <w:r>
                    <w:rPr>
                      <w:color w:val="000000" w:themeColor="text1"/>
                      <w:u w:val="single"/>
                    </w:rPr>
                    <w:t>841-00</w:t>
                  </w:r>
                  <w:r>
                    <w:rPr>
                      <w:rFonts w:hint="eastAsia"/>
                      <w:color w:val="000000" w:themeColor="text1"/>
                      <w:u w:val="single"/>
                    </w:rPr>
                    <w:t>4</w:t>
                  </w:r>
                  <w:r>
                    <w:rPr>
                      <w:color w:val="000000" w:themeColor="text1"/>
                      <w:u w:val="single"/>
                    </w:rPr>
                    <w:t>-01</w:t>
                  </w:r>
                </w:p>
              </w:tc>
              <w:tc>
                <w:tcPr>
                  <w:tcW w:w="579"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000000" w:themeColor="text1"/>
                      <w:kern w:val="0"/>
                      <w:sz w:val="21"/>
                      <w:szCs w:val="21"/>
                      <w:u w:val="single"/>
                      <w:lang w:val="en-US" w:eastAsia="zh-CN" w:bidi="ar-SA"/>
                    </w:rPr>
                  </w:pPr>
                  <w:r>
                    <w:rPr>
                      <w:rFonts w:hint="eastAsia" w:ascii="Times New Roman" w:hAnsi="Times New Roman" w:eastAsia="宋体" w:cs="Times New Roman"/>
                      <w:color w:val="000000" w:themeColor="text1"/>
                      <w:kern w:val="0"/>
                      <w:sz w:val="21"/>
                      <w:szCs w:val="21"/>
                      <w:u w:val="single"/>
                      <w:lang w:val="en-US" w:eastAsia="zh-CN" w:bidi="ar-SA"/>
                    </w:rPr>
                    <w:t>0.074</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检验室</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r>
                    <w:rPr>
                      <w:color w:val="000000" w:themeColor="text1"/>
                      <w:u w:val="single"/>
                    </w:rPr>
                    <w:t>/</w:t>
                  </w:r>
                  <w:r>
                    <w:rPr>
                      <w:rFonts w:hint="eastAsia"/>
                      <w:color w:val="000000" w:themeColor="text1"/>
                      <w:u w:val="single"/>
                    </w:rPr>
                    <w:t>液态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化学物</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5</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药物性废物</w:t>
                  </w:r>
                </w:p>
              </w:tc>
              <w:tc>
                <w:tcPr>
                  <w:tcW w:w="530" w:type="pct"/>
                  <w:tcBorders>
                    <w:tl2br w:val="nil"/>
                    <w:tr2bl w:val="nil"/>
                  </w:tcBorders>
                  <w:vAlign w:val="center"/>
                </w:tcPr>
                <w:p>
                  <w:pPr>
                    <w:pStyle w:val="46"/>
                    <w:rPr>
                      <w:color w:val="000000" w:themeColor="text1"/>
                      <w:u w:val="single"/>
                    </w:rPr>
                  </w:pPr>
                  <w:r>
                    <w:rPr>
                      <w:color w:val="000000" w:themeColor="text1"/>
                      <w:u w:val="single"/>
                    </w:rPr>
                    <w:t>HW01</w:t>
                  </w:r>
                  <w:r>
                    <w:rPr>
                      <w:rFonts w:hint="eastAsia"/>
                      <w:color w:val="000000" w:themeColor="text1"/>
                      <w:u w:val="single"/>
                    </w:rPr>
                    <w:t>医疗废物</w:t>
                  </w:r>
                </w:p>
              </w:tc>
              <w:tc>
                <w:tcPr>
                  <w:tcW w:w="820" w:type="pct"/>
                  <w:tcBorders>
                    <w:tl2br w:val="nil"/>
                    <w:tr2bl w:val="nil"/>
                  </w:tcBorders>
                  <w:vAlign w:val="center"/>
                </w:tcPr>
                <w:p>
                  <w:pPr>
                    <w:pStyle w:val="46"/>
                    <w:rPr>
                      <w:color w:val="000000" w:themeColor="text1"/>
                      <w:u w:val="single"/>
                    </w:rPr>
                  </w:pPr>
                  <w:r>
                    <w:rPr>
                      <w:color w:val="000000" w:themeColor="text1"/>
                      <w:u w:val="single"/>
                    </w:rPr>
                    <w:t>841-00</w:t>
                  </w:r>
                  <w:r>
                    <w:rPr>
                      <w:rFonts w:hint="eastAsia"/>
                      <w:color w:val="000000" w:themeColor="text1"/>
                      <w:u w:val="single"/>
                    </w:rPr>
                    <w:t>5</w:t>
                  </w:r>
                  <w:r>
                    <w:rPr>
                      <w:color w:val="000000" w:themeColor="text1"/>
                      <w:u w:val="single"/>
                    </w:rPr>
                    <w:t>-01</w:t>
                  </w:r>
                </w:p>
              </w:tc>
              <w:tc>
                <w:tcPr>
                  <w:tcW w:w="5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single"/>
                      <w:lang w:val="en-US" w:eastAsia="zh-CN" w:bidi="ar-SA"/>
                    </w:rPr>
                  </w:pPr>
                  <w:r>
                    <w:rPr>
                      <w:rFonts w:hint="eastAsia" w:ascii="Times New Roman" w:hAnsi="Times New Roman" w:eastAsia="宋体" w:cs="Times New Roman"/>
                      <w:color w:val="000000" w:themeColor="text1"/>
                      <w:kern w:val="0"/>
                      <w:sz w:val="21"/>
                      <w:szCs w:val="21"/>
                      <w:u w:val="single"/>
                      <w:lang w:val="en-US" w:eastAsia="zh-CN" w:bidi="ar-SA"/>
                    </w:rPr>
                    <w:t>0.146</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诊疗</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r>
                    <w:rPr>
                      <w:color w:val="000000" w:themeColor="text1"/>
                      <w:u w:val="single"/>
                    </w:rPr>
                    <w:t>/</w:t>
                  </w:r>
                  <w:r>
                    <w:rPr>
                      <w:rFonts w:hint="eastAsia"/>
                      <w:color w:val="000000" w:themeColor="text1"/>
                      <w:u w:val="single"/>
                    </w:rPr>
                    <w:t>液态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药物</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6"/>
                    <w:rPr>
                      <w:color w:val="000000" w:themeColor="text1"/>
                      <w:u w:val="single"/>
                    </w:rPr>
                  </w:pPr>
                  <w:r>
                    <w:rPr>
                      <w:rFonts w:hint="eastAsia"/>
                      <w:color w:val="000000" w:themeColor="text1"/>
                      <w:u w:val="single"/>
                    </w:rPr>
                    <w:t>6</w:t>
                  </w:r>
                </w:p>
              </w:tc>
              <w:tc>
                <w:tcPr>
                  <w:tcW w:w="552" w:type="pct"/>
                  <w:tcBorders>
                    <w:tl2br w:val="nil"/>
                    <w:tr2bl w:val="nil"/>
                  </w:tcBorders>
                  <w:vAlign w:val="center"/>
                </w:tcPr>
                <w:p>
                  <w:pPr>
                    <w:pStyle w:val="46"/>
                    <w:rPr>
                      <w:color w:val="000000" w:themeColor="text1"/>
                      <w:u w:val="single"/>
                    </w:rPr>
                  </w:pPr>
                  <w:r>
                    <w:rPr>
                      <w:rFonts w:hint="eastAsia"/>
                      <w:color w:val="000000" w:themeColor="text1"/>
                      <w:u w:val="single"/>
                    </w:rPr>
                    <w:t>污水站污泥</w:t>
                  </w:r>
                </w:p>
              </w:tc>
              <w:tc>
                <w:tcPr>
                  <w:tcW w:w="530" w:type="pct"/>
                  <w:tcBorders>
                    <w:tl2br w:val="nil"/>
                    <w:tr2bl w:val="nil"/>
                  </w:tcBorders>
                  <w:vAlign w:val="center"/>
                </w:tcPr>
                <w:p>
                  <w:pPr>
                    <w:pStyle w:val="46"/>
                    <w:rPr>
                      <w:color w:val="000000" w:themeColor="text1"/>
                      <w:u w:val="single"/>
                    </w:rPr>
                  </w:pPr>
                  <w:r>
                    <w:rPr>
                      <w:rFonts w:hint="eastAsia"/>
                      <w:color w:val="000000" w:themeColor="text1"/>
                      <w:u w:val="single"/>
                    </w:rPr>
                    <w:t>HW01医疗废物</w:t>
                  </w:r>
                </w:p>
              </w:tc>
              <w:tc>
                <w:tcPr>
                  <w:tcW w:w="820" w:type="pct"/>
                  <w:tcBorders>
                    <w:tl2br w:val="nil"/>
                    <w:tr2bl w:val="nil"/>
                  </w:tcBorders>
                  <w:vAlign w:val="center"/>
                </w:tcPr>
                <w:p>
                  <w:pPr>
                    <w:pStyle w:val="46"/>
                    <w:rPr>
                      <w:color w:val="000000" w:themeColor="text1"/>
                      <w:u w:val="single"/>
                    </w:rPr>
                  </w:pPr>
                  <w:r>
                    <w:rPr>
                      <w:rFonts w:hint="eastAsia"/>
                      <w:color w:val="000000" w:themeColor="text1"/>
                      <w:u w:val="single"/>
                    </w:rPr>
                    <w:t>841-001-01</w:t>
                  </w:r>
                </w:p>
              </w:tc>
              <w:tc>
                <w:tcPr>
                  <w:tcW w:w="5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single"/>
                      <w:lang w:val="en-US" w:eastAsia="zh-CN" w:bidi="ar-SA"/>
                    </w:rPr>
                  </w:pPr>
                  <w:r>
                    <w:rPr>
                      <w:rFonts w:hint="eastAsia" w:cs="Times New Roman"/>
                      <w:color w:val="000000" w:themeColor="text1"/>
                      <w:kern w:val="0"/>
                      <w:sz w:val="21"/>
                      <w:szCs w:val="21"/>
                      <w:u w:val="single"/>
                      <w:lang w:val="en-US" w:eastAsia="zh-CN" w:bidi="ar-SA"/>
                    </w:rPr>
                    <w:t>0.1</w:t>
                  </w:r>
                </w:p>
              </w:tc>
              <w:tc>
                <w:tcPr>
                  <w:tcW w:w="489" w:type="pct"/>
                  <w:tcBorders>
                    <w:tl2br w:val="nil"/>
                    <w:tr2bl w:val="nil"/>
                  </w:tcBorders>
                  <w:vAlign w:val="center"/>
                </w:tcPr>
                <w:p>
                  <w:pPr>
                    <w:pStyle w:val="46"/>
                    <w:rPr>
                      <w:color w:val="000000" w:themeColor="text1"/>
                      <w:u w:val="single"/>
                    </w:rPr>
                  </w:pPr>
                  <w:r>
                    <w:rPr>
                      <w:rFonts w:hint="eastAsia"/>
                      <w:color w:val="000000" w:themeColor="text1"/>
                      <w:u w:val="single"/>
                    </w:rPr>
                    <w:t>医疗污水处理站</w:t>
                  </w:r>
                </w:p>
              </w:tc>
              <w:tc>
                <w:tcPr>
                  <w:tcW w:w="423" w:type="pct"/>
                  <w:tcBorders>
                    <w:tl2br w:val="nil"/>
                    <w:tr2bl w:val="nil"/>
                  </w:tcBorders>
                  <w:vAlign w:val="center"/>
                </w:tcPr>
                <w:p>
                  <w:pPr>
                    <w:pStyle w:val="46"/>
                    <w:rPr>
                      <w:color w:val="000000" w:themeColor="text1"/>
                      <w:u w:val="single"/>
                    </w:rPr>
                  </w:pPr>
                  <w:r>
                    <w:rPr>
                      <w:rFonts w:hint="eastAsia"/>
                      <w:color w:val="000000" w:themeColor="text1"/>
                      <w:u w:val="single"/>
                    </w:rPr>
                    <w:t>固态</w:t>
                  </w:r>
                </w:p>
              </w:tc>
              <w:tc>
                <w:tcPr>
                  <w:tcW w:w="522" w:type="pct"/>
                  <w:tcBorders>
                    <w:tl2br w:val="nil"/>
                    <w:tr2bl w:val="nil"/>
                  </w:tcBorders>
                  <w:vAlign w:val="center"/>
                </w:tcPr>
                <w:p>
                  <w:pPr>
                    <w:pStyle w:val="46"/>
                    <w:rPr>
                      <w:color w:val="000000" w:themeColor="text1"/>
                      <w:u w:val="single"/>
                    </w:rPr>
                  </w:pPr>
                  <w:r>
                    <w:rPr>
                      <w:rFonts w:hint="eastAsia"/>
                      <w:color w:val="000000" w:themeColor="text1"/>
                      <w:u w:val="single"/>
                    </w:rPr>
                    <w:t>有机物，药物</w:t>
                  </w:r>
                </w:p>
              </w:tc>
              <w:tc>
                <w:tcPr>
                  <w:tcW w:w="333" w:type="pct"/>
                  <w:tcBorders>
                    <w:tl2br w:val="nil"/>
                    <w:tr2bl w:val="nil"/>
                  </w:tcBorders>
                  <w:vAlign w:val="center"/>
                </w:tcPr>
                <w:p>
                  <w:pPr>
                    <w:pStyle w:val="46"/>
                    <w:rPr>
                      <w:color w:val="000000" w:themeColor="text1"/>
                      <w:u w:val="single"/>
                    </w:rPr>
                  </w:pPr>
                  <w:r>
                    <w:rPr>
                      <w:rFonts w:hint="eastAsia"/>
                      <w:color w:val="000000" w:themeColor="text1"/>
                      <w:u w:val="single"/>
                    </w:rPr>
                    <w:t>日</w:t>
                  </w:r>
                </w:p>
              </w:tc>
              <w:tc>
                <w:tcPr>
                  <w:tcW w:w="456" w:type="pct"/>
                  <w:tcBorders>
                    <w:tl2br w:val="nil"/>
                    <w:tr2bl w:val="nil"/>
                  </w:tcBorders>
                  <w:vAlign w:val="center"/>
                </w:tcPr>
                <w:p>
                  <w:pPr>
                    <w:pStyle w:val="46"/>
                    <w:rPr>
                      <w:color w:val="000000" w:themeColor="text1"/>
                      <w:u w:val="single"/>
                    </w:rPr>
                  </w:pPr>
                  <w:r>
                    <w:rPr>
                      <w:color w:val="000000" w:themeColor="text1"/>
                      <w:u w:val="single"/>
                    </w:rPr>
                    <w:t>In</w:t>
                  </w:r>
                </w:p>
              </w:tc>
            </w:tr>
          </w:tbl>
          <w:p>
            <w:pPr>
              <w:pStyle w:val="7"/>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pPr>
              <w:pStyle w:val="7"/>
              <w:ind w:firstLine="480"/>
              <w:rPr>
                <w:color w:val="000000" w:themeColor="text1"/>
              </w:rPr>
            </w:pPr>
            <w:r>
              <w:rPr>
                <w:rFonts w:hint="eastAsia"/>
                <w:color w:val="000000" w:themeColor="text1"/>
              </w:rPr>
              <w:t>1、一般固体废物</w:t>
            </w:r>
          </w:p>
          <w:p>
            <w:pPr>
              <w:pStyle w:val="7"/>
              <w:ind w:firstLine="480"/>
              <w:jc w:val="both"/>
              <w:rPr>
                <w:color w:val="000000" w:themeColor="text1"/>
              </w:rPr>
            </w:pPr>
            <w:r>
              <w:rPr>
                <w:color w:val="000000" w:themeColor="text1"/>
              </w:rPr>
              <w:t>本项目运营期产生的一般固废主要为生活垃圾、未污染的一次性塑料输液瓶(袋)、一般包装材料(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袋)委托</w:t>
            </w:r>
            <w:r>
              <w:rPr>
                <w:rFonts w:hint="eastAsia"/>
                <w:color w:val="000000" w:themeColor="text1"/>
              </w:rPr>
              <w:t>专门单位</w:t>
            </w:r>
            <w:r>
              <w:rPr>
                <w:color w:val="000000" w:themeColor="text1"/>
              </w:rPr>
              <w:t>回收处置。一般包装材料(药品外包装)作为一般资源回收处置。在做好分类的基础上，严格做好废弃物的分类投放、分类收集、分类贮存、分类交接、分类转运等工作。</w:t>
            </w:r>
          </w:p>
          <w:p>
            <w:pPr>
              <w:pStyle w:val="7"/>
              <w:ind w:firstLine="480"/>
              <w:rPr>
                <w:rFonts w:hint="eastAsia"/>
                <w:color w:val="000000" w:themeColor="text1"/>
              </w:rPr>
            </w:pPr>
            <w:r>
              <w:rPr>
                <w:rFonts w:hint="eastAsia"/>
                <w:color w:val="000000" w:themeColor="text1"/>
              </w:rPr>
              <w:t>2、危险废物</w:t>
            </w:r>
            <w:r>
              <w:rPr>
                <w:rFonts w:hint="eastAsia"/>
                <w:color w:val="FF0000"/>
                <w:lang w:eastAsia="zh-CN"/>
              </w:rPr>
              <w:t>明确</w:t>
            </w:r>
            <w:r>
              <w:rPr>
                <w:rFonts w:hint="eastAsia"/>
                <w:color w:val="FF0000"/>
              </w:rPr>
              <w:t>医疗废物</w:t>
            </w:r>
            <w:r>
              <w:rPr>
                <w:rFonts w:hint="eastAsia"/>
                <w:color w:val="FF0000"/>
                <w:lang w:eastAsia="zh-CN"/>
              </w:rPr>
              <w:t>暂存、转运时间）</w:t>
            </w:r>
          </w:p>
          <w:p>
            <w:pPr>
              <w:pStyle w:val="7"/>
              <w:ind w:firstLine="480"/>
              <w:rPr>
                <w:rFonts w:hint="eastAsia"/>
                <w:color w:val="000000" w:themeColor="text1"/>
              </w:rPr>
            </w:pPr>
            <w:r>
              <w:rPr>
                <w:rFonts w:hint="eastAsia"/>
                <w:color w:val="000000" w:themeColor="text1"/>
              </w:rPr>
              <w:t>①危险废物管理</w:t>
            </w:r>
          </w:p>
          <w:p>
            <w:pPr>
              <w:pStyle w:val="7"/>
              <w:ind w:firstLine="480"/>
              <w:rPr>
                <w:rFonts w:hint="eastAsia"/>
                <w:color w:val="000000" w:themeColor="text1"/>
              </w:rPr>
            </w:pPr>
            <w:r>
              <w:rPr>
                <w:rFonts w:hint="eastAsia"/>
                <w:color w:val="000000" w:themeColor="text1"/>
              </w:rPr>
              <w:t>根据《医疗废物管理条例》，医院还需按照以下条例加强医疗废物的管理：</w:t>
            </w:r>
          </w:p>
          <w:p>
            <w:pPr>
              <w:pStyle w:val="7"/>
              <w:ind w:firstLine="480"/>
              <w:rPr>
                <w:rFonts w:hint="eastAsia"/>
                <w:color w:val="000000" w:themeColor="text1"/>
              </w:rPr>
            </w:pPr>
            <w:r>
              <w:rPr>
                <w:rFonts w:hint="eastAsia"/>
                <w:color w:val="000000" w:themeColor="text1"/>
              </w:rPr>
              <w:t>1)医院对本单位产生的固体废物从收集、运输、贮存到交接(交接给有资质单位处置)的全过程进行管理，制定并落实相应的规章制度、工作程序和要求、以及有关人员的工作职责及发生医疗废物流失、泄漏、扩散和意外事故的应急方案。</w:t>
            </w:r>
          </w:p>
          <w:p>
            <w:pPr>
              <w:pStyle w:val="7"/>
              <w:ind w:firstLine="480"/>
              <w:rPr>
                <w:rFonts w:hint="eastAsia"/>
                <w:color w:val="000000" w:themeColor="text1"/>
              </w:rPr>
            </w:pPr>
          </w:p>
          <w:p>
            <w:pPr>
              <w:pStyle w:val="7"/>
              <w:ind w:firstLine="480"/>
              <w:rPr>
                <w:rFonts w:hint="eastAsia"/>
                <w:color w:val="000000" w:themeColor="text1"/>
              </w:rPr>
            </w:pPr>
            <w:r>
              <w:rPr>
                <w:rFonts w:hint="eastAsia"/>
                <w:color w:val="000000" w:themeColor="text1"/>
              </w:rPr>
              <w:t>2)设置负责医疗废物管理的监控部门或者专(兼)职人员，负责检查、督促、落实本单 位医疗废物的管理工作，建立医疗废物管理责任制。</w:t>
            </w:r>
          </w:p>
          <w:p>
            <w:pPr>
              <w:pStyle w:val="7"/>
              <w:ind w:firstLine="480"/>
              <w:rPr>
                <w:rFonts w:hint="eastAsia"/>
                <w:color w:val="000000" w:themeColor="text1"/>
              </w:rPr>
            </w:pPr>
            <w:r>
              <w:rPr>
                <w:rFonts w:hint="eastAsia"/>
                <w:color w:val="000000" w:themeColor="text1"/>
              </w:rPr>
              <w:t>3)专职负责人对医疗废物进行登记，登记内容应当包括医疗废物的来源、种类、重量或者数量、交接时间、处置方法、最终去向以及经办人签名等项目。登记资料至少保存 3 年。</w:t>
            </w:r>
          </w:p>
          <w:p>
            <w:pPr>
              <w:pStyle w:val="7"/>
              <w:ind w:firstLine="480"/>
              <w:rPr>
                <w:rFonts w:hint="eastAsia"/>
                <w:color w:val="000000" w:themeColor="text1"/>
              </w:rPr>
            </w:pPr>
            <w:r>
              <w:rPr>
                <w:rFonts w:hint="eastAsia"/>
                <w:color w:val="000000" w:themeColor="text1"/>
              </w:rPr>
              <w:t>4)医院对本单位从事医疗废物收集、运送、贮存等工作的人员和管理人员，进行相关法律和专业技术、安全防护以及紧急处理等知识的培训。</w:t>
            </w:r>
          </w:p>
          <w:p>
            <w:pPr>
              <w:pStyle w:val="7"/>
              <w:ind w:firstLine="480"/>
              <w:rPr>
                <w:rFonts w:hint="eastAsia"/>
                <w:color w:val="000000" w:themeColor="text1"/>
              </w:rPr>
            </w:pPr>
            <w:r>
              <w:rPr>
                <w:rFonts w:hint="eastAsia"/>
                <w:color w:val="000000" w:themeColor="text1"/>
              </w:rPr>
              <w:t>5)医院采取有效的职业卫生防护措施，为从事医疗废物收集、运送、贮存等工作的人员和管理人员，配备必要的防护用品，定期进行健康检查；必要时，对有关人员进行免疫接种，防止其受到健康损害。</w:t>
            </w:r>
          </w:p>
          <w:p>
            <w:pPr>
              <w:pStyle w:val="7"/>
              <w:ind w:firstLine="480"/>
              <w:rPr>
                <w:rFonts w:hint="eastAsia"/>
                <w:color w:val="000000" w:themeColor="text1"/>
              </w:rPr>
            </w:pPr>
            <w:r>
              <w:rPr>
                <w:rFonts w:hint="eastAsia"/>
                <w:color w:val="000000" w:themeColor="text1"/>
              </w:rPr>
              <w:t>②危险废物收集</w:t>
            </w:r>
          </w:p>
          <w:p>
            <w:pPr>
              <w:pStyle w:val="7"/>
              <w:ind w:firstLine="480"/>
              <w:rPr>
                <w:rFonts w:hint="eastAsia"/>
                <w:color w:val="000000" w:themeColor="text1"/>
              </w:rPr>
            </w:pPr>
            <w:r>
              <w:rPr>
                <w:rFonts w:hint="eastAsia"/>
                <w:color w:val="000000" w:themeColor="text1"/>
              </w:rPr>
              <w:t>医疗垃圾的收集是否完善彻底、是否分类是医院废弃物处理处置的关键。医院需要严格按照以下要求加强医疗废物收集工作：</w:t>
            </w:r>
          </w:p>
          <w:p>
            <w:pPr>
              <w:pStyle w:val="7"/>
              <w:ind w:firstLine="480"/>
              <w:rPr>
                <w:rFonts w:hint="eastAsia"/>
                <w:color w:val="000000" w:themeColor="text1"/>
              </w:rPr>
            </w:pPr>
            <w:r>
              <w:rPr>
                <w:rFonts w:hint="eastAsia"/>
                <w:color w:val="000000" w:themeColor="text1"/>
              </w:rPr>
              <w:t>1)根据医疗废物的类别，将医疗废物分类置于符合《医疗废物专用包装物、容器的标准和警示标识的规定》的包装物或者容器内；收集容器应符合规定要求，盛装医疗废物的每个单位、产生日期、类别及需要的特别说明等。</w:t>
            </w:r>
          </w:p>
          <w:p>
            <w:pPr>
              <w:pStyle w:val="7"/>
              <w:ind w:firstLine="480"/>
              <w:rPr>
                <w:rFonts w:hint="eastAsia"/>
                <w:color w:val="000000" w:themeColor="text1"/>
              </w:rPr>
            </w:pPr>
            <w:r>
              <w:rPr>
                <w:rFonts w:hint="eastAsia"/>
                <w:color w:val="000000" w:themeColor="text1"/>
              </w:rPr>
              <w:t>2)在盛装医疗废物前，应当对医疗废物包装物或者容器进行认真检查，确保无破损、渗漏和其它缺陷。</w:t>
            </w:r>
          </w:p>
          <w:p>
            <w:pPr>
              <w:pStyle w:val="7"/>
              <w:ind w:firstLine="480"/>
              <w:rPr>
                <w:rFonts w:hint="eastAsia"/>
                <w:color w:val="000000" w:themeColor="text1"/>
              </w:rPr>
            </w:pPr>
            <w:r>
              <w:rPr>
                <w:rFonts w:hint="eastAsia"/>
                <w:color w:val="000000" w:themeColor="text1"/>
              </w:rPr>
              <w:t>3)各类医疗废物不能混合收集；有机、无机，液体、固体必须分开收集。</w:t>
            </w:r>
          </w:p>
          <w:p>
            <w:pPr>
              <w:pStyle w:val="7"/>
              <w:ind w:firstLine="480"/>
              <w:rPr>
                <w:rFonts w:hint="eastAsia"/>
                <w:color w:val="000000" w:themeColor="text1"/>
              </w:rPr>
            </w:pPr>
            <w:r>
              <w:rPr>
                <w:rFonts w:hint="eastAsia"/>
                <w:color w:val="000000" w:themeColor="text1"/>
              </w:rPr>
              <w:t>4)在住院室、诊室等高危区必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pPr>
              <w:pStyle w:val="7"/>
              <w:ind w:firstLine="480"/>
              <w:rPr>
                <w:rFonts w:hint="eastAsia"/>
                <w:color w:val="000000" w:themeColor="text1"/>
              </w:rPr>
            </w:pPr>
            <w:r>
              <w:rPr>
                <w:rFonts w:hint="eastAsia"/>
                <w:color w:val="000000" w:themeColor="text1"/>
              </w:rPr>
              <w:t>5)医疗废物收集袋的颜色为黄色，印有盛装医疗废物的文字说明和医疗废物警示标识，装满 3/4 后就应当由专人密封清运至医疗垃圾暂存间。医疗废物收集袋口可用带子扎紧，禁止采用订书机之类的简易封口方式。</w:t>
            </w:r>
          </w:p>
          <w:p>
            <w:pPr>
              <w:pStyle w:val="7"/>
              <w:ind w:firstLine="480"/>
              <w:rPr>
                <w:rFonts w:hint="eastAsia"/>
                <w:color w:val="000000" w:themeColor="text1"/>
              </w:rPr>
            </w:pPr>
            <w:r>
              <w:rPr>
                <w:rFonts w:hint="eastAsia"/>
                <w:color w:val="000000" w:themeColor="text1"/>
              </w:rPr>
              <w:t>③危险废物消毒</w:t>
            </w:r>
          </w:p>
          <w:p>
            <w:pPr>
              <w:pStyle w:val="7"/>
              <w:ind w:firstLine="480"/>
              <w:rPr>
                <w:rFonts w:hint="eastAsia"/>
                <w:color w:val="000000" w:themeColor="text1"/>
              </w:rPr>
            </w:pPr>
            <w:r>
              <w:rPr>
                <w:rFonts w:hint="eastAsia"/>
                <w:color w:val="000000" w:themeColor="text1"/>
              </w:rPr>
              <w:t>1)医疗废物中病原体的培养基、标本和菌种、毒种保存液等高危险废物，在交医疗废物集中处置单位处置前应当应在产生地点进行压力蒸汽灭菌消毒。</w:t>
            </w:r>
          </w:p>
          <w:p>
            <w:pPr>
              <w:pStyle w:val="7"/>
              <w:ind w:firstLine="480"/>
              <w:rPr>
                <w:rFonts w:hint="eastAsia"/>
                <w:color w:val="000000" w:themeColor="text1"/>
              </w:rPr>
            </w:pPr>
            <w:r>
              <w:rPr>
                <w:rFonts w:hint="eastAsia"/>
                <w:color w:val="000000" w:themeColor="text1"/>
              </w:rPr>
              <w:t>2)污水处理产生的污泥经投加石灰进行消毒处理，达到《医疗机构水污染物排放标准》表 4 中医疗机构污泥控制标准。</w:t>
            </w:r>
          </w:p>
          <w:p>
            <w:pPr>
              <w:pStyle w:val="7"/>
              <w:ind w:firstLine="480"/>
              <w:rPr>
                <w:rFonts w:hint="eastAsia"/>
                <w:color w:val="000000" w:themeColor="text1"/>
              </w:rPr>
            </w:pPr>
            <w:r>
              <w:rPr>
                <w:rFonts w:hint="eastAsia"/>
                <w:color w:val="000000" w:themeColor="text1"/>
              </w:rPr>
              <w:t>④危险废物交接</w:t>
            </w:r>
          </w:p>
          <w:p>
            <w:pPr>
              <w:pStyle w:val="7"/>
              <w:ind w:firstLine="480"/>
              <w:rPr>
                <w:rFonts w:hint="eastAsia"/>
                <w:color w:val="000000" w:themeColor="text1"/>
              </w:rPr>
            </w:pPr>
            <w:r>
              <w:rPr>
                <w:rFonts w:hint="eastAsia"/>
                <w:color w:val="000000" w:themeColor="text1"/>
              </w:rPr>
              <w:t>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pStyle w:val="7"/>
              <w:ind w:firstLine="480"/>
              <w:rPr>
                <w:rFonts w:hint="eastAsia"/>
                <w:color w:val="000000" w:themeColor="text1"/>
              </w:rPr>
            </w:pPr>
            <w:r>
              <w:rPr>
                <w:rFonts w:hint="eastAsia"/>
                <w:color w:val="000000" w:themeColor="text1"/>
              </w:rPr>
              <w:t>本医院医疗废物委托岳阳市方向固废安全处置有限公司收集处理，医疗废物交接依照《危险废物转移联单管理办法》的相关规定，执行危险废物转移联单管理制度。</w:t>
            </w:r>
          </w:p>
          <w:p>
            <w:pPr>
              <w:pStyle w:val="7"/>
              <w:ind w:firstLine="480"/>
              <w:rPr>
                <w:rFonts w:hint="eastAsia"/>
                <w:color w:val="000000" w:themeColor="text1"/>
              </w:rPr>
            </w:pPr>
            <w:r>
              <w:rPr>
                <w:rFonts w:hint="eastAsia"/>
                <w:color w:val="000000" w:themeColor="text1"/>
              </w:rPr>
              <w:t>为进一步加强危险废物贮存管理，评价对本项目厂区危险废物暂存提出以下建议：</w:t>
            </w:r>
          </w:p>
          <w:p>
            <w:pPr>
              <w:pStyle w:val="7"/>
              <w:ind w:firstLine="480"/>
              <w:rPr>
                <w:rFonts w:hint="eastAsia"/>
                <w:color w:val="000000" w:themeColor="text1"/>
              </w:rPr>
            </w:pPr>
            <w:r>
              <w:rPr>
                <w:rFonts w:hint="eastAsia"/>
                <w:color w:val="000000" w:themeColor="text1"/>
              </w:rPr>
              <w:t>A、应使用符合标准的容器盛装危险废物，容器及其材质应满足相应的强度要求；液体危险废物可注入开孔直径不超过 70mm 并有放气孔的桶中。</w:t>
            </w:r>
          </w:p>
          <w:p>
            <w:pPr>
              <w:pStyle w:val="7"/>
              <w:ind w:firstLine="480"/>
              <w:rPr>
                <w:rFonts w:hint="eastAsia"/>
                <w:color w:val="000000" w:themeColor="text1"/>
              </w:rPr>
            </w:pPr>
            <w:r>
              <w:rPr>
                <w:rFonts w:hint="eastAsia"/>
                <w:color w:val="000000" w:themeColor="text1"/>
              </w:rPr>
              <w:t>B、装载危废材质和衬里要与危险废物相容，并且保留足够的空间，容器顶部与液体表面之间保留 100mm 以上的空间。</w:t>
            </w:r>
          </w:p>
          <w:p>
            <w:pPr>
              <w:pStyle w:val="7"/>
              <w:ind w:firstLine="480"/>
              <w:rPr>
                <w:rFonts w:hint="eastAsia"/>
                <w:color w:val="000000" w:themeColor="text1"/>
              </w:rPr>
            </w:pPr>
            <w:r>
              <w:rPr>
                <w:rFonts w:hint="eastAsia"/>
                <w:color w:val="000000" w:themeColor="text1"/>
              </w:rPr>
              <w:t>C、容器表面必须粘贴符合标准的标签（见《危险废物贮存污染控制标准》GB18597-2023；</w:t>
            </w:r>
          </w:p>
          <w:p>
            <w:pPr>
              <w:pStyle w:val="7"/>
              <w:ind w:firstLine="480"/>
              <w:rPr>
                <w:rFonts w:hint="eastAsia"/>
                <w:color w:val="000000" w:themeColor="text1"/>
              </w:rPr>
            </w:pPr>
            <w:r>
              <w:rPr>
                <w:rFonts w:hint="eastAsia"/>
                <w:color w:val="000000" w:themeColor="text1"/>
              </w:rPr>
              <w:t>F、设置专人负责危废的日常收集和管理，对进出临时贮存所的危废都要记录在案。</w:t>
            </w:r>
          </w:p>
          <w:p>
            <w:pPr>
              <w:pStyle w:val="7"/>
              <w:ind w:firstLine="480"/>
              <w:rPr>
                <w:rFonts w:hint="eastAsia"/>
                <w:color w:val="000000" w:themeColor="text1"/>
              </w:rPr>
            </w:pPr>
            <w:r>
              <w:rPr>
                <w:rFonts w:hint="eastAsia"/>
                <w:color w:val="000000" w:themeColor="text1"/>
              </w:rPr>
              <w:t>G、危废临时贮存所周围要设置防护栅栏，并设置警示标志。贮存所内应配备通讯设备、照明设备、安全防护服装及工具，并有应急防护设施。</w:t>
            </w:r>
          </w:p>
          <w:p>
            <w:pPr>
              <w:pStyle w:val="7"/>
              <w:ind w:firstLine="480"/>
              <w:rPr>
                <w:rFonts w:hint="eastAsia"/>
                <w:color w:val="000000" w:themeColor="text1"/>
              </w:rPr>
            </w:pPr>
            <w:r>
              <w:rPr>
                <w:rFonts w:hint="eastAsia"/>
                <w:color w:val="000000" w:themeColor="text1"/>
              </w:rPr>
              <w:t>根据《中华人民共和国固体废物污染环境防治法》规定，企业应制定危险废物管理计划，内容包括减少危险废物产生量和危害性的措施以及危险废物贮存、利用、处置措施。企业应严格按照《危险废物贮存污染控制标准》（GB18597-2023）中有关要求做好危险固废的收集、贮存工作，各类危险固废分别采用专门容器收集后，在厂区内设置专门的危险废物储存间暂存，储存间应按照《危险废物贮存污染控制标准》（GB18597-2023）中要求进行设置和管理。</w:t>
            </w:r>
          </w:p>
          <w:p>
            <w:pPr>
              <w:pStyle w:val="7"/>
              <w:ind w:firstLine="480"/>
              <w:rPr>
                <w:color w:val="000000" w:themeColor="text1"/>
                <w:u w:val="single"/>
              </w:rPr>
            </w:pPr>
            <w:r>
              <w:rPr>
                <w:rFonts w:hint="eastAsia"/>
                <w:color w:val="000000" w:themeColor="text1"/>
                <w:u w:val="single"/>
                <w:lang w:val="en-US" w:eastAsia="zh-CN"/>
              </w:rPr>
              <w:t>3、本项目</w:t>
            </w:r>
            <w:r>
              <w:rPr>
                <w:rFonts w:hint="eastAsia"/>
                <w:color w:val="000000" w:themeColor="text1"/>
                <w:u w:val="single"/>
              </w:rPr>
              <w:t>危废暂存间现状：</w:t>
            </w:r>
          </w:p>
          <w:p>
            <w:pPr>
              <w:pStyle w:val="7"/>
              <w:ind w:firstLine="480"/>
              <w:rPr>
                <w:color w:val="000000" w:themeColor="text1"/>
                <w:u w:val="single"/>
              </w:rPr>
            </w:pPr>
            <w:r>
              <w:rPr>
                <w:rFonts w:hint="eastAsia"/>
                <w:color w:val="000000" w:themeColor="text1"/>
                <w:u w:val="single"/>
              </w:rPr>
              <w:t>本项目院内已建成医疗废物暂存间，位于行政楼1楼楼梯间</w:t>
            </w:r>
            <w:r>
              <w:rPr>
                <w:rFonts w:hint="eastAsia"/>
                <w:color w:val="000000" w:themeColor="text1"/>
                <w:u w:val="single"/>
                <w:lang w:eastAsia="zh-CN"/>
              </w:rPr>
              <w:t>，</w:t>
            </w:r>
            <w:r>
              <w:rPr>
                <w:rFonts w:hint="eastAsia"/>
                <w:color w:val="000000" w:themeColor="text1"/>
                <w:u w:val="single"/>
                <w:lang w:val="en-US" w:eastAsia="zh-CN"/>
              </w:rPr>
              <w:t>大小为4m</w:t>
            </w:r>
            <w:r>
              <w:rPr>
                <w:rFonts w:hint="eastAsia"/>
                <w:color w:val="000000" w:themeColor="text1"/>
                <w:u w:val="single"/>
                <w:vertAlign w:val="superscript"/>
                <w:lang w:val="en-US" w:eastAsia="zh-CN"/>
              </w:rPr>
              <w:t>2</w:t>
            </w:r>
            <w:r>
              <w:rPr>
                <w:rFonts w:hint="eastAsia"/>
                <w:color w:val="000000" w:themeColor="text1"/>
                <w:u w:val="single"/>
              </w:rPr>
              <w:t>，根据现场勘查，院内设置的医疗废物暂存间满足《医疗废物管理条例》中的相关规定，现状设置的医疗废物暂存间满足下述要求：</w:t>
            </w:r>
          </w:p>
          <w:p>
            <w:pPr>
              <w:pStyle w:val="7"/>
              <w:ind w:firstLine="480"/>
              <w:rPr>
                <w:color w:val="000000" w:themeColor="text1"/>
                <w:u w:val="single"/>
              </w:rPr>
            </w:pPr>
            <w:r>
              <w:rPr>
                <w:rFonts w:hint="eastAsia"/>
                <w:color w:val="000000" w:themeColor="text1"/>
                <w:u w:val="single"/>
              </w:rPr>
              <w:t>①项目设置的医疗废物暂存间已与生活垃圾存放地分开，并已设有防雨、防风、防泄漏的措施。</w:t>
            </w:r>
          </w:p>
          <w:p>
            <w:pPr>
              <w:pStyle w:val="7"/>
              <w:ind w:firstLine="480"/>
              <w:rPr>
                <w:color w:val="000000" w:themeColor="text1"/>
                <w:u w:val="single"/>
              </w:rPr>
            </w:pPr>
            <w:r>
              <w:rPr>
                <w:rFonts w:hint="eastAsia"/>
                <w:color w:val="000000" w:themeColor="text1"/>
                <w:u w:val="single"/>
              </w:rPr>
              <w:t>②院内设置的医疗废物处置间，与院内医疗区和人员活动密集区隔开，方便医疗废物的装卸、装卸人员及运送车辆的出入。</w:t>
            </w:r>
          </w:p>
          <w:p>
            <w:pPr>
              <w:pStyle w:val="7"/>
              <w:ind w:firstLine="480"/>
              <w:rPr>
                <w:color w:val="000000" w:themeColor="text1"/>
                <w:u w:val="single"/>
              </w:rPr>
            </w:pPr>
            <w:r>
              <w:rPr>
                <w:rFonts w:hint="eastAsia"/>
                <w:color w:val="000000" w:themeColor="text1"/>
                <w:u w:val="single"/>
              </w:rPr>
              <w:t>③医疗废物处置间已有严密的封闭措施，并已设专人管理，避免非工作人员进出，以及防鼠、防蚊蝇、防蟑螂、防盗以及预防儿童接触等安全措施。</w:t>
            </w:r>
          </w:p>
          <w:p>
            <w:pPr>
              <w:pStyle w:val="7"/>
              <w:ind w:firstLine="480"/>
              <w:rPr>
                <w:color w:val="000000" w:themeColor="text1"/>
                <w:u w:val="single"/>
              </w:rPr>
            </w:pPr>
            <w:r>
              <w:rPr>
                <w:rFonts w:hint="eastAsia"/>
                <w:color w:val="000000" w:themeColor="text1"/>
                <w:u w:val="single"/>
              </w:rPr>
              <w:t>④医疗废物处置间内已张贴“禁止吸烟、饮食”的警示标识，库房外的明显处已设置危险废物和医疗废物的警示标识。</w:t>
            </w:r>
          </w:p>
          <w:p>
            <w:pPr>
              <w:pStyle w:val="7"/>
              <w:ind w:firstLine="480"/>
              <w:rPr>
                <w:color w:val="000000" w:themeColor="text1"/>
                <w:u w:val="single"/>
              </w:rPr>
            </w:pPr>
            <w:r>
              <w:rPr>
                <w:rFonts w:hint="eastAsia"/>
                <w:color w:val="000000" w:themeColor="text1"/>
                <w:u w:val="single"/>
              </w:rPr>
              <w:t>⑤医疗废物</w:t>
            </w:r>
            <w:r>
              <w:rPr>
                <w:rFonts w:hint="eastAsia"/>
                <w:color w:val="000000" w:themeColor="text1"/>
                <w:u w:val="single"/>
                <w:lang w:val="en-US" w:eastAsia="zh-CN"/>
              </w:rPr>
              <w:t>暂存后</w:t>
            </w:r>
            <w:r>
              <w:rPr>
                <w:rFonts w:hint="eastAsia"/>
                <w:color w:val="000000" w:themeColor="text1"/>
                <w:u w:val="single"/>
              </w:rPr>
              <w:t>定期交岳阳市方向固废安全处置有限公司转运并处置。目前本项目已签订了“医疗废物委托集中协议”（见附件），明确本项目的医疗废物全部交由岳阳市方向固废安全处置有限公司转运和无害化处理。</w:t>
            </w:r>
          </w:p>
          <w:p>
            <w:pPr>
              <w:pStyle w:val="7"/>
              <w:ind w:firstLine="480"/>
              <w:rPr>
                <w:color w:val="000000" w:themeColor="text1"/>
                <w:u w:val="single"/>
              </w:rPr>
            </w:pPr>
            <w:r>
              <w:rPr>
                <w:rFonts w:hint="eastAsia"/>
                <w:color w:val="000000" w:themeColor="text1"/>
                <w:u w:val="single"/>
              </w:rPr>
              <w:t>⑥根据《医疗废物管理条例》的相关要求，本项目医疗垃圾经分类收集后运至项目厂区内医疗废物贮存点暂存管理，定期交由资质单位集中进行无害化处置，并按《危险废物转移联单管理办法》做好申报转移记录。</w:t>
            </w:r>
          </w:p>
          <w:p>
            <w:pPr>
              <w:pStyle w:val="7"/>
              <w:ind w:firstLine="480"/>
              <w:rPr>
                <w:color w:val="000000" w:themeColor="text1"/>
                <w:u w:val="single"/>
              </w:rPr>
            </w:pPr>
            <w:r>
              <w:rPr>
                <w:rFonts w:hint="eastAsia"/>
                <w:color w:val="000000" w:themeColor="text1"/>
                <w:u w:val="single"/>
              </w:rPr>
              <w:t>整改建议：</w:t>
            </w:r>
          </w:p>
          <w:p>
            <w:pPr>
              <w:pStyle w:val="7"/>
              <w:ind w:firstLine="480"/>
              <w:rPr>
                <w:color w:val="000000" w:themeColor="text1"/>
                <w:u w:val="single"/>
              </w:rPr>
            </w:pPr>
            <w:r>
              <w:rPr>
                <w:rFonts w:hint="eastAsia"/>
                <w:color w:val="000000" w:themeColor="text1"/>
                <w:u w:val="single"/>
              </w:rPr>
              <w:t>本项目产生医疗垃圾严格按照《医疗废物管理条例》要求处置，加强项目产生的医疗废物的管理工作，规范项目厂内的医疗废物收集、运送、存放、应急处理等环节的行为，防止医疗垃圾的二次污染。具体措施如下：</w:t>
            </w:r>
          </w:p>
          <w:p>
            <w:pPr>
              <w:pStyle w:val="7"/>
              <w:ind w:firstLine="480"/>
              <w:rPr>
                <w:color w:val="000000" w:themeColor="text1"/>
                <w:u w:val="single"/>
              </w:rPr>
            </w:pPr>
            <w:r>
              <w:rPr>
                <w:rFonts w:hint="eastAsia"/>
                <w:color w:val="000000" w:themeColor="text1"/>
                <w:u w:val="single"/>
              </w:rPr>
              <w:t>①项目产生的一切医疗废物必须用医疗废物专用包装物或容器封装，分类收集；</w:t>
            </w:r>
          </w:p>
          <w:p>
            <w:pPr>
              <w:pStyle w:val="7"/>
              <w:ind w:firstLine="480"/>
              <w:rPr>
                <w:color w:val="000000" w:themeColor="text1"/>
                <w:u w:val="single"/>
              </w:rPr>
            </w:pPr>
            <w:r>
              <w:rPr>
                <w:rFonts w:hint="eastAsia"/>
                <w:color w:val="000000" w:themeColor="text1"/>
                <w:u w:val="single"/>
              </w:rPr>
              <w:t>②收集的医疗废物每天定时派专人收运，用密封车送至项目厂内医疗废物暂时存放点。医疗废物移交好做好交接、记录、签收（类别、数量、包装是否合格）；</w:t>
            </w:r>
          </w:p>
          <w:p>
            <w:pPr>
              <w:pStyle w:val="7"/>
              <w:ind w:firstLine="480"/>
              <w:rPr>
                <w:color w:val="000000" w:themeColor="text1"/>
                <w:u w:val="single"/>
              </w:rPr>
            </w:pPr>
            <w:r>
              <w:rPr>
                <w:rFonts w:hint="eastAsia"/>
                <w:color w:val="000000" w:themeColor="text1"/>
                <w:u w:val="single"/>
              </w:rPr>
              <w:t>③接收、运送医疗废物前，应检查包装物或容器的标识、标签及封口是否符合要求，注意有无破损、泄漏，不符合要求的医疗废物不得运送；交接医疗废物时，认真清点、检查、签收，保存记录备查；</w:t>
            </w:r>
          </w:p>
          <w:p>
            <w:pPr>
              <w:pStyle w:val="7"/>
              <w:ind w:firstLine="480"/>
              <w:rPr>
                <w:color w:val="000000" w:themeColor="text1"/>
                <w:u w:val="single"/>
              </w:rPr>
            </w:pPr>
            <w:r>
              <w:rPr>
                <w:rFonts w:hint="eastAsia"/>
                <w:color w:val="000000" w:themeColor="text1"/>
                <w:u w:val="single"/>
              </w:rPr>
              <w:t>⑤运送途中发生意外导致泄漏、散落，运送人员必须立即采取有效措施设置隔离标识，防止行人近，并及时处置；</w:t>
            </w:r>
          </w:p>
          <w:p>
            <w:pPr>
              <w:pStyle w:val="7"/>
              <w:ind w:firstLine="480"/>
              <w:rPr>
                <w:color w:val="000000" w:themeColor="text1"/>
                <w:u w:val="single"/>
              </w:rPr>
            </w:pPr>
            <w:r>
              <w:rPr>
                <w:rFonts w:hint="eastAsia"/>
                <w:color w:val="000000" w:themeColor="text1"/>
                <w:u w:val="single"/>
              </w:rPr>
              <w:t>⑥暂时存放发生泄漏、散落，医疗废物管理员必须立即采取有效措施进行隔离，防止扩散，并及时处置；</w:t>
            </w:r>
          </w:p>
          <w:p>
            <w:pPr>
              <w:pStyle w:val="7"/>
              <w:ind w:firstLine="480"/>
              <w:rPr>
                <w:color w:val="000000" w:themeColor="text1"/>
                <w:u w:val="single"/>
              </w:rPr>
            </w:pPr>
            <w:r>
              <w:rPr>
                <w:rFonts w:hint="eastAsia"/>
                <w:color w:val="000000" w:themeColor="text1"/>
                <w:u w:val="single"/>
              </w:rPr>
              <w:t>⑦危废暂存间建设应满足通风、低温控制、分类分区存放等要求。</w:t>
            </w:r>
          </w:p>
          <w:p>
            <w:pPr>
              <w:pStyle w:val="7"/>
              <w:ind w:firstLine="480"/>
              <w:rPr>
                <w:color w:val="000000" w:themeColor="text1"/>
                <w:u w:val="single"/>
              </w:rPr>
            </w:pPr>
            <w:r>
              <w:rPr>
                <w:rFonts w:hint="eastAsia"/>
                <w:color w:val="000000" w:themeColor="text1"/>
                <w:u w:val="single"/>
              </w:rPr>
              <w:t>⑧根据污泥量为</w:t>
            </w:r>
            <w:r>
              <w:rPr>
                <w:rFonts w:hint="eastAsia"/>
                <w:color w:val="000000" w:themeColor="text1"/>
                <w:u w:val="single"/>
                <w:lang w:val="en-US" w:eastAsia="zh-CN"/>
              </w:rPr>
              <w:t>1</w:t>
            </w:r>
            <w:r>
              <w:rPr>
                <w:rFonts w:hint="eastAsia"/>
                <w:color w:val="000000" w:themeColor="text1"/>
                <w:u w:val="single"/>
              </w:rPr>
              <w:t>t/a，污泥应每半年清掏一次，清掏量约为</w:t>
            </w:r>
            <w:r>
              <w:rPr>
                <w:rFonts w:hint="eastAsia"/>
                <w:color w:val="000000" w:themeColor="text1"/>
                <w:u w:val="single"/>
                <w:lang w:val="en-US" w:eastAsia="zh-CN"/>
              </w:rPr>
              <w:t>0.5</w:t>
            </w:r>
            <w:r>
              <w:rPr>
                <w:rFonts w:hint="eastAsia"/>
                <w:color w:val="000000" w:themeColor="text1"/>
                <w:u w:val="single"/>
              </w:rPr>
              <w:t>t/a，清掏后的污泥，不在暂存间暂存，在危废运输车辆到达时进行清掏，然后采用防泄漏的罐体进行消毒暂存，直接由危废运输车辆运走。</w:t>
            </w:r>
          </w:p>
          <w:p>
            <w:pPr>
              <w:pStyle w:val="7"/>
              <w:ind w:firstLine="480"/>
              <w:rPr>
                <w:color w:val="000000" w:themeColor="text1"/>
                <w:u w:val="single"/>
              </w:rPr>
            </w:pPr>
            <w:r>
              <w:rPr>
                <w:rFonts w:hint="eastAsia"/>
                <w:color w:val="000000" w:themeColor="text1"/>
                <w:u w:val="single"/>
              </w:rPr>
              <w:t>⑨医疗废物暂时存放场所必须定期彻底清洁和消毒，应及时交由有医疗废物安全处置资质的单位上门收集。</w:t>
            </w:r>
          </w:p>
          <w:p>
            <w:pPr>
              <w:pStyle w:val="7"/>
              <w:ind w:firstLine="480"/>
              <w:rPr>
                <w:color w:val="000000" w:themeColor="text1"/>
                <w:u w:val="single"/>
              </w:rPr>
            </w:pPr>
            <w:r>
              <w:rPr>
                <w:rFonts w:hint="eastAsia"/>
                <w:color w:val="000000" w:themeColor="text1"/>
                <w:u w:val="single"/>
              </w:rPr>
              <w:t>3、综上所述，项目医疗废物及危险废物规范地收集、贮存、运输，交由岳阳市方向固废安全处置有限公司进行处置；污水处理站污泥及时清挖随清随运不临时贮存；生活垃圾交由环卫部门统一清运处理；废包装材料收集后交资源回收公司处理。</w:t>
            </w:r>
            <w:r>
              <w:rPr>
                <w:color w:val="000000" w:themeColor="text1"/>
                <w:u w:val="single"/>
              </w:rPr>
              <w:t>本项目的固废严格遵循</w:t>
            </w:r>
            <w:r>
              <w:rPr>
                <w:rFonts w:hint="eastAsia"/>
                <w:color w:val="000000" w:themeColor="text1"/>
                <w:u w:val="single"/>
              </w:rPr>
              <w:t>“</w:t>
            </w:r>
            <w:r>
              <w:rPr>
                <w:color w:val="000000" w:themeColor="text1"/>
                <w:u w:val="single"/>
              </w:rPr>
              <w:t>减量化、资源化、无害化</w:t>
            </w:r>
            <w:r>
              <w:rPr>
                <w:rFonts w:hint="eastAsia"/>
                <w:color w:val="000000" w:themeColor="text1"/>
                <w:u w:val="single"/>
              </w:rPr>
              <w:t>”</w:t>
            </w:r>
            <w:r>
              <w:rPr>
                <w:color w:val="000000" w:themeColor="text1"/>
                <w:u w:val="single"/>
              </w:rPr>
              <w:t>基本原则，通过上述措施妥善安置存放、合理利用处置，则不会对周围环境造成不利影响。</w:t>
            </w:r>
          </w:p>
          <w:p>
            <w:pPr>
              <w:pStyle w:val="7"/>
              <w:ind w:firstLine="480"/>
              <w:rPr>
                <w:color w:val="000000" w:themeColor="text1"/>
              </w:rPr>
            </w:pPr>
            <w:r>
              <w:rPr>
                <w:rFonts w:hint="eastAsia"/>
                <w:color w:val="000000" w:themeColor="text1"/>
              </w:rPr>
              <w:t>4.3固体废物影响结论</w:t>
            </w:r>
          </w:p>
          <w:p>
            <w:pPr>
              <w:pStyle w:val="7"/>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医疗废物收集、暂存符合《危险废物贮存污染控制标准》（GB18597-2023）；污水处理站产生的污泥处理符合《医疗机构水污染物排放标准》（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；生活垃圾符合《生活垃圾焚烧污染控制标准》(GB16889-2014)中的相关规定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pPr>
              <w:pStyle w:val="7"/>
              <w:ind w:firstLine="480"/>
              <w:rPr>
                <w:color w:val="000000" w:themeColor="text1"/>
              </w:rPr>
            </w:pPr>
            <w:r>
              <w:rPr>
                <w:rFonts w:hint="eastAsia"/>
                <w:color w:val="000000" w:themeColor="text1"/>
              </w:rPr>
              <w:t>5.地下水及土壤环境</w:t>
            </w:r>
          </w:p>
          <w:p>
            <w:pPr>
              <w:pStyle w:val="7"/>
              <w:ind w:firstLine="480"/>
              <w:rPr>
                <w:color w:val="000000" w:themeColor="text1"/>
                <w:u w:val="none"/>
              </w:rPr>
            </w:pPr>
            <w:r>
              <w:rPr>
                <w:rFonts w:hint="eastAsia"/>
                <w:color w:val="000000" w:themeColor="text1"/>
                <w:u w:val="none"/>
              </w:rPr>
              <w:t>地下水：厂界外500米范围内的地下水没有集中式饮用水水源和热水、矿泉水、温泉等特殊地下水资源，本项目可不进行地下水评价，因此，本环评不进行地下水环境影响评价。</w:t>
            </w:r>
          </w:p>
          <w:p>
            <w:pPr>
              <w:pStyle w:val="7"/>
              <w:ind w:firstLine="480"/>
              <w:rPr>
                <w:color w:val="000000" w:themeColor="text1"/>
              </w:rPr>
            </w:pPr>
            <w:r>
              <w:rPr>
                <w:rFonts w:hint="eastAsia"/>
                <w:color w:val="000000" w:themeColor="text1"/>
              </w:rPr>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pPr>
              <w:pStyle w:val="7"/>
              <w:ind w:firstLine="480"/>
              <w:rPr>
                <w:color w:val="000000" w:themeColor="text1"/>
              </w:rPr>
            </w:pPr>
            <w:r>
              <w:rPr>
                <w:rFonts w:hint="eastAsia"/>
                <w:color w:val="000000" w:themeColor="text1"/>
                <w:u w:val="none"/>
              </w:rPr>
              <w:t>土壤：产业园区外建设项目新增用地的，应明确新增用地范围内生态环境保护目标，本项目为已建成的项目，不属于新增建设项目用地，本环评不进行土壤环境影响评价</w:t>
            </w:r>
            <w:r>
              <w:rPr>
                <w:color w:val="000000" w:themeColor="text1"/>
              </w:rPr>
              <w:t>。</w:t>
            </w:r>
          </w:p>
          <w:p>
            <w:pPr>
              <w:pStyle w:val="7"/>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pPr>
              <w:pStyle w:val="7"/>
              <w:ind w:firstLine="480"/>
              <w:rPr>
                <w:color w:val="000000" w:themeColor="text1"/>
              </w:rPr>
            </w:pPr>
            <w:r>
              <w:rPr>
                <w:rFonts w:hint="eastAsia"/>
                <w:color w:val="000000" w:themeColor="text1"/>
              </w:rPr>
              <w:t>造成危废、生活污水、生活垃圾对土壤的渗透污染原因为：危废、生活污水因设备或人为操作失误，发生泄漏事故进入土壤。雨季或长时间放置的生活垃圾会产生液体进入土壤，进而污染地下水。</w:t>
            </w:r>
          </w:p>
          <w:p>
            <w:pPr>
              <w:pStyle w:val="7"/>
              <w:ind w:firstLine="480"/>
              <w:rPr>
                <w:color w:val="000000" w:themeColor="text1"/>
              </w:rPr>
            </w:pPr>
            <w:r>
              <w:rPr>
                <w:color w:val="000000" w:themeColor="text1"/>
              </w:rPr>
              <w:t>本环评建议采用分区防控措施。将全厂分为重点防渗区、一般防渗区和简单防渗区。</w:t>
            </w:r>
          </w:p>
          <w:p>
            <w:pPr>
              <w:pStyle w:val="47"/>
              <w:rPr>
                <w:color w:val="000000" w:themeColor="text1"/>
              </w:rPr>
            </w:pPr>
            <w:r>
              <w:rPr>
                <w:color w:val="000000" w:themeColor="text1"/>
              </w:rPr>
              <w:t>表</w:t>
            </w:r>
            <w:r>
              <w:rPr>
                <w:rFonts w:hint="eastAsia"/>
                <w:color w:val="000000" w:themeColor="text1"/>
                <w:lang w:val="en-US" w:eastAsia="zh-CN"/>
              </w:rPr>
              <w:t xml:space="preserve">4-14   </w:t>
            </w:r>
            <w:r>
              <w:rPr>
                <w:color w:val="000000" w:themeColor="text1"/>
              </w:rPr>
              <w:t>厂区分区防渗措施</w:t>
            </w:r>
          </w:p>
          <w:tbl>
            <w:tblPr>
              <w:tblStyle w:val="3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90"/>
              <w:gridCol w:w="915"/>
              <w:gridCol w:w="1547"/>
              <w:gridCol w:w="4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6"/>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pPr>
                    <w:pStyle w:val="46"/>
                    <w:rPr>
                      <w:color w:val="000000" w:themeColor="text1"/>
                    </w:rPr>
                  </w:pPr>
                  <w:r>
                    <w:rPr>
                      <w:color w:val="000000" w:themeColor="text1"/>
                    </w:rPr>
                    <w:t>污染分区</w:t>
                  </w:r>
                </w:p>
              </w:tc>
              <w:tc>
                <w:tcPr>
                  <w:tcW w:w="1547" w:type="dxa"/>
                  <w:shd w:val="clear" w:color="auto" w:fill="auto"/>
                  <w:vAlign w:val="center"/>
                </w:tcPr>
                <w:p>
                  <w:pPr>
                    <w:pStyle w:val="46"/>
                    <w:rPr>
                      <w:color w:val="000000" w:themeColor="text1"/>
                    </w:rPr>
                  </w:pPr>
                  <w:r>
                    <w:rPr>
                      <w:color w:val="000000" w:themeColor="text1"/>
                    </w:rPr>
                    <w:t>名称</w:t>
                  </w:r>
                </w:p>
              </w:tc>
              <w:tc>
                <w:tcPr>
                  <w:tcW w:w="4964" w:type="dxa"/>
                  <w:shd w:val="clear" w:color="auto" w:fill="auto"/>
                  <w:vAlign w:val="center"/>
                </w:tcPr>
                <w:p>
                  <w:pPr>
                    <w:pStyle w:val="46"/>
                    <w:rPr>
                      <w:color w:val="000000" w:themeColor="text1"/>
                    </w:rPr>
                  </w:pPr>
                  <w:r>
                    <w:rPr>
                      <w:color w:val="000000" w:themeColor="text1"/>
                    </w:rPr>
                    <w:t>防渗及防腐措施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6"/>
                    <w:rPr>
                      <w:color w:val="000000" w:themeColor="text1"/>
                    </w:rPr>
                  </w:pPr>
                  <w:r>
                    <w:rPr>
                      <w:color w:val="000000" w:themeColor="text1"/>
                    </w:rPr>
                    <w:t>1</w:t>
                  </w:r>
                </w:p>
              </w:tc>
              <w:tc>
                <w:tcPr>
                  <w:tcW w:w="915" w:type="dxa"/>
                  <w:shd w:val="clear" w:color="auto" w:fill="auto"/>
                  <w:vAlign w:val="center"/>
                </w:tcPr>
                <w:p>
                  <w:pPr>
                    <w:pStyle w:val="46"/>
                    <w:rPr>
                      <w:color w:val="000000" w:themeColor="text1"/>
                    </w:rPr>
                  </w:pPr>
                  <w:r>
                    <w:rPr>
                      <w:color w:val="000000" w:themeColor="text1"/>
                    </w:rPr>
                    <w:t>重点防渗区</w:t>
                  </w:r>
                </w:p>
              </w:tc>
              <w:tc>
                <w:tcPr>
                  <w:tcW w:w="1547" w:type="dxa"/>
                  <w:shd w:val="clear" w:color="auto" w:fill="auto"/>
                  <w:vAlign w:val="center"/>
                </w:tcPr>
                <w:p>
                  <w:pPr>
                    <w:pStyle w:val="46"/>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pPr>
                    <w:pStyle w:val="46"/>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的防渗地坪-人工材料</w:t>
                  </w:r>
                  <w:r>
                    <w:rPr>
                      <w:color w:val="000000" w:themeColor="text1"/>
                      <w:lang w:eastAsia="en-US"/>
                    </w:rPr>
                    <w:t>（HDPE）</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lang w:eastAsia="en-US"/>
                    </w:rPr>
                    <w:t>K</w:t>
                  </w:r>
                  <w:r>
                    <w:rPr>
                      <w:rFonts w:ascii="Arial" w:hAnsi="Arial" w:cs="Arial"/>
                      <w:color w:val="000000" w:themeColor="text1"/>
                    </w:rPr>
                    <w:t>≤</w:t>
                  </w:r>
                  <w:r>
                    <w:rPr>
                      <w:color w:val="000000" w:themeColor="text1"/>
                      <w:lang w:eastAsia="en-US"/>
                    </w:rPr>
                    <w:t>10</w:t>
                  </w:r>
                  <w:r>
                    <w:rPr>
                      <w:rFonts w:hint="eastAsia"/>
                      <w:color w:val="000000" w:themeColor="text1"/>
                      <w:vertAlign w:val="superscript"/>
                    </w:rPr>
                    <w:t>-7</w:t>
                  </w:r>
                  <w:r>
                    <w:rPr>
                      <w:color w:val="000000" w:themeColor="text1"/>
                      <w:lang w:eastAsia="en-US"/>
                    </w:rPr>
                    <w:t>cm</w:t>
                  </w:r>
                  <w:r>
                    <w:rPr>
                      <w:rFonts w:hint="eastAsia"/>
                      <w:color w:val="000000" w:themeColor="text1"/>
                    </w:rPr>
                    <w:t>/</w:t>
                  </w:r>
                  <w:r>
                    <w:rPr>
                      <w:color w:val="000000" w:themeColor="text1"/>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6"/>
                    <w:rPr>
                      <w:color w:val="000000" w:themeColor="text1"/>
                    </w:rPr>
                  </w:pPr>
                  <w:r>
                    <w:rPr>
                      <w:rFonts w:hint="eastAsia"/>
                      <w:color w:val="000000" w:themeColor="text1"/>
                    </w:rPr>
                    <w:t>2</w:t>
                  </w:r>
                </w:p>
              </w:tc>
              <w:tc>
                <w:tcPr>
                  <w:tcW w:w="915" w:type="dxa"/>
                  <w:shd w:val="clear" w:color="auto" w:fill="auto"/>
                  <w:vAlign w:val="center"/>
                </w:tcPr>
                <w:p>
                  <w:pPr>
                    <w:pStyle w:val="46"/>
                    <w:rPr>
                      <w:color w:val="000000" w:themeColor="text1"/>
                    </w:rPr>
                  </w:pPr>
                  <w:r>
                    <w:rPr>
                      <w:color w:val="000000" w:themeColor="text1"/>
                    </w:rPr>
                    <w:t>一般防渗区</w:t>
                  </w:r>
                </w:p>
              </w:tc>
              <w:tc>
                <w:tcPr>
                  <w:tcW w:w="1547" w:type="dxa"/>
                  <w:shd w:val="clear" w:color="auto" w:fill="auto"/>
                  <w:vAlign w:val="center"/>
                </w:tcPr>
                <w:p>
                  <w:pPr>
                    <w:pStyle w:val="46"/>
                    <w:rPr>
                      <w:color w:val="000000" w:themeColor="text1"/>
                    </w:rPr>
                  </w:pPr>
                  <w:r>
                    <w:rPr>
                      <w:color w:val="000000" w:themeColor="text1"/>
                    </w:rPr>
                    <w:t>一般固废暂存区</w:t>
                  </w:r>
                </w:p>
              </w:tc>
              <w:tc>
                <w:tcPr>
                  <w:tcW w:w="4964" w:type="dxa"/>
                  <w:shd w:val="clear" w:color="auto" w:fill="auto"/>
                  <w:vAlign w:val="center"/>
                </w:tcPr>
                <w:p>
                  <w:pPr>
                    <w:pStyle w:val="46"/>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1.5m，K</w:t>
                  </w:r>
                  <w:r>
                    <w:rPr>
                      <w:rFonts w:ascii="Arial" w:hAnsi="Arial" w:cs="Arial"/>
                      <w:color w:val="000000" w:themeColor="text1"/>
                    </w:rPr>
                    <w:t>≤</w:t>
                  </w:r>
                  <w:r>
                    <w:rPr>
                      <w:color w:val="000000" w:themeColor="text1"/>
                      <w:lang w:eastAsia="en-US"/>
                    </w:rPr>
                    <w:t>10</w:t>
                  </w:r>
                  <w:r>
                    <w:rPr>
                      <w:rFonts w:hint="eastAsia"/>
                      <w:color w:val="000000" w:themeColor="text1"/>
                      <w:vertAlign w:val="superscript"/>
                    </w:rPr>
                    <w:t>-7</w:t>
                  </w:r>
                  <w:r>
                    <w:rPr>
                      <w:color w:val="000000" w:themeColor="text1"/>
                      <w:lang w:eastAsia="en-US"/>
                    </w:rPr>
                    <w:t>cm</w:t>
                  </w:r>
                  <w:r>
                    <w:rPr>
                      <w:rFonts w:hint="eastAsia"/>
                      <w:color w:val="000000" w:themeColor="text1"/>
                    </w:rPr>
                    <w:t>/</w:t>
                  </w:r>
                  <w:r>
                    <w:rPr>
                      <w:color w:val="000000" w:themeColor="text1"/>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6"/>
                    <w:rPr>
                      <w:color w:val="000000" w:themeColor="text1"/>
                    </w:rPr>
                  </w:pPr>
                  <w:r>
                    <w:rPr>
                      <w:rFonts w:hint="eastAsia"/>
                      <w:color w:val="000000" w:themeColor="text1"/>
                    </w:rPr>
                    <w:t>3</w:t>
                  </w:r>
                </w:p>
              </w:tc>
              <w:tc>
                <w:tcPr>
                  <w:tcW w:w="915" w:type="dxa"/>
                  <w:shd w:val="clear" w:color="auto" w:fill="auto"/>
                  <w:vAlign w:val="center"/>
                </w:tcPr>
                <w:p>
                  <w:pPr>
                    <w:pStyle w:val="46"/>
                    <w:rPr>
                      <w:color w:val="000000" w:themeColor="text1"/>
                    </w:rPr>
                  </w:pPr>
                  <w:r>
                    <w:rPr>
                      <w:color w:val="000000" w:themeColor="text1"/>
                    </w:rPr>
                    <w:t>简单防渗区</w:t>
                  </w:r>
                </w:p>
              </w:tc>
              <w:tc>
                <w:tcPr>
                  <w:tcW w:w="1547" w:type="dxa"/>
                  <w:shd w:val="clear" w:color="auto" w:fill="auto"/>
                  <w:vAlign w:val="center"/>
                </w:tcPr>
                <w:p>
                  <w:pPr>
                    <w:pStyle w:val="46"/>
                    <w:rPr>
                      <w:color w:val="000000" w:themeColor="text1"/>
                    </w:rPr>
                  </w:pPr>
                  <w:r>
                    <w:rPr>
                      <w:color w:val="000000" w:themeColor="text1"/>
                    </w:rPr>
                    <w:t>其他区域</w:t>
                  </w:r>
                </w:p>
              </w:tc>
              <w:tc>
                <w:tcPr>
                  <w:tcW w:w="4964" w:type="dxa"/>
                  <w:shd w:val="clear" w:color="auto" w:fill="auto"/>
                  <w:vAlign w:val="center"/>
                </w:tcPr>
                <w:p>
                  <w:pPr>
                    <w:pStyle w:val="46"/>
                    <w:rPr>
                      <w:color w:val="000000" w:themeColor="text1"/>
                    </w:rPr>
                  </w:pPr>
                  <w:r>
                    <w:rPr>
                      <w:color w:val="000000" w:themeColor="text1"/>
                    </w:rPr>
                    <w:t>一般地面硬化</w:t>
                  </w:r>
                </w:p>
              </w:tc>
            </w:tr>
          </w:tbl>
          <w:p>
            <w:pPr>
              <w:pStyle w:val="7"/>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pPr>
              <w:pStyle w:val="7"/>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pPr>
              <w:pStyle w:val="7"/>
              <w:ind w:firstLine="480"/>
              <w:rPr>
                <w:color w:val="000000" w:themeColor="text1"/>
              </w:rPr>
            </w:pPr>
            <w:r>
              <w:rPr>
                <w:rFonts w:hint="eastAsia"/>
                <w:color w:val="000000" w:themeColor="text1"/>
              </w:rPr>
              <w:t>6、生态</w:t>
            </w:r>
          </w:p>
          <w:p>
            <w:pPr>
              <w:pStyle w:val="7"/>
              <w:ind w:firstLine="480"/>
              <w:rPr>
                <w:color w:val="000000" w:themeColor="text1"/>
              </w:rPr>
            </w:pPr>
            <w:r>
              <w:rPr>
                <w:rFonts w:hint="eastAsia"/>
                <w:color w:val="000000" w:themeColor="text1"/>
              </w:rPr>
              <w:t>本项目不涉及新增扰动土地，不涉及生态影响。</w:t>
            </w:r>
          </w:p>
          <w:p>
            <w:pPr>
              <w:pStyle w:val="7"/>
              <w:numPr>
                <w:ilvl w:val="0"/>
                <w:numId w:val="6"/>
              </w:numPr>
              <w:ind w:firstLine="480"/>
              <w:rPr>
                <w:color w:val="000000" w:themeColor="text1"/>
              </w:rPr>
            </w:pPr>
            <w:r>
              <w:rPr>
                <w:color w:val="000000" w:themeColor="text1"/>
              </w:rPr>
              <w:t>环境风险</w:t>
            </w:r>
          </w:p>
          <w:p>
            <w:pPr>
              <w:pStyle w:val="7"/>
              <w:ind w:firstLine="480"/>
              <w:rPr>
                <w:color w:val="000000" w:themeColor="text1"/>
              </w:rPr>
            </w:pPr>
            <w:bookmarkStart w:id="52" w:name="_Toc7229"/>
            <w:r>
              <w:rPr>
                <w:rFonts w:hint="eastAsia"/>
                <w:color w:val="000000" w:themeColor="text1"/>
              </w:rPr>
              <w:t>（</w:t>
            </w:r>
            <w:r>
              <w:rPr>
                <w:color w:val="000000" w:themeColor="text1"/>
              </w:rPr>
              <w:t>1</w:t>
            </w:r>
            <w:r>
              <w:rPr>
                <w:rFonts w:hint="eastAsia"/>
                <w:color w:val="000000" w:themeColor="text1"/>
              </w:rPr>
              <w:t>）环境风险识别</w:t>
            </w:r>
          </w:p>
          <w:p>
            <w:pPr>
              <w:pStyle w:val="7"/>
              <w:ind w:firstLine="480"/>
              <w:rPr>
                <w:color w:val="000000" w:themeColor="text1"/>
              </w:rPr>
            </w:pPr>
            <w:r>
              <w:rPr>
                <w:rFonts w:hint="eastAsia"/>
                <w:color w:val="000000" w:themeColor="text1"/>
              </w:rPr>
              <w:t>本项目使用环境风险物质主要为乙醇、二氧化氯A\B剂、医疗废物，与临界量的比值</w:t>
            </w:r>
            <w:r>
              <w:rPr>
                <w:color w:val="000000" w:themeColor="text1"/>
              </w:rPr>
              <w:t>Q</w:t>
            </w:r>
            <w:r>
              <w:rPr>
                <w:rFonts w:hint="eastAsia"/>
                <w:color w:val="000000" w:themeColor="text1"/>
              </w:rPr>
              <w:t>的计算见下表</w:t>
            </w:r>
            <w:r>
              <w:rPr>
                <w:color w:val="000000" w:themeColor="text1"/>
              </w:rPr>
              <w:t>。</w:t>
            </w:r>
          </w:p>
          <w:bookmarkEnd w:id="52"/>
          <w:p>
            <w:pPr>
              <w:pStyle w:val="47"/>
              <w:rPr>
                <w:rFonts w:hint="eastAsia" w:eastAsia="宋体"/>
                <w:color w:val="000000" w:themeColor="text1"/>
                <w:lang w:eastAsia="zh-CN"/>
              </w:rPr>
            </w:pPr>
            <w:r>
              <w:rPr>
                <w:color w:val="000000" w:themeColor="text1"/>
              </w:rPr>
              <w:t>表</w:t>
            </w:r>
            <w:r>
              <w:rPr>
                <w:rFonts w:hint="eastAsia"/>
                <w:color w:val="000000" w:themeColor="text1"/>
              </w:rPr>
              <w:t>4</w:t>
            </w:r>
            <w:r>
              <w:rPr>
                <w:rFonts w:hint="eastAsia"/>
                <w:color w:val="000000" w:themeColor="text1"/>
                <w:lang w:val="en-US" w:eastAsia="zh-CN"/>
              </w:rPr>
              <w:t xml:space="preserve">-15   </w:t>
            </w:r>
            <w:r>
              <w:rPr>
                <w:rFonts w:hint="eastAsia"/>
                <w:color w:val="000000" w:themeColor="text1"/>
              </w:rPr>
              <w:t>环境风险物质</w:t>
            </w:r>
            <w:r>
              <w:rPr>
                <w:color w:val="000000" w:themeColor="text1"/>
              </w:rPr>
              <w:t>分布及主要危险物质一览表</w:t>
            </w:r>
          </w:p>
          <w:tbl>
            <w:tblPr>
              <w:tblStyle w:val="31"/>
              <w:tblW w:w="791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713"/>
              <w:gridCol w:w="1976"/>
              <w:gridCol w:w="164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06" w:type="dxa"/>
                  <w:tcBorders>
                    <w:tl2br w:val="nil"/>
                    <w:tr2bl w:val="nil"/>
                  </w:tcBorders>
                  <w:vAlign w:val="center"/>
                </w:tcPr>
                <w:p>
                  <w:pPr>
                    <w:pStyle w:val="46"/>
                    <w:rPr>
                      <w:color w:val="000000" w:themeColor="text1"/>
                    </w:rPr>
                  </w:pPr>
                  <w:r>
                    <w:rPr>
                      <w:color w:val="000000" w:themeColor="text1"/>
                    </w:rPr>
                    <w:t>序号</w:t>
                  </w:r>
                </w:p>
              </w:tc>
              <w:tc>
                <w:tcPr>
                  <w:tcW w:w="1713" w:type="dxa"/>
                  <w:tcBorders>
                    <w:tl2br w:val="nil"/>
                    <w:tr2bl w:val="nil"/>
                  </w:tcBorders>
                  <w:vAlign w:val="center"/>
                </w:tcPr>
                <w:p>
                  <w:pPr>
                    <w:pStyle w:val="46"/>
                    <w:rPr>
                      <w:color w:val="000000" w:themeColor="text1"/>
                    </w:rPr>
                  </w:pPr>
                  <w:r>
                    <w:rPr>
                      <w:color w:val="000000" w:themeColor="text1"/>
                    </w:rPr>
                    <w:t>物料名称</w:t>
                  </w:r>
                </w:p>
              </w:tc>
              <w:tc>
                <w:tcPr>
                  <w:tcW w:w="1976" w:type="dxa"/>
                  <w:tcBorders>
                    <w:tl2br w:val="nil"/>
                    <w:tr2bl w:val="nil"/>
                  </w:tcBorders>
                  <w:vAlign w:val="center"/>
                </w:tcPr>
                <w:p>
                  <w:pPr>
                    <w:pStyle w:val="46"/>
                    <w:rPr>
                      <w:color w:val="000000" w:themeColor="text1"/>
                    </w:rPr>
                  </w:pPr>
                  <w:r>
                    <w:rPr>
                      <w:color w:val="000000" w:themeColor="text1"/>
                    </w:rPr>
                    <w:t>最大储存量（q/t）</w:t>
                  </w:r>
                </w:p>
              </w:tc>
              <w:tc>
                <w:tcPr>
                  <w:tcW w:w="1645" w:type="dxa"/>
                  <w:tcBorders>
                    <w:tl2br w:val="nil"/>
                    <w:tr2bl w:val="nil"/>
                  </w:tcBorders>
                  <w:vAlign w:val="center"/>
                </w:tcPr>
                <w:p>
                  <w:pPr>
                    <w:pStyle w:val="46"/>
                    <w:rPr>
                      <w:color w:val="000000" w:themeColor="text1"/>
                    </w:rPr>
                  </w:pPr>
                  <w:r>
                    <w:rPr>
                      <w:color w:val="000000" w:themeColor="text1"/>
                    </w:rPr>
                    <w:t>临界量（Qt）</w:t>
                  </w:r>
                </w:p>
              </w:tc>
              <w:tc>
                <w:tcPr>
                  <w:tcW w:w="1476" w:type="dxa"/>
                  <w:tcBorders>
                    <w:tl2br w:val="nil"/>
                    <w:tr2bl w:val="nil"/>
                  </w:tcBorders>
                  <w:vAlign w:val="center"/>
                </w:tcPr>
                <w:p>
                  <w:pPr>
                    <w:pStyle w:val="46"/>
                    <w:rPr>
                      <w:color w:val="000000" w:themeColor="text1"/>
                    </w:rPr>
                  </w:pPr>
                  <w:r>
                    <w:rPr>
                      <w:color w:val="000000" w:themeColor="text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6"/>
                    <w:rPr>
                      <w:color w:val="000000" w:themeColor="text1"/>
                    </w:rPr>
                  </w:pPr>
                  <w:r>
                    <w:rPr>
                      <w:rFonts w:hint="eastAsia"/>
                      <w:color w:val="000000" w:themeColor="text1"/>
                    </w:rPr>
                    <w:t>1</w:t>
                  </w:r>
                </w:p>
              </w:tc>
              <w:tc>
                <w:tcPr>
                  <w:tcW w:w="1713" w:type="dxa"/>
                  <w:tcBorders>
                    <w:tl2br w:val="nil"/>
                    <w:tr2bl w:val="nil"/>
                  </w:tcBorders>
                  <w:vAlign w:val="center"/>
                </w:tcPr>
                <w:p>
                  <w:pPr>
                    <w:pStyle w:val="46"/>
                    <w:rPr>
                      <w:color w:val="000000" w:themeColor="text1"/>
                    </w:rPr>
                  </w:pPr>
                  <w:r>
                    <w:rPr>
                      <w:rFonts w:hint="default" w:ascii="Times New Roman" w:hAnsi="Times New Roman" w:eastAsia="宋体" w:cs="Times New Roman"/>
                      <w:i w:val="0"/>
                      <w:iCs w:val="0"/>
                      <w:color w:val="000000" w:themeColor="text1"/>
                      <w:kern w:val="0"/>
                      <w:sz w:val="21"/>
                      <w:szCs w:val="21"/>
                      <w:u w:val="none"/>
                      <w:lang w:val="en-US" w:eastAsia="zh-CN" w:bidi="ar"/>
                    </w:rPr>
                    <w:t>酒精</w:t>
                  </w:r>
                </w:p>
              </w:tc>
              <w:tc>
                <w:tcPr>
                  <w:tcW w:w="1976" w:type="dxa"/>
                  <w:tcBorders>
                    <w:tl2br w:val="nil"/>
                    <w:tr2bl w:val="nil"/>
                  </w:tcBorders>
                  <w:vAlign w:val="center"/>
                </w:tcPr>
                <w:p>
                  <w:pPr>
                    <w:pStyle w:val="46"/>
                    <w:rPr>
                      <w:color w:val="000000" w:themeColor="text1"/>
                    </w:rPr>
                  </w:pPr>
                  <w:r>
                    <w:rPr>
                      <w:rFonts w:hint="eastAsia"/>
                      <w:color w:val="FF0000"/>
                    </w:rPr>
                    <w:t>0.1</w:t>
                  </w:r>
                </w:p>
              </w:tc>
              <w:tc>
                <w:tcPr>
                  <w:tcW w:w="1645" w:type="dxa"/>
                  <w:tcBorders>
                    <w:tl2br w:val="nil"/>
                    <w:tr2bl w:val="nil"/>
                  </w:tcBorders>
                  <w:vAlign w:val="center"/>
                </w:tcPr>
                <w:p>
                  <w:pPr>
                    <w:pStyle w:val="46"/>
                    <w:rPr>
                      <w:color w:val="000000" w:themeColor="text1"/>
                    </w:rPr>
                  </w:pPr>
                  <w:r>
                    <w:rPr>
                      <w:rFonts w:hint="eastAsia"/>
                      <w:color w:val="000000" w:themeColor="text1"/>
                    </w:rPr>
                    <w:t>500</w:t>
                  </w:r>
                </w:p>
              </w:tc>
              <w:tc>
                <w:tcPr>
                  <w:tcW w:w="1476" w:type="dxa"/>
                  <w:tcBorders>
                    <w:tl2br w:val="nil"/>
                    <w:tr2bl w:val="nil"/>
                  </w:tcBorders>
                  <w:vAlign w:val="center"/>
                </w:tcPr>
                <w:p>
                  <w:pPr>
                    <w:pStyle w:val="46"/>
                    <w:rPr>
                      <w:color w:val="000000" w:themeColor="text1"/>
                    </w:rPr>
                  </w:pPr>
                  <w:r>
                    <w:rPr>
                      <w:rFonts w:hint="eastAsia"/>
                      <w:color w:val="FF0000"/>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6"/>
                    <w:rPr>
                      <w:color w:val="000000" w:themeColor="text1"/>
                    </w:rPr>
                  </w:pPr>
                  <w:r>
                    <w:rPr>
                      <w:rFonts w:hint="eastAsia"/>
                      <w:color w:val="000000" w:themeColor="text1"/>
                    </w:rPr>
                    <w:t>2</w:t>
                  </w:r>
                </w:p>
              </w:tc>
              <w:tc>
                <w:tcPr>
                  <w:tcW w:w="1713" w:type="dxa"/>
                  <w:tcBorders>
                    <w:tl2br w:val="nil"/>
                    <w:tr2bl w:val="nil"/>
                  </w:tcBorders>
                  <w:vAlign w:val="center"/>
                </w:tcPr>
                <w:p>
                  <w:pPr>
                    <w:pStyle w:val="46"/>
                    <w:rPr>
                      <w:color w:val="000000" w:themeColor="text1"/>
                    </w:rPr>
                  </w:pPr>
                  <w:r>
                    <w:rPr>
                      <w:color w:val="000000" w:themeColor="text1"/>
                    </w:rPr>
                    <w:t>医疗废物</w:t>
                  </w:r>
                </w:p>
              </w:tc>
              <w:tc>
                <w:tcPr>
                  <w:tcW w:w="1976" w:type="dxa"/>
                  <w:tcBorders>
                    <w:tl2br w:val="nil"/>
                    <w:tr2bl w:val="nil"/>
                  </w:tcBorders>
                  <w:vAlign w:val="center"/>
                </w:tcPr>
                <w:p>
                  <w:pPr>
                    <w:pStyle w:val="46"/>
                    <w:rPr>
                      <w:color w:val="000000" w:themeColor="text1"/>
                    </w:rPr>
                  </w:pPr>
                  <w:r>
                    <w:rPr>
                      <w:rFonts w:hint="eastAsia"/>
                      <w:color w:val="000000" w:themeColor="text1"/>
                    </w:rPr>
                    <w:t>0.5</w:t>
                  </w:r>
                </w:p>
              </w:tc>
              <w:tc>
                <w:tcPr>
                  <w:tcW w:w="1645" w:type="dxa"/>
                  <w:tcBorders>
                    <w:tl2br w:val="nil"/>
                    <w:tr2bl w:val="nil"/>
                  </w:tcBorders>
                  <w:vAlign w:val="center"/>
                </w:tcPr>
                <w:p>
                  <w:pPr>
                    <w:pStyle w:val="46"/>
                    <w:rPr>
                      <w:color w:val="000000" w:themeColor="text1"/>
                    </w:rPr>
                  </w:pPr>
                  <w:r>
                    <w:rPr>
                      <w:rFonts w:hint="eastAsia"/>
                      <w:color w:val="000000" w:themeColor="text1"/>
                    </w:rPr>
                    <w:t>50</w:t>
                  </w:r>
                </w:p>
              </w:tc>
              <w:tc>
                <w:tcPr>
                  <w:tcW w:w="1476" w:type="dxa"/>
                  <w:tcBorders>
                    <w:tl2br w:val="nil"/>
                    <w:tr2bl w:val="nil"/>
                  </w:tcBorders>
                  <w:vAlign w:val="center"/>
                </w:tcPr>
                <w:p>
                  <w:pPr>
                    <w:pStyle w:val="46"/>
                    <w:rPr>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6"/>
                    <w:rPr>
                      <w:color w:val="000000" w:themeColor="text1"/>
                    </w:rPr>
                  </w:pPr>
                  <w:r>
                    <w:rPr>
                      <w:rFonts w:hint="eastAsia"/>
                      <w:color w:val="000000" w:themeColor="text1"/>
                    </w:rPr>
                    <w:t>3</w:t>
                  </w:r>
                </w:p>
              </w:tc>
              <w:tc>
                <w:tcPr>
                  <w:tcW w:w="1713" w:type="dxa"/>
                  <w:tcBorders>
                    <w:tl2br w:val="nil"/>
                    <w:tr2bl w:val="nil"/>
                  </w:tcBorders>
                  <w:vAlign w:val="center"/>
                </w:tcPr>
                <w:p>
                  <w:pPr>
                    <w:pStyle w:val="46"/>
                    <w:rPr>
                      <w:color w:val="000000" w:themeColor="text1"/>
                    </w:rPr>
                  </w:pPr>
                  <w:r>
                    <w:rPr>
                      <w:rFonts w:hint="eastAsia"/>
                      <w:color w:val="000000" w:themeColor="text1"/>
                    </w:rPr>
                    <w:t>二氧化氯A\B剂</w:t>
                  </w:r>
                </w:p>
              </w:tc>
              <w:tc>
                <w:tcPr>
                  <w:tcW w:w="1976" w:type="dxa"/>
                  <w:tcBorders>
                    <w:tl2br w:val="nil"/>
                    <w:tr2bl w:val="nil"/>
                  </w:tcBorders>
                  <w:vAlign w:val="center"/>
                </w:tcPr>
                <w:p>
                  <w:pPr>
                    <w:pStyle w:val="46"/>
                    <w:rPr>
                      <w:color w:val="000000" w:themeColor="text1"/>
                    </w:rPr>
                  </w:pPr>
                  <w:r>
                    <w:rPr>
                      <w:rFonts w:hint="eastAsia"/>
                      <w:color w:val="000000" w:themeColor="text1"/>
                    </w:rPr>
                    <w:t>0.2</w:t>
                  </w:r>
                </w:p>
              </w:tc>
              <w:tc>
                <w:tcPr>
                  <w:tcW w:w="1645" w:type="dxa"/>
                  <w:tcBorders>
                    <w:tl2br w:val="nil"/>
                    <w:tr2bl w:val="nil"/>
                  </w:tcBorders>
                  <w:vAlign w:val="center"/>
                </w:tcPr>
                <w:p>
                  <w:pPr>
                    <w:pStyle w:val="46"/>
                    <w:rPr>
                      <w:color w:val="000000" w:themeColor="text1"/>
                    </w:rPr>
                  </w:pPr>
                  <w:r>
                    <w:rPr>
                      <w:rFonts w:hint="eastAsia"/>
                      <w:color w:val="000000" w:themeColor="text1"/>
                    </w:rPr>
                    <w:t>500</w:t>
                  </w:r>
                </w:p>
              </w:tc>
              <w:tc>
                <w:tcPr>
                  <w:tcW w:w="1476" w:type="dxa"/>
                  <w:tcBorders>
                    <w:tl2br w:val="nil"/>
                    <w:tr2bl w:val="nil"/>
                  </w:tcBorders>
                  <w:vAlign w:val="center"/>
                </w:tcPr>
                <w:p>
                  <w:pPr>
                    <w:pStyle w:val="46"/>
                    <w:rPr>
                      <w:color w:val="000000" w:themeColor="text1"/>
                    </w:rPr>
                  </w:pPr>
                  <w:r>
                    <w:rPr>
                      <w:rFonts w:hint="eastAsia"/>
                      <w:color w:val="000000" w:themeColor="text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6"/>
                    <w:rPr>
                      <w:rFonts w:hint="eastAsia" w:eastAsia="宋体"/>
                      <w:color w:val="000000" w:themeColor="text1"/>
                      <w:lang w:val="en-US" w:eastAsia="zh-CN"/>
                    </w:rPr>
                  </w:pPr>
                  <w:r>
                    <w:rPr>
                      <w:rFonts w:hint="eastAsia"/>
                      <w:color w:val="000000" w:themeColor="text1"/>
                      <w:lang w:val="en-US" w:eastAsia="zh-CN"/>
                    </w:rPr>
                    <w:t>4</w:t>
                  </w:r>
                </w:p>
              </w:tc>
              <w:tc>
                <w:tcPr>
                  <w:tcW w:w="1713"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柴油</w:t>
                  </w:r>
                </w:p>
              </w:tc>
              <w:tc>
                <w:tcPr>
                  <w:tcW w:w="1976"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0.02</w:t>
                  </w:r>
                </w:p>
              </w:tc>
              <w:tc>
                <w:tcPr>
                  <w:tcW w:w="1645"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2500</w:t>
                  </w:r>
                </w:p>
              </w:tc>
              <w:tc>
                <w:tcPr>
                  <w:tcW w:w="1476"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lang w:val="en-US" w:eastAsia="zh-CN"/>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0" w:type="dxa"/>
                  <w:gridSpan w:val="4"/>
                  <w:tcBorders>
                    <w:tl2br w:val="nil"/>
                    <w:tr2bl w:val="nil"/>
                  </w:tcBorders>
                  <w:vAlign w:val="center"/>
                </w:tcPr>
                <w:p>
                  <w:pPr>
                    <w:pStyle w:val="46"/>
                    <w:rPr>
                      <w:color w:val="000000" w:themeColor="text1"/>
                    </w:rPr>
                  </w:pPr>
                  <w:r>
                    <w:rPr>
                      <w:color w:val="000000" w:themeColor="text1"/>
                    </w:rPr>
                    <w:t>合计</w:t>
                  </w:r>
                </w:p>
              </w:tc>
              <w:tc>
                <w:tcPr>
                  <w:tcW w:w="1476" w:type="dxa"/>
                  <w:tcBorders>
                    <w:tl2br w:val="nil"/>
                    <w:tr2bl w:val="nil"/>
                  </w:tcBorders>
                  <w:vAlign w:val="center"/>
                </w:tcPr>
                <w:p>
                  <w:pPr>
                    <w:pStyle w:val="46"/>
                    <w:rPr>
                      <w:rFonts w:hint="default" w:eastAsia="宋体"/>
                      <w:color w:val="000000" w:themeColor="text1"/>
                      <w:lang w:val="en-US" w:eastAsia="zh-CN"/>
                    </w:rPr>
                  </w:pPr>
                  <w:r>
                    <w:rPr>
                      <w:rFonts w:hint="eastAsia"/>
                      <w:color w:val="000000" w:themeColor="text1"/>
                    </w:rPr>
                    <w:t>0.0106</w:t>
                  </w:r>
                  <w:r>
                    <w:rPr>
                      <w:rFonts w:hint="eastAsia"/>
                      <w:color w:val="000000" w:themeColor="text1"/>
                      <w:lang w:val="en-US" w:eastAsia="zh-CN"/>
                    </w:rPr>
                    <w:t>08</w:t>
                  </w:r>
                </w:p>
              </w:tc>
            </w:tr>
          </w:tbl>
          <w:p>
            <w:pPr>
              <w:pStyle w:val="7"/>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=0.0106</w:t>
            </w:r>
            <w:r>
              <w:rPr>
                <w:rFonts w:hint="eastAsia"/>
                <w:color w:val="000000" w:themeColor="text1"/>
                <w:lang w:val="en-US" w:eastAsia="zh-CN"/>
              </w:rPr>
              <w:t>08</w:t>
            </w:r>
            <w:r>
              <w:rPr>
                <w:rFonts w:hint="eastAsia"/>
                <w:color w:val="000000" w:themeColor="text1"/>
              </w:rPr>
              <w:t>可知，项目环境风险为一般环境风险等级。</w:t>
            </w:r>
          </w:p>
          <w:p>
            <w:pPr>
              <w:pStyle w:val="7"/>
              <w:ind w:firstLine="480"/>
              <w:rPr>
                <w:color w:val="000000" w:themeColor="text1"/>
              </w:rPr>
            </w:pPr>
            <w:r>
              <w:rPr>
                <w:rFonts w:hint="eastAsia"/>
                <w:color w:val="000000" w:themeColor="text1"/>
              </w:rPr>
              <w:t>（2）主要危险物质及分布位置</w:t>
            </w:r>
          </w:p>
          <w:p>
            <w:pPr>
              <w:pStyle w:val="7"/>
              <w:ind w:firstLine="480"/>
              <w:rPr>
                <w:color w:val="000000" w:themeColor="text1"/>
              </w:rPr>
            </w:pPr>
            <w:r>
              <w:rPr>
                <w:rFonts w:hint="eastAsia"/>
                <w:color w:val="000000" w:themeColor="text1"/>
              </w:rPr>
              <w:t>①风险物质：乙醇、医疗废物、二氧化氯A\B剂</w:t>
            </w:r>
          </w:p>
          <w:p>
            <w:pPr>
              <w:pStyle w:val="7"/>
              <w:ind w:firstLine="480"/>
              <w:rPr>
                <w:color w:val="000000" w:themeColor="text1"/>
              </w:rPr>
            </w:pPr>
            <w:r>
              <w:rPr>
                <w:rFonts w:hint="eastAsia"/>
                <w:color w:val="000000" w:themeColor="text1"/>
              </w:rPr>
              <w:t>②分布情况：医院药品库房、危废暂存间、污水处理站。</w:t>
            </w:r>
          </w:p>
          <w:p>
            <w:pPr>
              <w:pStyle w:val="7"/>
              <w:ind w:firstLine="480"/>
              <w:rPr>
                <w:color w:val="000000" w:themeColor="text1"/>
              </w:rPr>
            </w:pPr>
            <w:r>
              <w:rPr>
                <w:rFonts w:hint="eastAsia"/>
                <w:color w:val="000000" w:themeColor="text1"/>
              </w:rPr>
              <w:t>（3）环境影响途径及危害后果</w:t>
            </w:r>
          </w:p>
          <w:p>
            <w:pPr>
              <w:pStyle w:val="7"/>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pPr>
              <w:pStyle w:val="7"/>
              <w:ind w:firstLine="480"/>
              <w:rPr>
                <w:color w:val="000000" w:themeColor="text1"/>
              </w:rPr>
            </w:pPr>
            <w:r>
              <w:rPr>
                <w:rFonts w:hint="eastAsia"/>
                <w:color w:val="000000" w:themeColor="text1"/>
              </w:rPr>
              <w:t>（4）环境风险防范措施</w:t>
            </w:r>
          </w:p>
          <w:p>
            <w:pPr>
              <w:pStyle w:val="7"/>
              <w:ind w:firstLine="480"/>
              <w:rPr>
                <w:color w:val="auto"/>
              </w:rPr>
            </w:pPr>
            <w:r>
              <w:rPr>
                <w:rFonts w:hint="eastAsia"/>
                <w:color w:val="auto"/>
              </w:rPr>
              <w:t>1）物料运输、储存防范措施</w:t>
            </w:r>
          </w:p>
          <w:p>
            <w:pPr>
              <w:pStyle w:val="7"/>
              <w:ind w:firstLine="480"/>
              <w:rPr>
                <w:rFonts w:hint="eastAsia"/>
                <w:color w:val="auto"/>
              </w:rPr>
            </w:pPr>
            <w:r>
              <w:rPr>
                <w:rFonts w:hint="eastAsia"/>
                <w:color w:val="auto"/>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7"/>
              <w:ind w:firstLine="480"/>
              <w:rPr>
                <w:rFonts w:hint="eastAsia"/>
                <w:color w:val="auto"/>
              </w:rPr>
            </w:pPr>
            <w:r>
              <w:rPr>
                <w:rFonts w:hint="eastAsia"/>
                <w:color w:val="auto"/>
              </w:rPr>
              <w:t>本项目医疗废物产生后分类收集</w:t>
            </w:r>
            <w:r>
              <w:rPr>
                <w:rFonts w:hint="eastAsia"/>
                <w:color w:val="auto"/>
                <w:lang w:val="en-US" w:eastAsia="zh-CN"/>
              </w:rPr>
              <w:t>后，各类</w:t>
            </w:r>
            <w:r>
              <w:rPr>
                <w:rFonts w:hint="eastAsia"/>
                <w:color w:val="auto"/>
              </w:rPr>
              <w:t>医疗废物</w:t>
            </w:r>
            <w:r>
              <w:rPr>
                <w:rFonts w:hint="eastAsia"/>
                <w:color w:val="auto"/>
                <w:lang w:val="en-US" w:eastAsia="zh-CN"/>
              </w:rPr>
              <w:t>分开存放于危废收纳箱中</w:t>
            </w:r>
            <w:r>
              <w:rPr>
                <w:rFonts w:hint="eastAsia"/>
                <w:color w:val="auto"/>
              </w:rPr>
              <w:t>，</w:t>
            </w:r>
            <w:r>
              <w:rPr>
                <w:rFonts w:hint="eastAsia"/>
                <w:color w:val="auto"/>
                <w:lang w:val="en-US" w:eastAsia="zh-CN"/>
              </w:rPr>
              <w:t>再</w:t>
            </w:r>
            <w:r>
              <w:rPr>
                <w:rFonts w:hint="eastAsia"/>
                <w:color w:val="auto"/>
              </w:rPr>
              <w:t>贮存于医院</w:t>
            </w:r>
            <w:r>
              <w:rPr>
                <w:rFonts w:hint="eastAsia"/>
                <w:color w:val="auto"/>
                <w:lang w:val="en-US" w:eastAsia="zh-CN"/>
              </w:rPr>
              <w:t>的</w:t>
            </w:r>
            <w:r>
              <w:rPr>
                <w:rFonts w:hint="eastAsia"/>
                <w:color w:val="auto"/>
              </w:rPr>
              <w:t>医疗废物暂存间</w:t>
            </w:r>
            <w:r>
              <w:rPr>
                <w:rFonts w:hint="eastAsia"/>
                <w:color w:val="auto"/>
                <w:lang w:eastAsia="zh-CN"/>
              </w:rPr>
              <w:t>，</w:t>
            </w:r>
            <w:r>
              <w:rPr>
                <w:rFonts w:hint="eastAsia"/>
                <w:color w:val="auto"/>
              </w:rPr>
              <w:t>医疗废物暂存间内均为硬化地面，即使在发生少量泄露，采取相应的处理措施，不会渗漏到地下对土壤及地下水造成污染，同时做好消毒防范措施，也不会对人群造成危害。</w:t>
            </w:r>
          </w:p>
          <w:p>
            <w:pPr>
              <w:pStyle w:val="7"/>
              <w:ind w:firstLine="480"/>
              <w:rPr>
                <w:color w:val="000000" w:themeColor="text1"/>
              </w:rPr>
            </w:pPr>
            <w:r>
              <w:rPr>
                <w:rFonts w:hint="eastAsia"/>
                <w:color w:val="000000" w:themeColor="text1"/>
              </w:rPr>
              <w:t>2）医院运营过程防范措施</w:t>
            </w:r>
          </w:p>
          <w:p>
            <w:pPr>
              <w:pStyle w:val="7"/>
              <w:ind w:firstLine="480"/>
              <w:rPr>
                <w:color w:val="000000" w:themeColor="text1"/>
              </w:rPr>
            </w:pPr>
            <w:r>
              <w:rPr>
                <w:rFonts w:hint="eastAsia"/>
                <w:color w:val="000000" w:themeColor="text1"/>
              </w:rPr>
              <w:t>①加强职工的安全教育，提高安全防范风险的意识。</w:t>
            </w:r>
          </w:p>
          <w:p>
            <w:pPr>
              <w:pStyle w:val="7"/>
              <w:ind w:firstLine="480"/>
              <w:rPr>
                <w:rFonts w:hint="eastAsia" w:eastAsia="宋体"/>
                <w:color w:val="000000" w:themeColor="text1"/>
                <w:lang w:eastAsia="zh-CN"/>
              </w:rPr>
            </w:pPr>
            <w:r>
              <w:rPr>
                <w:rFonts w:hint="eastAsia"/>
                <w:color w:val="000000" w:themeColor="text1"/>
              </w:rPr>
              <w:t>②医院雨水排口应设置雨水阀门，一旦发生火灾，消防废水进入雨水沟渠，应当及时关闭雨水阀门，利用应急泵将消防废水抽至污水管网，进入临湘市污水净化中心处理。</w:t>
            </w:r>
          </w:p>
          <w:p>
            <w:pPr>
              <w:pStyle w:val="7"/>
              <w:ind w:firstLine="480"/>
              <w:rPr>
                <w:rFonts w:hint="eastAsia" w:eastAsia="宋体"/>
                <w:color w:val="000000" w:themeColor="text1"/>
                <w:lang w:eastAsia="zh-CN"/>
              </w:rPr>
            </w:pPr>
            <w:r>
              <w:rPr>
                <w:rFonts w:hint="eastAsia"/>
                <w:color w:val="000000" w:themeColor="text1"/>
              </w:rPr>
              <w:t>③医院医疗污水处理站排口应该设置污水阀门，一旦污水处理设备发生故障，废水非正常排放，应及时关闭污水阀门，待设备检修完成后，可恢复正常运行。</w:t>
            </w:r>
          </w:p>
          <w:p>
            <w:pPr>
              <w:pStyle w:val="7"/>
              <w:ind w:firstLine="480"/>
              <w:rPr>
                <w:color w:val="000000" w:themeColor="text1"/>
              </w:rPr>
            </w:pPr>
            <w:r>
              <w:rPr>
                <w:rFonts w:hint="eastAsia"/>
                <w:color w:val="000000" w:themeColor="text1"/>
              </w:rPr>
              <w:t>3）危险废物贮存过程的风险防范措施</w:t>
            </w:r>
          </w:p>
          <w:p>
            <w:pPr>
              <w:pStyle w:val="7"/>
              <w:ind w:firstLine="480"/>
              <w:rPr>
                <w:color w:val="000000" w:themeColor="text1"/>
              </w:rPr>
            </w:pPr>
            <w:r>
              <w:rPr>
                <w:rFonts w:hint="eastAsia"/>
                <w:color w:val="000000" w:themeColor="text1"/>
              </w:rPr>
              <w:t>针对危险废物的特性、数量，按照《危险废物贮存污染控制标准》（GB18597-2023)和《危险废物收集、贮存、运输技术规范》（HJ2025-2012）中要求，做好贮存风险事故防范工作。</w:t>
            </w:r>
          </w:p>
          <w:p>
            <w:pPr>
              <w:pStyle w:val="7"/>
              <w:ind w:firstLine="480"/>
              <w:rPr>
                <w:color w:val="000000" w:themeColor="text1"/>
              </w:rPr>
            </w:pPr>
            <w:r>
              <w:rPr>
                <w:rFonts w:hint="eastAsia"/>
                <w:color w:val="000000" w:themeColor="text1"/>
              </w:rPr>
              <w:t>①危险废物暂存间应配备照明设施和消防设施。</w:t>
            </w:r>
          </w:p>
          <w:p>
            <w:pPr>
              <w:pStyle w:val="7"/>
              <w:ind w:firstLine="480"/>
              <w:rPr>
                <w:color w:val="000000" w:themeColor="text1"/>
              </w:rPr>
            </w:pPr>
            <w:r>
              <w:rPr>
                <w:rFonts w:hint="eastAsia"/>
                <w:color w:val="000000" w:themeColor="text1"/>
              </w:rPr>
              <w:t>②危险废物暂存间基础做防渗处理，防渗层渗透系数不大于1.0×10</w:t>
            </w:r>
            <w:r>
              <w:rPr>
                <w:rFonts w:hint="eastAsia"/>
                <w:color w:val="000000" w:themeColor="text1"/>
                <w:vertAlign w:val="superscript"/>
              </w:rPr>
              <w:t>-7</w:t>
            </w:r>
            <w:r>
              <w:rPr>
                <w:rFonts w:hint="eastAsia"/>
                <w:color w:val="000000" w:themeColor="text1"/>
              </w:rPr>
              <w:t>cm/s；地面与裙脚使用坚固、防渗材料建造，建筑材料必须与危险废物相容，地面必须为耐腐蚀硬化地面，且表面无裂隙。</w:t>
            </w:r>
          </w:p>
          <w:p>
            <w:pPr>
              <w:pStyle w:val="7"/>
              <w:ind w:firstLine="480"/>
              <w:rPr>
                <w:color w:val="000000" w:themeColor="text1"/>
              </w:rPr>
            </w:pPr>
            <w:r>
              <w:rPr>
                <w:rFonts w:hint="eastAsia"/>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rPr>
                <w:color w:val="000000" w:themeColor="text1"/>
              </w:rPr>
            </w:pPr>
            <w:r>
              <w:rPr>
                <w:rFonts w:hint="eastAsia"/>
                <w:color w:val="000000" w:themeColor="text1"/>
              </w:rPr>
              <w:t>④编制环境风险应急预案。</w:t>
            </w:r>
          </w:p>
          <w:p>
            <w:pPr>
              <w:adjustRightInd w:val="0"/>
              <w:snapToGrid w:val="0"/>
              <w:ind w:firstLine="482"/>
              <w:rPr>
                <w:color w:val="000000" w:themeColor="text1"/>
                <w:szCs w:val="21"/>
              </w:rPr>
            </w:pPr>
            <w:r>
              <w:rPr>
                <w:color w:val="000000" w:themeColor="text1"/>
                <w:szCs w:val="21"/>
              </w:rPr>
              <w:t>4）废水处理站应急处置措施</w:t>
            </w:r>
          </w:p>
          <w:p>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当项目废水由于某些不确定因素（如污水站设备故障、人为操作失当或过失等原因）而导致项目废水未能达到预期处理效果，对</w:t>
            </w:r>
            <w:r>
              <w:rPr>
                <w:rFonts w:hint="eastAsia"/>
                <w:color w:val="000000" w:themeColor="text1"/>
                <w:szCs w:val="21"/>
              </w:rPr>
              <w:t>临湘市污水净化中心</w:t>
            </w:r>
            <w:r>
              <w:rPr>
                <w:color w:val="000000" w:themeColor="text1"/>
                <w:szCs w:val="21"/>
              </w:rPr>
              <w:t>造成处理负荷。</w:t>
            </w:r>
          </w:p>
          <w:p>
            <w:pPr>
              <w:adjustRightInd w:val="0"/>
              <w:snapToGrid w:val="0"/>
              <w:ind w:firstLine="482"/>
              <w:rPr>
                <w:color w:val="000000" w:themeColor="text1"/>
                <w:szCs w:val="21"/>
              </w:rPr>
            </w:pPr>
            <w:r>
              <w:rPr>
                <w:color w:val="000000" w:themeColor="text1"/>
                <w:szCs w:val="21"/>
              </w:rPr>
              <w:t>根据《医院污水处理技术指南》（环发[2003]197号）的指导精神，为提高医院污水处理设施对突发性公共卫生事件的防范能力，本评价建议采用以下措施：</w:t>
            </w:r>
          </w:p>
          <w:p>
            <w:pPr>
              <w:adjustRightInd w:val="0"/>
              <w:snapToGrid w:val="0"/>
              <w:ind w:firstLine="482"/>
              <w:rPr>
                <w:color w:val="000000" w:themeColor="text1"/>
                <w:szCs w:val="21"/>
              </w:rPr>
            </w:pPr>
            <w:r>
              <w:rPr>
                <w:color w:val="000000" w:themeColor="text1"/>
                <w:szCs w:val="21"/>
              </w:rPr>
              <w:t>①风机、泵、污泥阀等主要关键设备应有备用，污水处理供电系统应实行双回路控制，确保污水处理站的运行率；②加强污水站设备的日常维护，完善污水站各项规章制度；③制定完备的日常监测方案，并严格落实监测工作，保证第一时间内风险事故的发现和风险态势的掌握；④确保污水站操作人员具有相应的职业技能资格，同时加强其业务水平和责任感；⑤保证污水站营运经费的及时到位。</w:t>
            </w:r>
          </w:p>
          <w:p>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只要上述措施落实到位，医院污水的污染事故是可以控制在较低水平之内的，这一类的风险事故发生概率极低。评价认为项目污水环境风险发生概率是可以控制在可接受水平之内的。</w:t>
            </w:r>
          </w:p>
          <w:p>
            <w:pPr>
              <w:adjustRightInd w:val="0"/>
              <w:snapToGrid w:val="0"/>
              <w:ind w:firstLine="482"/>
              <w:rPr>
                <w:kern w:val="0"/>
                <w:u w:val="none"/>
              </w:rPr>
            </w:pPr>
            <w:r>
              <w:rPr>
                <w:rFonts w:hint="eastAsia"/>
                <w:color w:val="000000" w:themeColor="text1"/>
                <w:szCs w:val="21"/>
                <w:u w:val="none"/>
              </w:rPr>
              <w:t>5）</w:t>
            </w:r>
            <w:r>
              <w:rPr>
                <w:kern w:val="0"/>
                <w:u w:val="none"/>
              </w:rPr>
              <w:t>火灾爆炸引发突发环境事件消防废水收集、暂存、处理、排放</w:t>
            </w:r>
            <w:r>
              <w:rPr>
                <w:rFonts w:hint="eastAsia"/>
                <w:kern w:val="0"/>
                <w:u w:val="none"/>
              </w:rPr>
              <w:t>应急</w:t>
            </w:r>
            <w:r>
              <w:rPr>
                <w:kern w:val="0"/>
                <w:u w:val="none"/>
              </w:rPr>
              <w:t>措施</w:t>
            </w:r>
            <w:r>
              <w:rPr>
                <w:rFonts w:hint="eastAsia"/>
                <w:kern w:val="0"/>
                <w:u w:val="none"/>
              </w:rPr>
              <w:t>。</w:t>
            </w:r>
          </w:p>
          <w:p>
            <w:pPr>
              <w:adjustRightInd w:val="0"/>
              <w:snapToGrid w:val="0"/>
              <w:ind w:firstLine="482"/>
              <w:rPr>
                <w:color w:val="000000" w:themeColor="text1"/>
                <w:szCs w:val="21"/>
                <w:u w:val="none"/>
              </w:rPr>
            </w:pPr>
            <w:r>
              <w:rPr>
                <w:rFonts w:hint="eastAsia"/>
                <w:color w:val="000000" w:themeColor="text1"/>
                <w:szCs w:val="21"/>
                <w:u w:val="none"/>
              </w:rPr>
              <w:t>①</w:t>
            </w:r>
            <w:r>
              <w:rPr>
                <w:color w:val="000000" w:themeColor="text1"/>
                <w:szCs w:val="21"/>
                <w:u w:val="none"/>
              </w:rPr>
              <w:t>对于漫流入雨水管线的消防水，在确保雨水排放口封堵的情况下，将消防废水导入厂区污水管网进入</w:t>
            </w:r>
            <w:r>
              <w:rPr>
                <w:rFonts w:hint="eastAsia"/>
                <w:color w:val="000000" w:themeColor="text1"/>
                <w:szCs w:val="21"/>
                <w:u w:val="none"/>
              </w:rPr>
              <w:t>污水处理站预处理后进入麻塘镇</w:t>
            </w:r>
            <w:r>
              <w:rPr>
                <w:color w:val="000000" w:themeColor="text1"/>
                <w:szCs w:val="21"/>
                <w:u w:val="none"/>
              </w:rPr>
              <w:t>污水处理厂进行处理；</w:t>
            </w:r>
          </w:p>
          <w:p>
            <w:pPr>
              <w:adjustRightInd w:val="0"/>
              <w:snapToGrid w:val="0"/>
              <w:ind w:firstLine="482"/>
              <w:rPr>
                <w:color w:val="000000" w:themeColor="text1"/>
              </w:rPr>
            </w:pPr>
            <w:r>
              <w:rPr>
                <w:color w:val="000000" w:themeColor="text1"/>
                <w:szCs w:val="21"/>
                <w:u w:val="none"/>
              </w:rPr>
              <w:t>②灭火结束后，注意保护好现场，积极配合有关部门的调查处理工作，并做好伤亡人员的后勤保障。调查处理完毕后，经有关部门同意，立即组织人员进行现场清理，尽快恢复生产。</w:t>
            </w:r>
          </w:p>
          <w:p>
            <w:pPr>
              <w:pStyle w:val="7"/>
              <w:numPr>
                <w:ilvl w:val="0"/>
                <w:numId w:val="6"/>
              </w:numPr>
              <w:ind w:firstLine="480"/>
              <w:rPr>
                <w:color w:val="000000" w:themeColor="text1"/>
              </w:rPr>
            </w:pPr>
            <w:r>
              <w:rPr>
                <w:color w:val="000000" w:themeColor="text1"/>
              </w:rPr>
              <w:t>电磁辐射</w:t>
            </w:r>
          </w:p>
          <w:p>
            <w:pPr>
              <w:pStyle w:val="7"/>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7" w:hRule="atLeast"/>
          <w:jc w:val="center"/>
        </w:trPr>
        <w:tc>
          <w:tcPr>
            <w:tcW w:w="323" w:type="dxa"/>
            <w:noWrap/>
            <w:tcMar>
              <w:left w:w="28" w:type="dxa"/>
              <w:right w:w="28" w:type="dxa"/>
            </w:tcMar>
            <w:vAlign w:val="center"/>
          </w:tcPr>
          <w:p>
            <w:pPr>
              <w:pStyle w:val="7"/>
              <w:ind w:firstLine="0" w:firstLineChars="0"/>
              <w:rPr>
                <w:color w:val="000000" w:themeColor="text1"/>
              </w:rPr>
            </w:pPr>
            <w:r>
              <w:rPr>
                <w:color w:val="000000" w:themeColor="text1"/>
              </w:rPr>
              <w:t>环保投资</w:t>
            </w:r>
          </w:p>
          <w:p>
            <w:pPr>
              <w:adjustRightInd w:val="0"/>
              <w:snapToGrid w:val="0"/>
              <w:jc w:val="center"/>
              <w:rPr>
                <w:rFonts w:ascii="宋体" w:hAnsi="宋体" w:cs="宋体"/>
                <w:bCs/>
                <w:color w:val="000000" w:themeColor="text1"/>
              </w:rPr>
            </w:pPr>
          </w:p>
        </w:tc>
        <w:tc>
          <w:tcPr>
            <w:tcW w:w="8120" w:type="dxa"/>
            <w:noWrap/>
          </w:tcPr>
          <w:p>
            <w:pPr>
              <w:ind w:firstLine="480" w:firstLineChars="200"/>
              <w:jc w:val="both"/>
              <w:rPr>
                <w:snapToGrid w:val="0"/>
                <w:color w:val="000000" w:themeColor="text1"/>
                <w:kern w:val="0"/>
                <w:u w:val="single"/>
              </w:rPr>
            </w:pPr>
            <w:r>
              <w:rPr>
                <w:color w:val="000000" w:themeColor="text1"/>
                <w:u w:val="single"/>
              </w:rPr>
              <w:t>本工程总投资</w:t>
            </w:r>
            <w:r>
              <w:rPr>
                <w:rFonts w:hint="eastAsia"/>
                <w:color w:val="000000" w:themeColor="text1"/>
                <w:u w:val="single"/>
                <w:lang w:val="en-US" w:eastAsia="zh-CN"/>
              </w:rPr>
              <w:t>560</w:t>
            </w:r>
            <w:r>
              <w:rPr>
                <w:rFonts w:hint="eastAsia"/>
                <w:color w:val="000000" w:themeColor="text1"/>
                <w:u w:val="single"/>
              </w:rPr>
              <w:t>万元</w:t>
            </w:r>
            <w:r>
              <w:rPr>
                <w:color w:val="000000" w:themeColor="text1"/>
                <w:u w:val="single"/>
              </w:rPr>
              <w:t>，</w:t>
            </w:r>
            <w:r>
              <w:rPr>
                <w:rFonts w:hint="eastAsia"/>
                <w:color w:val="000000" w:themeColor="text1"/>
                <w:u w:val="single"/>
              </w:rPr>
              <w:t>项目</w:t>
            </w:r>
            <w:r>
              <w:rPr>
                <w:color w:val="000000" w:themeColor="text1"/>
                <w:u w:val="single"/>
              </w:rPr>
              <w:t>环保</w:t>
            </w:r>
            <w:r>
              <w:rPr>
                <w:rFonts w:hint="eastAsia"/>
                <w:color w:val="000000" w:themeColor="text1"/>
                <w:u w:val="single"/>
              </w:rPr>
              <w:t>总</w:t>
            </w:r>
            <w:r>
              <w:rPr>
                <w:color w:val="000000" w:themeColor="text1"/>
                <w:u w:val="single"/>
              </w:rPr>
              <w:t>投资</w:t>
            </w:r>
            <w:r>
              <w:rPr>
                <w:rFonts w:hint="eastAsia"/>
                <w:color w:val="000000" w:themeColor="text1"/>
                <w:u w:val="single"/>
                <w:lang w:val="en-US" w:eastAsia="zh-CN"/>
              </w:rPr>
              <w:t>17</w:t>
            </w:r>
            <w:r>
              <w:rPr>
                <w:rFonts w:hint="eastAsia"/>
                <w:color w:val="000000" w:themeColor="text1"/>
                <w:u w:val="single"/>
              </w:rPr>
              <w:t>万元</w:t>
            </w:r>
            <w:r>
              <w:rPr>
                <w:color w:val="000000" w:themeColor="text1"/>
                <w:u w:val="single"/>
              </w:rPr>
              <w:t>，占总投资的</w:t>
            </w:r>
            <w:r>
              <w:rPr>
                <w:rFonts w:hint="eastAsia"/>
                <w:color w:val="000000" w:themeColor="text1"/>
                <w:u w:val="single"/>
                <w:lang w:val="en-US" w:eastAsia="zh-CN"/>
              </w:rPr>
              <w:t>3.04</w:t>
            </w:r>
            <w:r>
              <w:rPr>
                <w:rFonts w:hint="eastAsia"/>
                <w:color w:val="000000" w:themeColor="text1"/>
                <w:u w:val="single"/>
              </w:rPr>
              <w:t>%</w:t>
            </w:r>
            <w:r>
              <w:rPr>
                <w:color w:val="000000" w:themeColor="text1"/>
                <w:u w:val="single"/>
              </w:rPr>
              <w:t>，</w:t>
            </w:r>
            <w:r>
              <w:rPr>
                <w:snapToGrid w:val="0"/>
                <w:color w:val="000000" w:themeColor="text1"/>
                <w:kern w:val="0"/>
                <w:u w:val="single"/>
              </w:rPr>
              <w:t>项目环保投资情况，见</w:t>
            </w:r>
            <w:r>
              <w:rPr>
                <w:rFonts w:hint="eastAsia"/>
                <w:snapToGrid w:val="0"/>
                <w:color w:val="000000" w:themeColor="text1"/>
                <w:kern w:val="0"/>
                <w:u w:val="single"/>
              </w:rPr>
              <w:t>下</w:t>
            </w:r>
            <w:r>
              <w:rPr>
                <w:snapToGrid w:val="0"/>
                <w:color w:val="000000" w:themeColor="text1"/>
                <w:kern w:val="0"/>
                <w:u w:val="single"/>
              </w:rPr>
              <w:t>表。</w:t>
            </w:r>
          </w:p>
          <w:p>
            <w:pPr>
              <w:pStyle w:val="47"/>
              <w:rPr>
                <w:color w:val="000000" w:themeColor="text1"/>
                <w:u w:val="single"/>
              </w:rPr>
            </w:pPr>
            <w:r>
              <w:rPr>
                <w:color w:val="000000" w:themeColor="text1"/>
                <w:u w:val="single"/>
              </w:rPr>
              <w:t>表</w:t>
            </w:r>
            <w:r>
              <w:rPr>
                <w:rFonts w:hint="eastAsia"/>
                <w:color w:val="000000" w:themeColor="text1"/>
                <w:u w:val="single"/>
              </w:rPr>
              <w:t>4</w:t>
            </w:r>
            <w:r>
              <w:rPr>
                <w:rFonts w:hint="eastAsia"/>
                <w:color w:val="000000" w:themeColor="text1"/>
                <w:u w:val="single"/>
                <w:lang w:val="en-US" w:eastAsia="zh-CN"/>
              </w:rPr>
              <w:t xml:space="preserve">-16   </w:t>
            </w:r>
            <w:r>
              <w:rPr>
                <w:color w:val="000000" w:themeColor="text1"/>
                <w:u w:val="single"/>
              </w:rPr>
              <w:t>项目环保投资情况一览表</w:t>
            </w:r>
          </w:p>
          <w:tbl>
            <w:tblPr>
              <w:tblStyle w:val="31"/>
              <w:tblW w:w="78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1254"/>
              <w:gridCol w:w="2472"/>
              <w:gridCol w:w="1595"/>
              <w:gridCol w:w="1232"/>
              <w:gridCol w:w="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项目</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污染源</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环保措施</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规模</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投资</w:t>
                  </w:r>
                  <w:r>
                    <w:rPr>
                      <w:rFonts w:hint="default" w:ascii="Times New Roman" w:hAnsi="Times New Roman" w:eastAsia="宋体" w:cs="Times New Roman"/>
                      <w:i w:val="0"/>
                      <w:iCs w:val="0"/>
                      <w:color w:val="000000"/>
                      <w:kern w:val="0"/>
                      <w:sz w:val="21"/>
                      <w:szCs w:val="21"/>
                      <w:u w:val="single"/>
                      <w:lang w:val="en-US" w:eastAsia="zh-CN" w:bidi="ar"/>
                    </w:rPr>
                    <w:t>(</w:t>
                  </w:r>
                  <w:r>
                    <w:rPr>
                      <w:rFonts w:hint="eastAsia" w:ascii="宋体" w:hAnsi="宋体" w:eastAsia="宋体" w:cs="宋体"/>
                      <w:i w:val="0"/>
                      <w:iCs w:val="0"/>
                      <w:color w:val="000000"/>
                      <w:kern w:val="0"/>
                      <w:sz w:val="21"/>
                      <w:szCs w:val="21"/>
                      <w:u w:val="single"/>
                      <w:lang w:val="en-US" w:eastAsia="zh-CN" w:bidi="ar"/>
                    </w:rPr>
                    <w:t>万元</w:t>
                  </w:r>
                  <w:r>
                    <w:rPr>
                      <w:rFonts w:hint="default" w:ascii="Times New Roman" w:hAnsi="Times New Roman" w:eastAsia="宋体" w:cs="Times New Roman"/>
                      <w:i w:val="0"/>
                      <w:iCs w:val="0"/>
                      <w:color w:val="000000"/>
                      <w:kern w:val="0"/>
                      <w:sz w:val="21"/>
                      <w:szCs w:val="21"/>
                      <w:u w:val="singl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废水治理</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废水</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配套污水处理站</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lang w:val="en-US"/>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ascii="Times New Roman" w:hAnsi="Times New Roman" w:eastAsia="宋体" w:cs="Times New Roman"/>
                      <w:i w:val="0"/>
                      <w:iCs w:val="0"/>
                      <w:color w:val="000000"/>
                      <w:kern w:val="0"/>
                      <w:sz w:val="21"/>
                      <w:szCs w:val="21"/>
                      <w:u w:val="single"/>
                      <w:lang w:val="en-US" w:eastAsia="zh-CN" w:bidi="ar"/>
                    </w:rPr>
                    <w:t>4</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single"/>
                    </w:rPr>
                  </w:pPr>
                  <w:r>
                    <w:rPr>
                      <w:rFonts w:hint="eastAsia" w:ascii="宋体" w:hAnsi="宋体" w:eastAsia="宋体" w:cs="宋体"/>
                      <w:i w:val="0"/>
                      <w:iCs w:val="0"/>
                      <w:color w:val="000000"/>
                      <w:kern w:val="0"/>
                      <w:sz w:val="22"/>
                      <w:szCs w:val="22"/>
                      <w:u w:val="singl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废气治理</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恶臭</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污水处理站加盖密闭</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柴油发电机</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自然通风</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kern w:val="0"/>
                      <w:sz w:val="21"/>
                      <w:szCs w:val="21"/>
                      <w:u w:val="single"/>
                      <w:lang w:val="en-US" w:eastAsia="zh-CN" w:bidi="ar"/>
                    </w:rPr>
                    <w:t>/</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噪声治理</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设备噪声</w:t>
                  </w:r>
                </w:p>
              </w:tc>
              <w:tc>
                <w:tcPr>
                  <w:tcW w:w="2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隔声、减振处理，首选低噪设备，并进行合理放置，严格生产作业管理</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0.5</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固废治理</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生活垃圾</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生活垃圾收集箱</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若干</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0.5</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1"/>
                      <w:szCs w:val="21"/>
                      <w:u w:val="singl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危险废物</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危险废物暂存间</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r>
                    <w:rPr>
                      <w:rFonts w:hint="eastAsia" w:ascii="宋体" w:hAnsi="宋体" w:eastAsia="宋体" w:cs="宋体"/>
                      <w:i w:val="0"/>
                      <w:iCs w:val="0"/>
                      <w:color w:val="000000"/>
                      <w:kern w:val="0"/>
                      <w:sz w:val="21"/>
                      <w:szCs w:val="21"/>
                      <w:u w:val="single"/>
                      <w:lang w:val="en-US" w:eastAsia="zh-CN" w:bidi="ar"/>
                    </w:rPr>
                    <w:t>间</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4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合计</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2"/>
                      <w:szCs w:val="22"/>
                      <w:u w:val="single"/>
                    </w:rPr>
                  </w:pPr>
                </w:p>
              </w:tc>
            </w:tr>
          </w:tbl>
          <w:p>
            <w:pPr>
              <w:pStyle w:val="2"/>
              <w:rPr>
                <w:color w:val="000000" w:themeColor="text1"/>
              </w:rPr>
            </w:pPr>
          </w:p>
          <w:p>
            <w:pPr>
              <w:pStyle w:val="13"/>
              <w:jc w:val="both"/>
              <w:rPr>
                <w:color w:val="000000" w:themeColor="text1"/>
              </w:rPr>
            </w:pPr>
          </w:p>
        </w:tc>
      </w:tr>
    </w:tbl>
    <w:p>
      <w:pPr>
        <w:adjustRightInd w:val="0"/>
        <w:snapToGrid w:val="0"/>
        <w:rPr>
          <w:rFonts w:ascii="宋体" w:cs="宋体"/>
          <w:b/>
          <w:color w:val="000000" w:themeColor="text1"/>
          <w:kern w:val="0"/>
          <w:sz w:val="28"/>
          <w:szCs w:val="28"/>
        </w:rPr>
        <w:sectPr>
          <w:pgSz w:w="11907" w:h="16840"/>
          <w:pgMar w:top="1440" w:right="1800" w:bottom="1440" w:left="1800" w:header="851" w:footer="851" w:gutter="0"/>
          <w:cols w:space="720" w:num="1"/>
          <w:docGrid w:linePitch="312" w:charSpace="0"/>
        </w:sectPr>
      </w:pPr>
    </w:p>
    <w:p>
      <w:pPr>
        <w:pStyle w:val="2"/>
        <w:numPr>
          <w:ilvl w:val="0"/>
          <w:numId w:val="7"/>
        </w:numPr>
        <w:rPr>
          <w:color w:val="000000" w:themeColor="text1"/>
          <w:u w:val="single"/>
        </w:rPr>
      </w:pPr>
      <w:bookmarkStart w:id="53" w:name="_Toc9798"/>
      <w:bookmarkStart w:id="54" w:name="_Toc16653"/>
      <w:bookmarkStart w:id="55" w:name="_Toc30857"/>
      <w:bookmarkStart w:id="56" w:name="_Toc32376"/>
      <w:bookmarkStart w:id="57" w:name="_Toc19949"/>
      <w:bookmarkStart w:id="58" w:name="_Hlk54167917"/>
      <w:bookmarkStart w:id="59" w:name="_Toc1491"/>
      <w:bookmarkStart w:id="60" w:name="_Toc20696"/>
      <w:bookmarkStart w:id="61" w:name="_Toc13236"/>
      <w:bookmarkStart w:id="62" w:name="_Toc30913"/>
      <w:bookmarkStart w:id="63" w:name="_Toc24563"/>
      <w:bookmarkStart w:id="64" w:name="_Toc29086"/>
      <w:bookmarkStart w:id="65" w:name="_Toc23461"/>
      <w:bookmarkStart w:id="66" w:name="_Toc15907"/>
      <w:bookmarkStart w:id="67" w:name="_Toc8571"/>
      <w:r>
        <w:rPr>
          <w:rFonts w:hint="eastAsia"/>
          <w:color w:val="000000" w:themeColor="text1"/>
          <w:u w:val="single"/>
        </w:rPr>
        <w:t>环境保护措施监督检查清单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25"/>
        <w:gridCol w:w="1531"/>
        <w:gridCol w:w="2223"/>
        <w:gridCol w:w="2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内容</w:t>
            </w:r>
          </w:p>
          <w:p>
            <w:pPr>
              <w:pStyle w:val="46"/>
              <w:spacing w:line="360" w:lineRule="auto"/>
              <w:rPr>
                <w:color w:val="000000" w:themeColor="text1"/>
                <w:sz w:val="24"/>
                <w:szCs w:val="24"/>
                <w:u w:val="single"/>
              </w:rPr>
            </w:pPr>
            <w:r>
              <w:rPr>
                <w:rFonts w:hint="eastAsia"/>
                <w:color w:val="000000" w:themeColor="text1"/>
                <w:sz w:val="24"/>
                <w:szCs w:val="24"/>
                <w:u w:val="single"/>
              </w:rPr>
              <w:t>要素</w:t>
            </w:r>
          </w:p>
        </w:tc>
        <w:tc>
          <w:tcPr>
            <w:tcW w:w="836"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排放口(编号、名称)/污染源</w:t>
            </w:r>
          </w:p>
        </w:tc>
        <w:tc>
          <w:tcPr>
            <w:tcW w:w="898"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污染物项目</w:t>
            </w:r>
          </w:p>
        </w:tc>
        <w:tc>
          <w:tcPr>
            <w:tcW w:w="1304"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环境保护措施</w:t>
            </w:r>
          </w:p>
        </w:tc>
        <w:tc>
          <w:tcPr>
            <w:tcW w:w="1462"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大气环境</w:t>
            </w:r>
          </w:p>
        </w:tc>
        <w:tc>
          <w:tcPr>
            <w:tcW w:w="836" w:type="pct"/>
            <w:tcBorders>
              <w:tl2br w:val="nil"/>
              <w:tr2bl w:val="nil"/>
            </w:tcBorders>
            <w:noWrap/>
            <w:vAlign w:val="center"/>
          </w:tcPr>
          <w:p>
            <w:pPr>
              <w:widowControl/>
              <w:jc w:val="center"/>
              <w:rPr>
                <w:color w:val="000000" w:themeColor="text1"/>
                <w:u w:val="single"/>
              </w:rPr>
            </w:pPr>
            <w:r>
              <w:rPr>
                <w:rFonts w:hint="eastAsia" w:ascii="宋体" w:hAnsi="宋体" w:cs="宋体"/>
                <w:color w:val="000000" w:themeColor="text1"/>
                <w:kern w:val="0"/>
                <w:u w:val="single"/>
              </w:rPr>
              <w:t>污水处理站</w:t>
            </w:r>
          </w:p>
        </w:tc>
        <w:tc>
          <w:tcPr>
            <w:tcW w:w="898"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臭气浓度、H</w:t>
            </w:r>
            <w:r>
              <w:rPr>
                <w:rFonts w:hint="eastAsia"/>
                <w:color w:val="000000" w:themeColor="text1"/>
                <w:sz w:val="24"/>
                <w:szCs w:val="24"/>
                <w:u w:val="single"/>
                <w:vertAlign w:val="subscript"/>
              </w:rPr>
              <w:t>2</w:t>
            </w:r>
            <w:r>
              <w:rPr>
                <w:rFonts w:hint="eastAsia"/>
                <w:color w:val="000000" w:themeColor="text1"/>
                <w:sz w:val="24"/>
                <w:szCs w:val="24"/>
                <w:u w:val="single"/>
              </w:rPr>
              <w:t>S、NH</w:t>
            </w:r>
            <w:r>
              <w:rPr>
                <w:rFonts w:hint="eastAsia"/>
                <w:color w:val="000000" w:themeColor="text1"/>
                <w:sz w:val="24"/>
                <w:szCs w:val="24"/>
                <w:u w:val="single"/>
                <w:vertAlign w:val="subscript"/>
              </w:rPr>
              <w:t>3</w:t>
            </w:r>
          </w:p>
        </w:tc>
        <w:tc>
          <w:tcPr>
            <w:tcW w:w="1304"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地埋式密闭设施，加强管理。</w:t>
            </w:r>
          </w:p>
        </w:tc>
        <w:tc>
          <w:tcPr>
            <w:tcW w:w="1462" w:type="pct"/>
            <w:tcBorders>
              <w:tl2br w:val="nil"/>
              <w:tr2bl w:val="nil"/>
            </w:tcBorders>
            <w:noWrap/>
            <w:vAlign w:val="center"/>
          </w:tcPr>
          <w:p>
            <w:pPr>
              <w:widowControl/>
              <w:jc w:val="center"/>
              <w:rPr>
                <w:color w:val="000000" w:themeColor="text1"/>
                <w:u w:val="single"/>
              </w:rPr>
            </w:pPr>
            <w:r>
              <w:rPr>
                <w:color w:val="000000" w:themeColor="text1"/>
                <w:u w:val="single"/>
              </w:rPr>
              <w:t>《医疗机构水污染物排放标准》（GB18466-2005）表3标准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地表水环境</w:t>
            </w:r>
          </w:p>
        </w:tc>
        <w:tc>
          <w:tcPr>
            <w:tcW w:w="836" w:type="pct"/>
            <w:tcBorders>
              <w:tl2br w:val="nil"/>
              <w:tr2bl w:val="nil"/>
            </w:tcBorders>
            <w:noWrap/>
            <w:vAlign w:val="center"/>
          </w:tcPr>
          <w:p>
            <w:pPr>
              <w:widowControl/>
              <w:jc w:val="center"/>
              <w:rPr>
                <w:color w:val="000000" w:themeColor="text1"/>
                <w:u w:val="single"/>
              </w:rPr>
            </w:pPr>
            <w:r>
              <w:rPr>
                <w:color w:val="000000" w:themeColor="text1"/>
                <w:kern w:val="0"/>
                <w:u w:val="single"/>
              </w:rPr>
              <w:t>综合废水</w:t>
            </w:r>
          </w:p>
          <w:p>
            <w:pPr>
              <w:widowControl/>
              <w:jc w:val="center"/>
              <w:rPr>
                <w:color w:val="000000" w:themeColor="text1"/>
                <w:u w:val="single"/>
              </w:rPr>
            </w:pPr>
            <w:r>
              <w:rPr>
                <w:color w:val="000000" w:themeColor="text1"/>
                <w:kern w:val="0"/>
                <w:u w:val="single"/>
              </w:rPr>
              <w:t>(DW001)</w:t>
            </w:r>
          </w:p>
        </w:tc>
        <w:tc>
          <w:tcPr>
            <w:tcW w:w="898" w:type="pct"/>
            <w:tcBorders>
              <w:tl2br w:val="nil"/>
              <w:tr2bl w:val="nil"/>
            </w:tcBorders>
            <w:noWrap/>
            <w:vAlign w:val="center"/>
          </w:tcPr>
          <w:p>
            <w:pPr>
              <w:widowControl/>
              <w:jc w:val="center"/>
              <w:rPr>
                <w:color w:val="000000" w:themeColor="text1"/>
                <w:u w:val="single"/>
              </w:rPr>
            </w:pPr>
            <w:r>
              <w:rPr>
                <w:color w:val="000000" w:themeColor="text1"/>
                <w:kern w:val="0"/>
                <w:u w:val="single"/>
              </w:rPr>
              <w:t>BOD</w:t>
            </w:r>
            <w:r>
              <w:rPr>
                <w:color w:val="000000" w:themeColor="text1"/>
                <w:kern w:val="0"/>
                <w:u w:val="single"/>
                <w:vertAlign w:val="subscript"/>
              </w:rPr>
              <w:t>5</w:t>
            </w:r>
            <w:r>
              <w:rPr>
                <w:color w:val="000000" w:themeColor="text1"/>
                <w:kern w:val="0"/>
                <w:u w:val="single"/>
              </w:rPr>
              <w:t>、</w:t>
            </w:r>
          </w:p>
          <w:p>
            <w:pPr>
              <w:widowControl/>
              <w:jc w:val="center"/>
              <w:rPr>
                <w:color w:val="000000" w:themeColor="text1"/>
                <w:u w:val="single"/>
              </w:rPr>
            </w:pPr>
            <w:r>
              <w:rPr>
                <w:color w:val="000000" w:themeColor="text1"/>
                <w:kern w:val="0"/>
                <w:u w:val="single"/>
              </w:rPr>
              <w:t>CODcr、SS、</w:t>
            </w:r>
          </w:p>
          <w:p>
            <w:pPr>
              <w:widowControl/>
              <w:jc w:val="center"/>
              <w:rPr>
                <w:color w:val="000000" w:themeColor="text1"/>
                <w:kern w:val="0"/>
                <w:u w:val="single"/>
              </w:rPr>
            </w:pPr>
            <w:r>
              <w:rPr>
                <w:rFonts w:hint="eastAsia"/>
                <w:color w:val="000000" w:themeColor="text1"/>
                <w:kern w:val="0"/>
                <w:u w:val="single"/>
              </w:rPr>
              <w:t>氨氮等</w:t>
            </w:r>
          </w:p>
        </w:tc>
        <w:tc>
          <w:tcPr>
            <w:tcW w:w="1304" w:type="pct"/>
            <w:tcBorders>
              <w:tl2br w:val="nil"/>
              <w:tr2bl w:val="nil"/>
            </w:tcBorders>
            <w:noWrap/>
            <w:vAlign w:val="center"/>
          </w:tcPr>
          <w:p>
            <w:pPr>
              <w:widowControl/>
              <w:jc w:val="center"/>
              <w:rPr>
                <w:rFonts w:hint="default" w:eastAsia="宋体"/>
                <w:color w:val="000000" w:themeColor="text1"/>
                <w:u w:val="single"/>
                <w:lang w:val="en-US" w:eastAsia="zh-CN"/>
              </w:rPr>
            </w:pPr>
            <w:r>
              <w:rPr>
                <w:color w:val="000000" w:themeColor="text1"/>
                <w:u w:val="single"/>
              </w:rPr>
              <w:t>医院污水处理设施</w:t>
            </w:r>
            <w:r>
              <w:rPr>
                <w:rFonts w:hint="eastAsia"/>
                <w:color w:val="000000" w:themeColor="text1"/>
                <w:u w:val="single"/>
              </w:rPr>
              <w:t>（格栅+调节池+一体化污水处理设施+消毒+脱氯）</w:t>
            </w:r>
            <w:r>
              <w:rPr>
                <w:rFonts w:hint="eastAsia"/>
                <w:color w:val="000000" w:themeColor="text1"/>
                <w:u w:val="single"/>
                <w:lang w:val="en-US" w:eastAsia="zh-CN"/>
              </w:rPr>
              <w:t>后经临湘市污水净化中心进一步处理</w:t>
            </w:r>
          </w:p>
        </w:tc>
        <w:tc>
          <w:tcPr>
            <w:tcW w:w="1462" w:type="pct"/>
            <w:tcBorders>
              <w:tl2br w:val="nil"/>
              <w:tr2bl w:val="nil"/>
            </w:tcBorders>
            <w:noWrap/>
            <w:vAlign w:val="center"/>
          </w:tcPr>
          <w:p>
            <w:pPr>
              <w:widowControl/>
              <w:jc w:val="center"/>
              <w:rPr>
                <w:rFonts w:hint="eastAsia" w:eastAsia="宋体"/>
                <w:color w:val="000000" w:themeColor="text1"/>
                <w:u w:val="single"/>
                <w:lang w:eastAsia="zh-CN"/>
              </w:rPr>
            </w:pPr>
            <w:r>
              <w:rPr>
                <w:color w:val="000000" w:themeColor="text1"/>
                <w:u w:val="single"/>
              </w:rPr>
              <w:t>《医疗机构水污染物排放标准》（GB18466-2005）表2预处理标准</w:t>
            </w:r>
            <w:r>
              <w:rPr>
                <w:rFonts w:hint="eastAsia"/>
                <w:color w:val="000000" w:themeColor="text1"/>
                <w:u w:val="single"/>
                <w:lang w:eastAsia="zh-CN"/>
              </w:rPr>
              <w:t>，氨氮符合临湘市污水净化中心污水接纳标准限值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声环境</w:t>
            </w:r>
          </w:p>
        </w:tc>
        <w:tc>
          <w:tcPr>
            <w:tcW w:w="1734" w:type="pct"/>
            <w:gridSpan w:val="2"/>
            <w:tcBorders>
              <w:tl2br w:val="nil"/>
              <w:tr2bl w:val="nil"/>
            </w:tcBorders>
            <w:noWrap/>
            <w:vAlign w:val="center"/>
          </w:tcPr>
          <w:p>
            <w:pPr>
              <w:pStyle w:val="46"/>
              <w:rPr>
                <w:color w:val="000000" w:themeColor="text1"/>
                <w:sz w:val="24"/>
                <w:szCs w:val="24"/>
                <w:u w:val="single"/>
              </w:rPr>
            </w:pPr>
            <w:r>
              <w:rPr>
                <w:rFonts w:hint="eastAsia"/>
                <w:color w:val="000000" w:themeColor="text1"/>
                <w:sz w:val="24"/>
                <w:szCs w:val="24"/>
                <w:u w:val="single"/>
              </w:rPr>
              <w:t>设备噪声</w:t>
            </w:r>
          </w:p>
        </w:tc>
        <w:tc>
          <w:tcPr>
            <w:tcW w:w="1304" w:type="pct"/>
            <w:tcBorders>
              <w:tl2br w:val="nil"/>
              <w:tr2bl w:val="nil"/>
            </w:tcBorders>
            <w:noWrap/>
            <w:vAlign w:val="center"/>
          </w:tcPr>
          <w:p>
            <w:pPr>
              <w:widowControl/>
              <w:jc w:val="center"/>
              <w:rPr>
                <w:color w:val="000000" w:themeColor="text1"/>
                <w:u w:val="single"/>
              </w:rPr>
            </w:pPr>
            <w:r>
              <w:rPr>
                <w:rFonts w:hAnsi="宋体"/>
                <w:color w:val="000000" w:themeColor="text1"/>
                <w:u w:val="single"/>
              </w:rPr>
              <w:t>隔声减振、距离衰减、加强管理</w:t>
            </w:r>
            <w:r>
              <w:rPr>
                <w:rFonts w:hint="eastAsia"/>
                <w:color w:val="000000" w:themeColor="text1"/>
                <w:u w:val="single"/>
              </w:rPr>
              <w:t>。</w:t>
            </w:r>
          </w:p>
        </w:tc>
        <w:tc>
          <w:tcPr>
            <w:tcW w:w="1462"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《工业企业厂界环境噪声排放标准》中2类</w:t>
            </w:r>
            <w:r>
              <w:rPr>
                <w:color w:val="000000" w:themeColor="text1"/>
                <w:sz w:val="24"/>
                <w:szCs w:val="24"/>
                <w:u w:val="single"/>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restar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固体废物</w:t>
            </w:r>
          </w:p>
        </w:tc>
        <w:tc>
          <w:tcPr>
            <w:tcW w:w="1734" w:type="pct"/>
            <w:gridSpan w:val="2"/>
            <w:tcBorders>
              <w:tl2br w:val="nil"/>
              <w:tr2bl w:val="nil"/>
            </w:tcBorders>
            <w:noWrap/>
            <w:vAlign w:val="center"/>
          </w:tcPr>
          <w:p>
            <w:pPr>
              <w:pStyle w:val="46"/>
              <w:rPr>
                <w:color w:val="000000" w:themeColor="text1"/>
                <w:sz w:val="24"/>
                <w:szCs w:val="24"/>
                <w:u w:val="single"/>
              </w:rPr>
            </w:pPr>
            <w:r>
              <w:rPr>
                <w:rFonts w:hint="eastAsia"/>
                <w:color w:val="000000" w:themeColor="text1"/>
                <w:sz w:val="24"/>
                <w:szCs w:val="24"/>
                <w:u w:val="single"/>
              </w:rPr>
              <w:t>生活垃圾</w:t>
            </w:r>
          </w:p>
        </w:tc>
        <w:tc>
          <w:tcPr>
            <w:tcW w:w="1304" w:type="pct"/>
            <w:tcBorders>
              <w:tl2br w:val="nil"/>
              <w:tr2bl w:val="nil"/>
            </w:tcBorders>
            <w:noWrap/>
            <w:vAlign w:val="center"/>
          </w:tcPr>
          <w:p>
            <w:pPr>
              <w:widowControl/>
              <w:jc w:val="center"/>
              <w:rPr>
                <w:color w:val="000000" w:themeColor="text1"/>
                <w:kern w:val="0"/>
                <w:u w:val="single"/>
              </w:rPr>
            </w:pPr>
            <w:r>
              <w:rPr>
                <w:rFonts w:hint="eastAsia" w:ascii="宋体" w:hAnsi="宋体" w:cs="宋体"/>
                <w:color w:val="000000" w:themeColor="text1"/>
                <w:kern w:val="0"/>
                <w:u w:val="single"/>
              </w:rPr>
              <w:t>分类收集交环卫部门处理</w:t>
            </w:r>
          </w:p>
        </w:tc>
        <w:tc>
          <w:tcPr>
            <w:tcW w:w="1462" w:type="pct"/>
            <w:tcBorders>
              <w:tl2br w:val="nil"/>
              <w:tr2bl w:val="nil"/>
            </w:tcBorders>
            <w:noWrap/>
            <w:vAlign w:val="center"/>
          </w:tcPr>
          <w:p>
            <w:pPr>
              <w:pStyle w:val="46"/>
              <w:spacing w:line="360" w:lineRule="auto"/>
              <w:rPr>
                <w:color w:val="000000" w:themeColor="text1"/>
                <w:sz w:val="24"/>
                <w:szCs w:val="24"/>
                <w:u w:val="single"/>
              </w:rPr>
            </w:pPr>
            <w:r>
              <w:rPr>
                <w:color w:val="000000" w:themeColor="text1"/>
                <w:sz w:val="24"/>
                <w:szCs w:val="24"/>
                <w:u w:val="single"/>
              </w:rPr>
              <w:t>《生活垃圾填埋场污染控制标准》（GB16889-2008）要求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6"/>
              <w:spacing w:line="360" w:lineRule="auto"/>
              <w:rPr>
                <w:color w:val="000000" w:themeColor="text1"/>
                <w:sz w:val="24"/>
                <w:szCs w:val="24"/>
                <w:u w:val="single"/>
              </w:rPr>
            </w:pPr>
          </w:p>
        </w:tc>
        <w:tc>
          <w:tcPr>
            <w:tcW w:w="1734" w:type="pct"/>
            <w:gridSpan w:val="2"/>
            <w:tcBorders>
              <w:tl2br w:val="nil"/>
              <w:tr2bl w:val="nil"/>
            </w:tcBorders>
            <w:noWrap/>
            <w:vAlign w:val="center"/>
          </w:tcPr>
          <w:p>
            <w:pPr>
              <w:pStyle w:val="46"/>
              <w:rPr>
                <w:color w:val="000000" w:themeColor="text1"/>
                <w:sz w:val="24"/>
                <w:szCs w:val="24"/>
                <w:u w:val="single"/>
              </w:rPr>
            </w:pPr>
            <w:r>
              <w:rPr>
                <w:rFonts w:hint="eastAsia"/>
                <w:color w:val="000000" w:themeColor="text1"/>
                <w:sz w:val="24"/>
                <w:szCs w:val="24"/>
                <w:u w:val="single"/>
              </w:rPr>
              <w:t>一次性塑料输液瓶（袋）</w:t>
            </w:r>
          </w:p>
        </w:tc>
        <w:tc>
          <w:tcPr>
            <w:tcW w:w="1304" w:type="pct"/>
            <w:tcBorders>
              <w:tl2br w:val="nil"/>
              <w:tr2bl w:val="nil"/>
            </w:tcBorders>
            <w:noWrap/>
            <w:vAlign w:val="center"/>
          </w:tcPr>
          <w:p>
            <w:pPr>
              <w:pStyle w:val="46"/>
              <w:rPr>
                <w:color w:val="000000" w:themeColor="text1"/>
                <w:sz w:val="24"/>
                <w:szCs w:val="24"/>
                <w:u w:val="single"/>
              </w:rPr>
            </w:pPr>
            <w:r>
              <w:rPr>
                <w:rFonts w:hint="eastAsia"/>
                <w:color w:val="000000" w:themeColor="text1"/>
                <w:sz w:val="24"/>
                <w:szCs w:val="24"/>
                <w:u w:val="single"/>
              </w:rPr>
              <w:t>交专门单位回收处理</w:t>
            </w:r>
          </w:p>
        </w:tc>
        <w:tc>
          <w:tcPr>
            <w:tcW w:w="1462" w:type="pct"/>
            <w:vMerge w:val="restart"/>
            <w:tcBorders>
              <w:tl2br w:val="nil"/>
              <w:tr2bl w:val="nil"/>
            </w:tcBorders>
            <w:noWrap/>
            <w:vAlign w:val="center"/>
          </w:tcPr>
          <w:p>
            <w:pPr>
              <w:pStyle w:val="46"/>
              <w:spacing w:line="360" w:lineRule="auto"/>
              <w:rPr>
                <w:color w:val="000000" w:themeColor="text1"/>
                <w:sz w:val="24"/>
                <w:szCs w:val="24"/>
                <w:u w:val="single"/>
              </w:rPr>
            </w:pPr>
            <w:r>
              <w:rPr>
                <w:color w:val="000000" w:themeColor="text1"/>
                <w:sz w:val="24"/>
                <w:szCs w:val="24"/>
                <w:u w:val="single"/>
              </w:rPr>
              <w:t>《一般工业固体废物贮存</w:t>
            </w:r>
            <w:r>
              <w:rPr>
                <w:rFonts w:hint="eastAsia"/>
                <w:color w:val="000000" w:themeColor="text1"/>
                <w:sz w:val="24"/>
                <w:szCs w:val="24"/>
                <w:u w:val="single"/>
              </w:rPr>
              <w:t>和填埋</w:t>
            </w:r>
            <w:r>
              <w:rPr>
                <w:color w:val="000000" w:themeColor="text1"/>
                <w:sz w:val="24"/>
                <w:szCs w:val="24"/>
                <w:u w:val="single"/>
              </w:rPr>
              <w:t>污染控制标准》（GB18599-20</w:t>
            </w:r>
            <w:r>
              <w:rPr>
                <w:rFonts w:hint="eastAsia"/>
                <w:color w:val="000000" w:themeColor="text1"/>
                <w:sz w:val="24"/>
                <w:szCs w:val="24"/>
                <w:u w:val="single"/>
              </w:rPr>
              <w:t>20</w:t>
            </w:r>
            <w:r>
              <w:rPr>
                <w:color w:val="000000" w:themeColor="text1"/>
                <w:sz w:val="24"/>
                <w:szCs w:val="24"/>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6"/>
              <w:spacing w:line="360" w:lineRule="auto"/>
              <w:rPr>
                <w:color w:val="000000" w:themeColor="text1"/>
                <w:sz w:val="24"/>
                <w:szCs w:val="24"/>
                <w:u w:val="single"/>
              </w:rPr>
            </w:pPr>
          </w:p>
        </w:tc>
        <w:tc>
          <w:tcPr>
            <w:tcW w:w="1734" w:type="pct"/>
            <w:gridSpan w:val="2"/>
            <w:tcBorders>
              <w:tl2br w:val="nil"/>
              <w:tr2bl w:val="nil"/>
            </w:tcBorders>
            <w:noWrap/>
            <w:vAlign w:val="center"/>
          </w:tcPr>
          <w:p>
            <w:pPr>
              <w:widowControl/>
              <w:jc w:val="center"/>
              <w:rPr>
                <w:color w:val="000000" w:themeColor="text1"/>
                <w:kern w:val="0"/>
                <w:u w:val="single"/>
              </w:rPr>
            </w:pPr>
            <w:r>
              <w:rPr>
                <w:rFonts w:hint="eastAsia" w:ascii="宋体" w:hAnsi="宋体" w:cs="宋体"/>
                <w:color w:val="000000" w:themeColor="text1"/>
                <w:kern w:val="0"/>
                <w:u w:val="single"/>
              </w:rPr>
              <w:t>废包装材料</w:t>
            </w:r>
          </w:p>
        </w:tc>
        <w:tc>
          <w:tcPr>
            <w:tcW w:w="1304" w:type="pct"/>
            <w:tcBorders>
              <w:tl2br w:val="nil"/>
              <w:tr2bl w:val="nil"/>
            </w:tcBorders>
            <w:noWrap/>
            <w:vAlign w:val="center"/>
          </w:tcPr>
          <w:p>
            <w:pPr>
              <w:widowControl/>
              <w:jc w:val="center"/>
              <w:rPr>
                <w:rFonts w:cstheme="minorBidi"/>
                <w:color w:val="000000" w:themeColor="text1"/>
                <w:u w:val="single"/>
              </w:rPr>
            </w:pPr>
            <w:r>
              <w:rPr>
                <w:rFonts w:hint="eastAsia" w:ascii="宋体" w:hAnsi="宋体" w:cs="宋体"/>
                <w:color w:val="000000" w:themeColor="text1"/>
                <w:kern w:val="0"/>
                <w:u w:val="single"/>
              </w:rPr>
              <w:t>收集后交资源回收公司处理</w:t>
            </w:r>
          </w:p>
        </w:tc>
        <w:tc>
          <w:tcPr>
            <w:tcW w:w="1462" w:type="pct"/>
            <w:vMerge w:val="continue"/>
            <w:tcBorders>
              <w:tl2br w:val="nil"/>
              <w:tr2bl w:val="nil"/>
            </w:tcBorders>
            <w:noWrap/>
            <w:vAlign w:val="center"/>
          </w:tcPr>
          <w:p>
            <w:pPr>
              <w:pStyle w:val="46"/>
              <w:spacing w:line="360" w:lineRule="auto"/>
              <w:rPr>
                <w:color w:val="000000" w:themeColor="text1"/>
                <w:sz w:val="24"/>
                <w:szCs w:val="24"/>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99" w:type="pct"/>
            <w:vMerge w:val="continue"/>
            <w:tcBorders>
              <w:tl2br w:val="nil"/>
              <w:tr2bl w:val="nil"/>
            </w:tcBorders>
            <w:noWrap/>
            <w:vAlign w:val="center"/>
          </w:tcPr>
          <w:p>
            <w:pPr>
              <w:pStyle w:val="46"/>
              <w:spacing w:line="360" w:lineRule="auto"/>
              <w:rPr>
                <w:color w:val="000000" w:themeColor="text1"/>
                <w:sz w:val="24"/>
                <w:szCs w:val="24"/>
                <w:u w:val="single"/>
              </w:rPr>
            </w:pPr>
          </w:p>
        </w:tc>
        <w:tc>
          <w:tcPr>
            <w:tcW w:w="1734" w:type="pct"/>
            <w:gridSpan w:val="2"/>
            <w:tcBorders>
              <w:tl2br w:val="nil"/>
              <w:tr2bl w:val="nil"/>
            </w:tcBorders>
            <w:noWrap/>
            <w:vAlign w:val="center"/>
          </w:tcPr>
          <w:p>
            <w:pPr>
              <w:pStyle w:val="46"/>
              <w:rPr>
                <w:color w:val="000000" w:themeColor="text1"/>
                <w:sz w:val="24"/>
                <w:szCs w:val="24"/>
                <w:u w:val="single"/>
              </w:rPr>
            </w:pPr>
            <w:r>
              <w:rPr>
                <w:rFonts w:hint="eastAsia"/>
                <w:color w:val="000000" w:themeColor="text1"/>
                <w:sz w:val="24"/>
                <w:szCs w:val="24"/>
                <w:u w:val="single"/>
              </w:rPr>
              <w:t>医疗废物</w:t>
            </w:r>
          </w:p>
        </w:tc>
        <w:tc>
          <w:tcPr>
            <w:tcW w:w="1304" w:type="pct"/>
            <w:vMerge w:val="restart"/>
            <w:tcBorders>
              <w:tl2br w:val="nil"/>
              <w:tr2bl w:val="nil"/>
            </w:tcBorders>
            <w:noWrap/>
            <w:vAlign w:val="center"/>
          </w:tcPr>
          <w:p>
            <w:pPr>
              <w:pStyle w:val="46"/>
              <w:spacing w:line="360" w:lineRule="auto"/>
              <w:rPr>
                <w:color w:val="000000" w:themeColor="text1"/>
                <w:kern w:val="2"/>
                <w:sz w:val="24"/>
                <w:szCs w:val="24"/>
                <w:u w:val="single"/>
              </w:rPr>
            </w:pPr>
            <w:r>
              <w:rPr>
                <w:color w:val="000000" w:themeColor="text1"/>
                <w:kern w:val="2"/>
                <w:sz w:val="24"/>
                <w:szCs w:val="24"/>
                <w:u w:val="single"/>
              </w:rPr>
              <w:t>暂存于医疗废物暂存间后委托</w:t>
            </w:r>
            <w:r>
              <w:rPr>
                <w:rFonts w:hint="eastAsia"/>
                <w:color w:val="000000" w:themeColor="text1"/>
                <w:kern w:val="2"/>
                <w:sz w:val="24"/>
                <w:szCs w:val="24"/>
                <w:u w:val="single"/>
              </w:rPr>
              <w:t>岳阳市方向固废安全处置有限公司</w:t>
            </w:r>
            <w:r>
              <w:rPr>
                <w:color w:val="000000" w:themeColor="text1"/>
                <w:kern w:val="2"/>
                <w:sz w:val="24"/>
                <w:szCs w:val="24"/>
                <w:u w:val="single"/>
              </w:rPr>
              <w:t>定期清运和处置</w:t>
            </w:r>
          </w:p>
        </w:tc>
        <w:tc>
          <w:tcPr>
            <w:tcW w:w="1462" w:type="pct"/>
            <w:vMerge w:val="restart"/>
            <w:tcBorders>
              <w:tl2br w:val="nil"/>
              <w:tr2bl w:val="nil"/>
            </w:tcBorders>
            <w:noWrap/>
            <w:vAlign w:val="center"/>
          </w:tcPr>
          <w:p>
            <w:pPr>
              <w:pStyle w:val="46"/>
              <w:spacing w:line="360" w:lineRule="auto"/>
              <w:rPr>
                <w:color w:val="000000" w:themeColor="text1"/>
                <w:kern w:val="2"/>
                <w:sz w:val="24"/>
                <w:szCs w:val="24"/>
                <w:u w:val="single"/>
              </w:rPr>
            </w:pPr>
            <w:r>
              <w:rPr>
                <w:rFonts w:hint="eastAsia"/>
                <w:color w:val="000000" w:themeColor="text1"/>
                <w:sz w:val="24"/>
                <w:szCs w:val="24"/>
                <w:u w:val="single"/>
              </w:rPr>
              <w:t>《危险废物贮存污染控制标准》（GB18597-2023）</w:t>
            </w:r>
            <w:r>
              <w:rPr>
                <w:color w:val="000000" w:themeColor="text1"/>
                <w:sz w:val="24"/>
                <w:szCs w:val="24"/>
                <w:u w:val="single"/>
              </w:rPr>
              <w:t>及2013年修改单中的相关规定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continue"/>
            <w:tcBorders>
              <w:tl2br w:val="nil"/>
              <w:tr2bl w:val="nil"/>
            </w:tcBorders>
            <w:noWrap/>
            <w:vAlign w:val="center"/>
          </w:tcPr>
          <w:p>
            <w:pPr>
              <w:pStyle w:val="46"/>
              <w:spacing w:line="360" w:lineRule="auto"/>
              <w:rPr>
                <w:color w:val="000000" w:themeColor="text1"/>
                <w:sz w:val="24"/>
                <w:szCs w:val="24"/>
                <w:u w:val="single"/>
              </w:rPr>
            </w:pPr>
          </w:p>
        </w:tc>
        <w:tc>
          <w:tcPr>
            <w:tcW w:w="1734" w:type="pct"/>
            <w:gridSpan w:val="2"/>
            <w:tcBorders>
              <w:tl2br w:val="nil"/>
              <w:tr2bl w:val="nil"/>
            </w:tcBorders>
            <w:noWrap/>
            <w:vAlign w:val="center"/>
          </w:tcPr>
          <w:p>
            <w:pPr>
              <w:pStyle w:val="46"/>
              <w:rPr>
                <w:color w:val="000000" w:themeColor="text1"/>
                <w:sz w:val="24"/>
                <w:szCs w:val="24"/>
                <w:u w:val="single"/>
              </w:rPr>
            </w:pPr>
            <w:r>
              <w:rPr>
                <w:color w:val="000000" w:themeColor="text1"/>
                <w:sz w:val="24"/>
                <w:szCs w:val="24"/>
                <w:u w:val="single"/>
              </w:rPr>
              <w:t>污泥</w:t>
            </w:r>
          </w:p>
        </w:tc>
        <w:tc>
          <w:tcPr>
            <w:tcW w:w="1304" w:type="pct"/>
            <w:vMerge w:val="continue"/>
            <w:tcBorders>
              <w:tl2br w:val="nil"/>
              <w:tr2bl w:val="nil"/>
            </w:tcBorders>
            <w:noWrap/>
            <w:vAlign w:val="center"/>
          </w:tcPr>
          <w:p>
            <w:pPr>
              <w:pStyle w:val="46"/>
              <w:rPr>
                <w:color w:val="000000" w:themeColor="text1"/>
                <w:sz w:val="24"/>
                <w:szCs w:val="24"/>
                <w:u w:val="single"/>
              </w:rPr>
            </w:pPr>
          </w:p>
        </w:tc>
        <w:tc>
          <w:tcPr>
            <w:tcW w:w="1462" w:type="pct"/>
            <w:vMerge w:val="continue"/>
            <w:tcBorders>
              <w:tl2br w:val="nil"/>
              <w:tr2bl w:val="nil"/>
            </w:tcBorders>
            <w:noWrap/>
            <w:vAlign w:val="center"/>
          </w:tcPr>
          <w:p>
            <w:pPr>
              <w:pStyle w:val="46"/>
              <w:spacing w:line="360" w:lineRule="auto"/>
              <w:rPr>
                <w:color w:val="000000" w:themeColor="text1"/>
                <w:kern w:val="2"/>
                <w:sz w:val="24"/>
                <w:szCs w:val="24"/>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电磁辐射</w:t>
            </w:r>
          </w:p>
        </w:tc>
        <w:tc>
          <w:tcPr>
            <w:tcW w:w="836"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w:t>
            </w:r>
          </w:p>
        </w:tc>
        <w:tc>
          <w:tcPr>
            <w:tcW w:w="898"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w:t>
            </w:r>
          </w:p>
        </w:tc>
        <w:tc>
          <w:tcPr>
            <w:tcW w:w="1304"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w:t>
            </w:r>
          </w:p>
        </w:tc>
        <w:tc>
          <w:tcPr>
            <w:tcW w:w="1462"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土壤及地下水污染防治措施</w:t>
            </w:r>
          </w:p>
        </w:tc>
        <w:tc>
          <w:tcPr>
            <w:tcW w:w="4500" w:type="pct"/>
            <w:gridSpan w:val="4"/>
            <w:tcBorders>
              <w:tl2br w:val="nil"/>
              <w:tr2bl w:val="nil"/>
            </w:tcBorders>
            <w:noWrap/>
            <w:vAlign w:val="center"/>
          </w:tcPr>
          <w:p>
            <w:pPr>
              <w:pStyle w:val="7"/>
              <w:ind w:firstLine="0" w:firstLineChars="0"/>
              <w:jc w:val="left"/>
              <w:rPr>
                <w:color w:val="000000" w:themeColor="text1"/>
                <w:u w:val="single"/>
              </w:rPr>
            </w:pPr>
            <w:r>
              <w:rPr>
                <w:rFonts w:hint="eastAsia"/>
                <w:color w:val="auto"/>
                <w:u w:val="single"/>
              </w:rPr>
              <w:t>本项目污水处理设施各类池体、池面均采取防渗措施，项目产生的医疗废水经市政管网排入临湘市污水净化中心进行处理，对所在地的地下水环境基本无影响。根据现状，医院已设置了规范性的危废暂存间，为避免有毒有害物质下渗对土壤造成影响，贮存场所已严格按《危险废物贮存污染控制标准》（GB18597-2023）、《医疗废物集中处置技术规范》（环发〔2003〕206  号）、《一般工业固体废物贮存和填埋污染控制标准》（GB18599-2020）中相关要求建设， 采取防渗、防漏、防逸散措施，阻止其渗入土壤，不会对项目周边土壤产生影响。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生态保护措施</w:t>
            </w:r>
          </w:p>
        </w:tc>
        <w:tc>
          <w:tcPr>
            <w:tcW w:w="4500" w:type="pct"/>
            <w:gridSpan w:val="4"/>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环境风险防范措施</w:t>
            </w:r>
          </w:p>
        </w:tc>
        <w:tc>
          <w:tcPr>
            <w:tcW w:w="4500" w:type="pct"/>
            <w:gridSpan w:val="4"/>
            <w:tcBorders>
              <w:tl2br w:val="nil"/>
              <w:tr2bl w:val="nil"/>
            </w:tcBorders>
            <w:noWrap/>
          </w:tcPr>
          <w:p>
            <w:pPr>
              <w:pStyle w:val="7"/>
              <w:ind w:firstLine="480"/>
              <w:jc w:val="both"/>
              <w:rPr>
                <w:color w:val="auto"/>
                <w:u w:val="single"/>
              </w:rPr>
            </w:pPr>
            <w:r>
              <w:rPr>
                <w:color w:val="auto"/>
                <w:u w:val="single"/>
              </w:rPr>
              <w:t>1）物料运输、储存防范措施</w:t>
            </w:r>
          </w:p>
          <w:p>
            <w:pPr>
              <w:pStyle w:val="7"/>
              <w:ind w:firstLine="480"/>
              <w:jc w:val="both"/>
              <w:rPr>
                <w:color w:val="auto"/>
                <w:u w:val="single"/>
              </w:rPr>
            </w:pPr>
            <w:r>
              <w:rPr>
                <w:rFonts w:hint="eastAsia"/>
                <w:color w:val="auto"/>
                <w:u w:val="single"/>
              </w:rPr>
              <w:t>本项目医疗废物产生后分类收集后，各类医疗废物分开存放于危废收纳箱中，再贮存于医院的医疗废物暂存间，医疗废物暂存间内均为硬化地面，即使在发生少量泄露，采取相应的处理措施，不会渗漏到地下对土壤及地下水造成污染，同时做好消毒防范措施，也不会对人群造成危害。</w:t>
            </w:r>
          </w:p>
          <w:p>
            <w:pPr>
              <w:pStyle w:val="7"/>
              <w:ind w:firstLine="480"/>
              <w:jc w:val="both"/>
              <w:rPr>
                <w:color w:val="000000" w:themeColor="text1"/>
                <w:u w:val="single"/>
              </w:rPr>
            </w:pPr>
            <w:r>
              <w:rPr>
                <w:color w:val="000000" w:themeColor="text1"/>
                <w:u w:val="single"/>
              </w:rPr>
              <w:t>2）医院运营过程防范措施</w:t>
            </w:r>
          </w:p>
          <w:p>
            <w:pPr>
              <w:pStyle w:val="7"/>
              <w:ind w:firstLine="480"/>
              <w:jc w:val="both"/>
              <w:rPr>
                <w:color w:val="000000" w:themeColor="text1"/>
                <w:u w:val="single"/>
              </w:rPr>
            </w:pPr>
            <w:r>
              <w:rPr>
                <w:color w:val="000000" w:themeColor="text1"/>
                <w:u w:val="single"/>
              </w:rPr>
              <w:t>①加强职工的安全教育，提高安全防范风险的意识。</w:t>
            </w:r>
          </w:p>
          <w:p>
            <w:pPr>
              <w:pStyle w:val="7"/>
              <w:ind w:firstLine="480"/>
              <w:jc w:val="both"/>
              <w:rPr>
                <w:color w:val="000000" w:themeColor="text1"/>
                <w:u w:val="single"/>
              </w:rPr>
            </w:pPr>
            <w:r>
              <w:rPr>
                <w:color w:val="000000" w:themeColor="text1"/>
                <w:u w:val="single"/>
              </w:rPr>
              <w:t>②医院雨水排口应设置雨水阀门，一旦发生火灾，消防废水进入雨水沟渠，应当及时关闭雨水阀门，利用应急泵将消防废水抽至污水管网，进入</w:t>
            </w:r>
            <w:r>
              <w:rPr>
                <w:rFonts w:hint="eastAsia"/>
                <w:color w:val="000000" w:themeColor="text1"/>
                <w:u w:val="single"/>
              </w:rPr>
              <w:t>临湘市污水净化中心处理</w:t>
            </w:r>
            <w:r>
              <w:rPr>
                <w:color w:val="000000" w:themeColor="text1"/>
                <w:u w:val="single"/>
              </w:rPr>
              <w:t>。</w:t>
            </w:r>
          </w:p>
          <w:p>
            <w:pPr>
              <w:pStyle w:val="7"/>
              <w:ind w:firstLine="480"/>
              <w:jc w:val="both"/>
              <w:rPr>
                <w:color w:val="000000" w:themeColor="text1"/>
                <w:u w:val="single"/>
              </w:rPr>
            </w:pPr>
            <w:r>
              <w:rPr>
                <w:color w:val="000000" w:themeColor="text1"/>
                <w:u w:val="single"/>
              </w:rPr>
              <w:t>③医院医疗污水处理站排口应该设置污水阀门，一旦污水处理设备发生故障，废水非正常排放，应及时关闭污水阀门，待设备检修完成后，可恢复正常运行。</w:t>
            </w:r>
          </w:p>
          <w:p>
            <w:pPr>
              <w:pStyle w:val="7"/>
              <w:ind w:firstLine="480"/>
              <w:jc w:val="both"/>
              <w:rPr>
                <w:color w:val="000000" w:themeColor="text1"/>
                <w:u w:val="single"/>
              </w:rPr>
            </w:pPr>
            <w:r>
              <w:rPr>
                <w:color w:val="000000" w:themeColor="text1"/>
                <w:u w:val="single"/>
              </w:rPr>
              <w:t>3）危险废物贮存过程的风险防范措施</w:t>
            </w:r>
          </w:p>
          <w:p>
            <w:pPr>
              <w:pStyle w:val="7"/>
              <w:ind w:firstLine="480"/>
              <w:jc w:val="both"/>
              <w:rPr>
                <w:color w:val="000000" w:themeColor="text1"/>
                <w:u w:val="single"/>
              </w:rPr>
            </w:pPr>
            <w:r>
              <w:rPr>
                <w:color w:val="000000" w:themeColor="text1"/>
                <w:u w:val="single"/>
              </w:rPr>
              <w:t>针对危险废物的特性、数量，按照《危险废物贮存污染控制标准》（</w:t>
            </w:r>
            <w:r>
              <w:rPr>
                <w:rFonts w:hint="eastAsia"/>
                <w:color w:val="000000" w:themeColor="text1"/>
                <w:u w:val="single"/>
              </w:rPr>
              <w:t>GB18597-2023</w:t>
            </w:r>
            <w:r>
              <w:rPr>
                <w:color w:val="000000" w:themeColor="text1"/>
                <w:u w:val="single"/>
              </w:rPr>
              <w:t>)和《危险废物收集、贮存、运输技术规范》（HJ2025-2012）中要求，做好贮存风险事故防范工作。</w:t>
            </w:r>
          </w:p>
          <w:p>
            <w:pPr>
              <w:pStyle w:val="7"/>
              <w:ind w:firstLine="480"/>
              <w:jc w:val="both"/>
              <w:rPr>
                <w:color w:val="000000" w:themeColor="text1"/>
                <w:u w:val="single"/>
              </w:rPr>
            </w:pPr>
            <w:r>
              <w:rPr>
                <w:color w:val="000000" w:themeColor="text1"/>
                <w:u w:val="single"/>
              </w:rPr>
              <w:t>①危险废物暂存间应配备照明设施和消防设施。</w:t>
            </w:r>
          </w:p>
          <w:p>
            <w:pPr>
              <w:pStyle w:val="7"/>
              <w:ind w:firstLine="480"/>
              <w:jc w:val="both"/>
              <w:rPr>
                <w:color w:val="000000" w:themeColor="text1"/>
                <w:u w:val="single"/>
              </w:rPr>
            </w:pPr>
            <w:r>
              <w:rPr>
                <w:color w:val="000000" w:themeColor="text1"/>
                <w:u w:val="single"/>
              </w:rPr>
              <w:t>②危险废物暂存间基础做防渗处理，防渗层渗透系数不大于1.0×10</w:t>
            </w:r>
            <w:r>
              <w:rPr>
                <w:color w:val="000000" w:themeColor="text1"/>
                <w:u w:val="single"/>
                <w:vertAlign w:val="superscript"/>
              </w:rPr>
              <w:t>-7</w:t>
            </w:r>
            <w:r>
              <w:rPr>
                <w:color w:val="000000" w:themeColor="text1"/>
                <w:u w:val="single"/>
              </w:rPr>
              <w:t>cm/s；地面与裙脚使用坚固、防渗材料建造，建筑材料必须与危险废物相容，地面必须为耐腐蚀硬化地面，且表面无裂隙。</w:t>
            </w:r>
          </w:p>
          <w:p>
            <w:pPr>
              <w:pStyle w:val="7"/>
              <w:ind w:firstLine="480"/>
              <w:jc w:val="both"/>
              <w:rPr>
                <w:color w:val="000000" w:themeColor="text1"/>
                <w:u w:val="single"/>
              </w:rPr>
            </w:pPr>
            <w:r>
              <w:rPr>
                <w:color w:val="000000" w:themeColor="text1"/>
                <w:u w:val="single"/>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jc w:val="both"/>
              <w:rPr>
                <w:color w:val="000000" w:themeColor="text1"/>
                <w:u w:val="single"/>
              </w:rPr>
            </w:pPr>
            <w:r>
              <w:rPr>
                <w:color w:val="000000" w:themeColor="text1"/>
                <w:u w:val="single"/>
              </w:rPr>
              <w:t>④编制环境风险应急预案。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99" w:type="pct"/>
            <w:tcBorders>
              <w:tl2br w:val="nil"/>
              <w:tr2bl w:val="nil"/>
            </w:tcBorders>
            <w:noWrap/>
            <w:vAlign w:val="center"/>
          </w:tcPr>
          <w:p>
            <w:pPr>
              <w:pStyle w:val="46"/>
              <w:spacing w:line="360" w:lineRule="auto"/>
              <w:rPr>
                <w:color w:val="000000" w:themeColor="text1"/>
                <w:sz w:val="24"/>
                <w:szCs w:val="24"/>
                <w:u w:val="single"/>
              </w:rPr>
            </w:pPr>
            <w:r>
              <w:rPr>
                <w:rFonts w:hint="eastAsia"/>
                <w:color w:val="000000" w:themeColor="text1"/>
                <w:sz w:val="24"/>
                <w:szCs w:val="24"/>
                <w:u w:val="single"/>
              </w:rPr>
              <w:t>其他环境管理要求</w:t>
            </w:r>
          </w:p>
        </w:tc>
        <w:tc>
          <w:tcPr>
            <w:tcW w:w="4500" w:type="pct"/>
            <w:gridSpan w:val="4"/>
            <w:tcBorders>
              <w:tl2br w:val="nil"/>
              <w:tr2bl w:val="nil"/>
            </w:tcBorders>
            <w:noWrap/>
            <w:vAlign w:val="center"/>
          </w:tcPr>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1、排污许可</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根据《固定污染源排污许可分类管理名录（2019 年版）》，企业应在启动生产设施或在产生实际排污之前参照《排污许可证申请与核发技术规范 总则》（HJ 942-2018）等相关内容在网上填报本企业的生产设施及环保设施等情况，已进行固定污染源排污登记，详见附件 6，扩建后进行变更登记。</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2、排污口规范要求</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根据国家标准《环境保护图形标志—排放口（源）》（GB15562.1-1995）和国家环保总局《排污口规范化整治要求》（试行）的技术要求，企业所有排放口（ 包括水、气、声、渣）必须按照“便于采样、便于计量检测、便于日常现场监督检查”的原则和规范化要求，设置与之相适应的环境保护图形标志牌，绘制企业排污口分布图，排污口的规范化要符合有关环保要求。</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（1）废气排污口</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项目运营期主要废气源为污水处理设施臭气、中药煎药房异味等，本项目无有组织废气排放口。</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（2）固定噪声源</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按规定对固定噪声源进行治理，并在边界噪声敏感点，且对边界影响最大处设置标志牌。</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（3）设置标志牌要求</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环境保护图形标志牌由国家环保总局统一定点制作，并由环境监理部门根据 企业排污情况统一向国家环保局订购。企业排污口分布图由环境监理部门统一绘制。排放一般污染物排污口（源），设置提示牌标志牌，排放有毒有害等污染物的排污口设置警告式标志牌。标志牌设置位置在排污口（采样点）附近且醒目处，高度为标志牌上缘离地面 2m。排污口附近 1m 范围内有建筑物的， 设平面式标志牌，无建筑物的设立式标志牌。规范化排污口的有关设置（如图形标志牌、计量装置、监控装置等）属环保设施，排污单位必须负责日常的维护保养，任何单位和个人不得擅自拆除，如需变更的须报环境监理部门同意并办理变更手续。</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（4）环境保护图形标志</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在项目的废气排放源、固体废物贮存处置场、污水排放口应设置环境保护图形标志，图形符号分为提示图形和警告图形符号两种，分别按《环境保护图形 标志— 排放口（ 源）》（ GB15562.1-1995 ）、《环境保护图形标志》（GB15562.2-1995）执行。</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环境保护图形标志的形状及颜色见表 5-1，环境保护图形符号见表 5-2。</w:t>
            </w:r>
          </w:p>
          <w:p>
            <w:pPr>
              <w:widowControl/>
              <w:jc w:val="center"/>
              <w:rPr>
                <w:rFonts w:hint="eastAsia"/>
                <w:b/>
                <w:bCs/>
                <w:spacing w:val="-6"/>
                <w:sz w:val="21"/>
                <w:u w:val="single"/>
              </w:rPr>
            </w:pPr>
            <w:r>
              <w:rPr>
                <w:b/>
                <w:bCs/>
                <w:spacing w:val="-6"/>
                <w:sz w:val="21"/>
                <w:u w:val="single"/>
              </w:rPr>
              <w:t>表5-1 环境保护图形标志的形状及颜色表</w:t>
            </w:r>
          </w:p>
          <w:tbl>
            <w:tblPr>
              <w:tblStyle w:val="3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83"/>
              <w:gridCol w:w="2483"/>
              <w:gridCol w:w="2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6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标志名称</w:t>
                  </w:r>
                </w:p>
              </w:tc>
              <w:tc>
                <w:tcPr>
                  <w:tcW w:w="166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形状</w:t>
                  </w:r>
                </w:p>
              </w:tc>
              <w:tc>
                <w:tcPr>
                  <w:tcW w:w="1667"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背景颜色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警告标志</w:t>
                  </w:r>
                </w:p>
              </w:tc>
              <w:tc>
                <w:tcPr>
                  <w:tcW w:w="16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三角形边框</w:t>
                  </w:r>
                </w:p>
              </w:tc>
              <w:tc>
                <w:tcPr>
                  <w:tcW w:w="166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黄色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提示标志</w:t>
                  </w:r>
                </w:p>
              </w:tc>
              <w:tc>
                <w:tcPr>
                  <w:tcW w:w="16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正方形边框</w:t>
                  </w:r>
                </w:p>
              </w:tc>
              <w:tc>
                <w:tcPr>
                  <w:tcW w:w="166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绿色</w:t>
                  </w:r>
                </w:p>
              </w:tc>
            </w:tr>
          </w:tbl>
          <w:p>
            <w:pPr>
              <w:pStyle w:val="55"/>
              <w:tabs>
                <w:tab w:val="left" w:pos="3068"/>
              </w:tabs>
              <w:spacing w:before="169"/>
              <w:ind w:left="2314"/>
              <w:rPr>
                <w:b/>
                <w:sz w:val="21"/>
              </w:rPr>
            </w:pPr>
            <w:r>
              <w:rPr>
                <w:b/>
                <w:sz w:val="21"/>
                <w:u w:val="single"/>
              </w:rPr>
              <w:t>表</w:t>
            </w:r>
            <w:r>
              <w:rPr>
                <w:b/>
                <w:spacing w:val="-52"/>
                <w:sz w:val="21"/>
                <w:u w:val="single"/>
              </w:rPr>
              <w:t xml:space="preserve"> </w:t>
            </w:r>
            <w:r>
              <w:rPr>
                <w:rFonts w:ascii="Times New Roman" w:eastAsia="Times New Roman"/>
                <w:b/>
                <w:sz w:val="21"/>
                <w:u w:val="single"/>
              </w:rPr>
              <w:t>5-2</w:t>
            </w:r>
            <w:r>
              <w:rPr>
                <w:rFonts w:ascii="Times New Roman" w:eastAsia="Times New Roman"/>
                <w:b/>
                <w:sz w:val="21"/>
                <w:u w:val="single"/>
              </w:rPr>
              <w:tab/>
            </w:r>
            <w:r>
              <w:rPr>
                <w:b/>
                <w:sz w:val="21"/>
                <w:u w:val="single"/>
              </w:rPr>
              <w:t>环境保护图形符</w:t>
            </w:r>
            <w:r>
              <w:rPr>
                <w:b/>
                <w:spacing w:val="-3"/>
                <w:sz w:val="21"/>
                <w:u w:val="single"/>
              </w:rPr>
              <w:t>号</w:t>
            </w:r>
            <w:r>
              <w:rPr>
                <w:b/>
                <w:sz w:val="21"/>
                <w:u w:val="single"/>
              </w:rPr>
              <w:t>表</w:t>
            </w:r>
          </w:p>
          <w:tbl>
            <w:tblPr>
              <w:tblStyle w:val="31"/>
              <w:tblW w:w="76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2586"/>
              <w:gridCol w:w="2936"/>
              <w:gridCol w:w="645"/>
              <w:gridCol w:w="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提示图形符号</w:t>
                  </w:r>
                </w:p>
              </w:tc>
              <w:tc>
                <w:tcPr>
                  <w:tcW w:w="2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警告图形符号</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jc w:val="center"/>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328420" cy="1353820"/>
                        <wp:effectExtent l="0" t="0" r="5080"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1328420" cy="1353820"/>
                                </a:xfrm>
                                <a:prstGeom prst="rect">
                                  <a:avLst/>
                                </a:prstGeom>
                                <a:noFill/>
                                <a:ln>
                                  <a:noFill/>
                                </a:ln>
                              </pic:spPr>
                            </pic:pic>
                          </a:graphicData>
                        </a:graphic>
                      </wp:inline>
                    </w:drawing>
                  </w:r>
                </w:p>
              </w:tc>
              <w:tc>
                <w:tcPr>
                  <w:tcW w:w="2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369695" cy="1352550"/>
                        <wp:effectExtent l="0" t="0" r="190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1369695" cy="1352550"/>
                                </a:xfrm>
                                <a:prstGeom prst="rect">
                                  <a:avLst/>
                                </a:prstGeom>
                                <a:noFill/>
                                <a:ln>
                                  <a:noFill/>
                                </a:ln>
                              </pic:spPr>
                            </pic:pic>
                          </a:graphicData>
                        </a:graphic>
                      </wp:inline>
                    </w:drawing>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废水排放口</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表示废水向地表水环境排放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412875" cy="1442720"/>
                        <wp:effectExtent l="0" t="0" r="1587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1412875" cy="1442720"/>
                                </a:xfrm>
                                <a:prstGeom prst="rect">
                                  <a:avLst/>
                                </a:prstGeom>
                                <a:noFill/>
                                <a:ln>
                                  <a:noFill/>
                                </a:ln>
                              </pic:spPr>
                            </pic:pic>
                          </a:graphicData>
                        </a:graphic>
                      </wp:inline>
                    </w:drawing>
                  </w:r>
                </w:p>
              </w:tc>
              <w:tc>
                <w:tcPr>
                  <w:tcW w:w="2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571625" cy="1440180"/>
                        <wp:effectExtent l="0" t="0" r="952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1571625" cy="1440180"/>
                                </a:xfrm>
                                <a:prstGeom prst="rect">
                                  <a:avLst/>
                                </a:prstGeom>
                                <a:noFill/>
                                <a:ln>
                                  <a:noFill/>
                                </a:ln>
                              </pic:spPr>
                            </pic:pic>
                          </a:graphicData>
                        </a:graphic>
                      </wp:inline>
                    </w:drawing>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一般固体废物</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表示一般固体废物贮存、处置场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472565" cy="1109980"/>
                        <wp:effectExtent l="0" t="0" r="13335" b="139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1472565" cy="1109980"/>
                                </a:xfrm>
                                <a:prstGeom prst="rect">
                                  <a:avLst/>
                                </a:prstGeom>
                                <a:noFill/>
                                <a:ln>
                                  <a:noFill/>
                                </a:ln>
                              </pic:spPr>
                            </pic:pic>
                          </a:graphicData>
                        </a:graphic>
                      </wp:inline>
                    </w:drawing>
                  </w:r>
                </w:p>
              </w:tc>
              <w:tc>
                <w:tcPr>
                  <w:tcW w:w="2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drawing>
                      <wp:inline distT="0" distB="0" distL="114300" distR="114300">
                        <wp:extent cx="1423035" cy="1224915"/>
                        <wp:effectExtent l="0" t="0" r="5715"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tretch>
                                  <a:fillRect/>
                                </a:stretch>
                              </pic:blipFill>
                              <pic:spPr>
                                <a:xfrm>
                                  <a:off x="0" y="0"/>
                                  <a:ext cx="1423035" cy="1224915"/>
                                </a:xfrm>
                                <a:prstGeom prst="rect">
                                  <a:avLst/>
                                </a:prstGeom>
                                <a:noFill/>
                                <a:ln>
                                  <a:noFill/>
                                </a:ln>
                              </pic:spPr>
                            </pic:pic>
                          </a:graphicData>
                        </a:graphic>
                      </wp:inline>
                    </w:drawing>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危险废物</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表示危险废物贮存、处置场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407160" cy="1414780"/>
                        <wp:effectExtent l="0" t="0" r="2540" b="139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7"/>
                                <a:stretch>
                                  <a:fillRect/>
                                </a:stretch>
                              </pic:blipFill>
                              <pic:spPr>
                                <a:xfrm>
                                  <a:off x="0" y="0"/>
                                  <a:ext cx="1407160" cy="1414780"/>
                                </a:xfrm>
                                <a:prstGeom prst="rect">
                                  <a:avLst/>
                                </a:prstGeom>
                                <a:noFill/>
                                <a:ln>
                                  <a:noFill/>
                                </a:ln>
                              </pic:spPr>
                            </pic:pic>
                          </a:graphicData>
                        </a:graphic>
                      </wp:inline>
                    </w:drawing>
                  </w:r>
                </w:p>
              </w:tc>
              <w:tc>
                <w:tcPr>
                  <w:tcW w:w="2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i w:val="0"/>
                      <w:iCs w:val="0"/>
                      <w:color w:val="000000"/>
                      <w:sz w:val="22"/>
                      <w:szCs w:val="22"/>
                      <w:u w:val="none"/>
                    </w:rPr>
                  </w:pPr>
                  <w:r>
                    <w:drawing>
                      <wp:inline distT="0" distB="0" distL="114300" distR="114300">
                        <wp:extent cx="1654175" cy="1426210"/>
                        <wp:effectExtent l="0" t="0" r="3175"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8"/>
                                <a:stretch>
                                  <a:fillRect/>
                                </a:stretch>
                              </pic:blipFill>
                              <pic:spPr>
                                <a:xfrm>
                                  <a:off x="0" y="0"/>
                                  <a:ext cx="1654175" cy="1426210"/>
                                </a:xfrm>
                                <a:prstGeom prst="rect">
                                  <a:avLst/>
                                </a:prstGeom>
                                <a:noFill/>
                                <a:ln>
                                  <a:noFill/>
                                </a:ln>
                              </pic:spPr>
                            </pic:pic>
                          </a:graphicData>
                        </a:graphic>
                      </wp:inline>
                    </w:drawing>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噪声排放源</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表示噪声向外环境排放</w:t>
                  </w:r>
                </w:p>
              </w:tc>
            </w:tr>
          </w:tbl>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为减少项目营运期对环境的影响，特提出如下建议：</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1、本次评价依照建设单位目前提供的资料、规模进行。若项目实际建设过程中发生变化，建设单位应按环保部门的要求另行申报。</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2、本项目的建设应严格执行“三同时”制度，切实落实废水、废气、噪声、固废防治措施。加强环保装置的运行管理维护，做好环保装置的运行记录，确保各类污染物达标排放，并接受当地环保部门的监督检查。</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3、严格落实医疗废物的收集、暂存、处置制度，妥善处置项目产生的医</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疗废物，并与有资质的医疗废物处置单位签订处置协议。</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4、建设单位应进一步合理计算企业各项环保措施所需经费，预留充足的环保资金，专款专用，确保项目各项环保措施按照设计及环评要求落实到位。</w:t>
            </w:r>
          </w:p>
          <w:p>
            <w:pPr>
              <w:widowControl/>
              <w:ind w:left="0" w:leftChars="0" w:firstLine="480" w:firstLineChars="200"/>
              <w:jc w:val="left"/>
              <w:rPr>
                <w:rFonts w:hint="eastAsia" w:ascii="宋体" w:hAnsi="宋体" w:cs="宋体"/>
                <w:color w:val="000000" w:themeColor="text1"/>
                <w:kern w:val="0"/>
                <w:u w:val="single"/>
              </w:rPr>
            </w:pPr>
            <w:r>
              <w:rPr>
                <w:rFonts w:hint="eastAsia" w:ascii="宋体" w:hAnsi="宋体" w:cs="宋体"/>
                <w:color w:val="000000" w:themeColor="text1"/>
                <w:kern w:val="0"/>
                <w:u w:val="single"/>
              </w:rPr>
              <w:t>5、公司应加强环保宣传教育工作，强化公司的各项环境管理工作。</w:t>
            </w:r>
          </w:p>
          <w:p>
            <w:pPr>
              <w:widowControl/>
              <w:jc w:val="center"/>
              <w:rPr>
                <w:rFonts w:hint="eastAsia" w:ascii="宋体" w:hAnsi="宋体" w:cs="宋体"/>
                <w:color w:val="000000" w:themeColor="text1"/>
                <w:kern w:val="0"/>
                <w:u w:val="single"/>
              </w:rPr>
            </w:pPr>
          </w:p>
          <w:p>
            <w:pPr>
              <w:pStyle w:val="46"/>
              <w:spacing w:line="360" w:lineRule="auto"/>
              <w:rPr>
                <w:color w:val="000000" w:themeColor="text1"/>
                <w:sz w:val="24"/>
                <w:szCs w:val="24"/>
                <w:u w:val="single"/>
              </w:rPr>
            </w:pPr>
          </w:p>
        </w:tc>
      </w:tr>
    </w:tbl>
    <w:p>
      <w:pPr>
        <w:rPr>
          <w:color w:val="000000" w:themeColor="text1"/>
        </w:rPr>
        <w:sectPr>
          <w:pgSz w:w="11906" w:h="16838"/>
          <w:pgMar w:top="1440" w:right="1800" w:bottom="1440" w:left="1800" w:header="851" w:footer="851" w:gutter="0"/>
          <w:cols w:space="720" w:num="1"/>
          <w:docGrid w:linePitch="312" w:charSpace="0"/>
        </w:sectPr>
      </w:pPr>
      <w:r>
        <w:rPr>
          <w:color w:val="000000" w:themeColor="text1"/>
        </w:rPr>
        <w:br w:type="page"/>
      </w:r>
      <w:bookmarkStart w:id="68" w:name="_Toc19704"/>
      <w:bookmarkStart w:id="69" w:name="_Toc20273"/>
      <w:bookmarkStart w:id="70" w:name="_Toc12687"/>
      <w:bookmarkStart w:id="71" w:name="_Toc17826"/>
      <w:bookmarkStart w:id="72" w:name="_Toc12926"/>
      <w:bookmarkStart w:id="73" w:name="_Toc32647"/>
      <w:bookmarkStart w:id="74" w:name="_Toc6791"/>
      <w:bookmarkStart w:id="75" w:name="_Toc14711"/>
      <w:bookmarkStart w:id="76" w:name="_Toc23000"/>
      <w:bookmarkStart w:id="77" w:name="_Toc12031"/>
      <w:bookmarkStart w:id="78" w:name="_Toc24328"/>
      <w:bookmarkStart w:id="79" w:name="_Toc27518"/>
    </w:p>
    <w:p>
      <w:pPr>
        <w:pStyle w:val="2"/>
        <w:rPr>
          <w:color w:val="000000" w:themeColor="text1"/>
        </w:rPr>
      </w:pPr>
      <w:bookmarkStart w:id="80" w:name="_Toc12222"/>
      <w:bookmarkStart w:id="81" w:name="_Toc19112"/>
      <w:r>
        <w:rPr>
          <w:rFonts w:hint="eastAsia"/>
          <w:color w:val="000000" w:themeColor="text1"/>
        </w:rPr>
        <w:t>六、结论</w:t>
      </w:r>
      <w:bookmarkEnd w:id="68"/>
      <w:bookmarkEnd w:id="69"/>
      <w:bookmarkEnd w:id="70"/>
      <w:bookmarkEnd w:id="71"/>
      <w:bookmarkEnd w:id="72"/>
      <w:bookmarkEnd w:id="73"/>
      <w:bookmarkEnd w:id="74"/>
      <w:bookmarkEnd w:id="75"/>
      <w:bookmarkEnd w:id="76"/>
      <w:bookmarkEnd w:id="77"/>
      <w:bookmarkEnd w:id="78"/>
      <w:bookmarkEnd w:id="79"/>
      <w:bookmarkEnd w:id="80"/>
      <w:bookmarkEnd w:id="81"/>
    </w:p>
    <w:tbl>
      <w:tblPr>
        <w:tblStyle w:val="3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8" w:hRule="atLeast"/>
          <w:jc w:val="center"/>
        </w:trPr>
        <w:tc>
          <w:tcPr>
            <w:tcW w:w="8865" w:type="dxa"/>
            <w:noWrap/>
          </w:tcPr>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color w:val="000000" w:themeColor="text1"/>
              </w:rPr>
            </w:pPr>
          </w:p>
          <w:p>
            <w:pPr>
              <w:widowControl/>
              <w:ind w:firstLine="480" w:firstLineChars="200"/>
              <w:jc w:val="both"/>
              <w:rPr>
                <w:rFonts w:hint="eastAsia" w:eastAsia="宋体"/>
                <w:color w:val="000000" w:themeColor="text1"/>
                <w:lang w:eastAsia="zh-CN"/>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p>
          <w:p>
            <w:pPr>
              <w:autoSpaceDE w:val="0"/>
              <w:autoSpaceDN w:val="0"/>
              <w:adjustRightInd w:val="0"/>
              <w:snapToGrid w:val="0"/>
              <w:jc w:val="both"/>
              <w:rPr>
                <w:color w:val="000000" w:themeColor="text1"/>
              </w:rPr>
            </w:pPr>
          </w:p>
          <w:p>
            <w:pPr>
              <w:pStyle w:val="8"/>
              <w:ind w:left="480"/>
              <w:jc w:val="both"/>
              <w:rPr>
                <w:color w:val="000000" w:themeColor="text1"/>
              </w:rPr>
            </w:pPr>
          </w:p>
          <w:p>
            <w:pPr>
              <w:pStyle w:val="30"/>
              <w:ind w:firstLine="240"/>
              <w:jc w:val="both"/>
              <w:rPr>
                <w:color w:val="000000" w:themeColor="text1"/>
              </w:rPr>
            </w:pPr>
          </w:p>
          <w:p>
            <w:pPr>
              <w:rPr>
                <w:color w:val="000000" w:themeColor="text1"/>
              </w:rPr>
            </w:pPr>
          </w:p>
          <w:p>
            <w:pPr>
              <w:pStyle w:val="43"/>
              <w:rPr>
                <w:color w:val="000000" w:themeColor="text1"/>
                <w:kern w:val="2"/>
              </w:rPr>
            </w:pPr>
          </w:p>
          <w:p>
            <w:pPr>
              <w:pStyle w:val="44"/>
              <w:ind w:firstLine="360"/>
              <w:rPr>
                <w:color w:val="000000" w:themeColor="text1"/>
              </w:rPr>
            </w:pPr>
          </w:p>
          <w:p>
            <w:pPr>
              <w:rPr>
                <w:color w:val="000000" w:themeColor="text1"/>
              </w:rPr>
            </w:pPr>
          </w:p>
          <w:p>
            <w:pPr>
              <w:pStyle w:val="43"/>
              <w:rPr>
                <w:color w:val="000000" w:themeColor="text1"/>
                <w:kern w:val="2"/>
              </w:rPr>
            </w:pPr>
          </w:p>
          <w:p>
            <w:pPr>
              <w:pStyle w:val="44"/>
              <w:ind w:firstLine="360"/>
              <w:rPr>
                <w:color w:val="000000" w:themeColor="text1"/>
              </w:rPr>
            </w:pPr>
          </w:p>
          <w:p>
            <w:pPr>
              <w:rPr>
                <w:color w:val="000000" w:themeColor="text1"/>
              </w:rPr>
            </w:pPr>
          </w:p>
          <w:p>
            <w:pPr>
              <w:pStyle w:val="43"/>
              <w:rPr>
                <w:color w:val="000000" w:themeColor="text1"/>
                <w:kern w:val="2"/>
              </w:rPr>
            </w:pPr>
          </w:p>
          <w:p>
            <w:pPr>
              <w:pStyle w:val="44"/>
              <w:ind w:firstLine="360"/>
              <w:rPr>
                <w:color w:val="000000" w:themeColor="text1"/>
              </w:rPr>
            </w:pPr>
          </w:p>
          <w:p>
            <w:pPr>
              <w:rPr>
                <w:color w:val="000000" w:themeColor="text1"/>
              </w:rPr>
            </w:pPr>
          </w:p>
          <w:p>
            <w:pPr>
              <w:pStyle w:val="43"/>
              <w:rPr>
                <w:color w:val="000000" w:themeColor="text1"/>
                <w:kern w:val="2"/>
              </w:rPr>
            </w:pPr>
          </w:p>
          <w:p>
            <w:pPr>
              <w:pStyle w:val="44"/>
              <w:ind w:firstLine="360"/>
              <w:rPr>
                <w:color w:val="000000" w:themeColor="text1"/>
              </w:rPr>
            </w:pPr>
          </w:p>
          <w:p>
            <w:pPr>
              <w:rPr>
                <w:color w:val="000000" w:themeColor="text1"/>
              </w:rPr>
            </w:pPr>
          </w:p>
          <w:p>
            <w:pPr>
              <w:pStyle w:val="43"/>
              <w:rPr>
                <w:color w:val="000000" w:themeColor="text1"/>
                <w:kern w:val="2"/>
              </w:rPr>
            </w:pPr>
          </w:p>
        </w:tc>
      </w:tr>
    </w:tbl>
    <w:p>
      <w:pPr>
        <w:rPr>
          <w:rFonts w:ascii="宋体"/>
          <w:color w:val="000000" w:themeColor="text1"/>
        </w:rPr>
        <w:sectPr>
          <w:pgSz w:w="11906" w:h="16838"/>
          <w:pgMar w:top="1440" w:right="1800" w:bottom="1440" w:left="1800" w:header="851" w:footer="851" w:gutter="0"/>
          <w:cols w:space="720" w:num="1"/>
          <w:docGrid w:linePitch="312" w:charSpace="0"/>
        </w:sectPr>
      </w:pPr>
    </w:p>
    <w:p>
      <w:pPr>
        <w:pStyle w:val="3"/>
        <w:jc w:val="center"/>
        <w:rPr>
          <w:color w:val="000000" w:themeColor="text1"/>
        </w:rPr>
      </w:pPr>
      <w:bookmarkStart w:id="82" w:name="_Toc15741"/>
      <w:bookmarkStart w:id="83" w:name="_Toc14339"/>
      <w:bookmarkStart w:id="84" w:name="_Toc14030"/>
      <w:bookmarkStart w:id="85" w:name="_Toc3822"/>
      <w:bookmarkStart w:id="86" w:name="_Toc28570"/>
      <w:bookmarkStart w:id="87" w:name="_Toc14201"/>
      <w:r>
        <w:rPr>
          <w:rFonts w:hint="eastAsia"/>
          <w:color w:val="000000" w:themeColor="text1"/>
        </w:rPr>
        <w:t>建设项目污染物排放量汇总表</w:t>
      </w:r>
      <w:bookmarkEnd w:id="82"/>
      <w:bookmarkEnd w:id="83"/>
      <w:bookmarkEnd w:id="84"/>
      <w:bookmarkEnd w:id="85"/>
      <w:bookmarkEnd w:id="86"/>
      <w:bookmarkEnd w:id="87"/>
    </w:p>
    <w:tbl>
      <w:tblPr>
        <w:tblStyle w:val="31"/>
        <w:tblW w:w="1401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84"/>
        <w:gridCol w:w="1854"/>
        <w:gridCol w:w="1137"/>
        <w:gridCol w:w="2030"/>
        <w:gridCol w:w="1925"/>
        <w:gridCol w:w="1794"/>
        <w:gridCol w:w="2279"/>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single" w:color="auto" w:sz="4" w:space="0"/>
            </w:tcBorders>
            <w:noWrap/>
            <w:tcMar>
              <w:left w:w="28" w:type="dxa"/>
              <w:right w:w="28" w:type="dxa"/>
            </w:tcMar>
            <w:vAlign w:val="center"/>
          </w:tcPr>
          <w:p>
            <w:pPr>
              <w:pStyle w:val="46"/>
              <w:spacing w:line="360" w:lineRule="auto"/>
              <w:jc w:val="center"/>
              <w:rPr>
                <w:color w:val="000000" w:themeColor="text1"/>
              </w:rPr>
            </w:pPr>
            <w:r>
              <w:rPr>
                <w:rFonts w:hint="eastAsia"/>
                <w:color w:val="000000" w:themeColor="text1"/>
              </w:rPr>
              <w:t>项目</w:t>
            </w:r>
          </w:p>
          <w:p>
            <w:pPr>
              <w:pStyle w:val="46"/>
              <w:spacing w:line="360" w:lineRule="auto"/>
              <w:jc w:val="center"/>
              <w:rPr>
                <w:color w:val="000000" w:themeColor="text1"/>
              </w:rPr>
            </w:pPr>
            <w:r>
              <w:rPr>
                <w:rFonts w:hint="eastAsia"/>
                <w:color w:val="000000" w:themeColor="text1"/>
              </w:rPr>
              <w:t>分类</w:t>
            </w:r>
          </w:p>
        </w:tc>
        <w:tc>
          <w:tcPr>
            <w:tcW w:w="1284" w:type="dxa"/>
            <w:noWrap/>
            <w:tcMar>
              <w:left w:w="28" w:type="dxa"/>
              <w:right w:w="28" w:type="dxa"/>
            </w:tcMar>
            <w:vAlign w:val="center"/>
          </w:tcPr>
          <w:p>
            <w:pPr>
              <w:pStyle w:val="46"/>
              <w:spacing w:line="360" w:lineRule="auto"/>
              <w:jc w:val="center"/>
              <w:rPr>
                <w:color w:val="000000" w:themeColor="text1"/>
              </w:rPr>
            </w:pPr>
            <w:r>
              <w:rPr>
                <w:rFonts w:hint="eastAsia"/>
                <w:color w:val="000000" w:themeColor="text1"/>
              </w:rPr>
              <w:t>污染物名称</w:t>
            </w:r>
          </w:p>
        </w:tc>
        <w:tc>
          <w:tcPr>
            <w:tcW w:w="1854" w:type="dxa"/>
            <w:noWrap/>
            <w:tcMar>
              <w:left w:w="28" w:type="dxa"/>
              <w:right w:w="28" w:type="dxa"/>
            </w:tcMar>
            <w:vAlign w:val="center"/>
          </w:tcPr>
          <w:p>
            <w:pPr>
              <w:pStyle w:val="46"/>
              <w:spacing w:line="360" w:lineRule="auto"/>
              <w:jc w:val="center"/>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color w:val="000000" w:themeColor="text1"/>
              </w:rPr>
              <w:fldChar w:fldCharType="begin"/>
            </w:r>
            <w:r>
              <w:rPr>
                <w:color w:val="000000" w:themeColor="text1"/>
              </w:rPr>
              <w:instrText xml:space="preserve"> = 1 \* GB3 \* MERGEFORMAT </w:instrText>
            </w:r>
            <w:r>
              <w:rPr>
                <w:color w:val="000000" w:themeColor="text1"/>
              </w:rPr>
              <w:fldChar w:fldCharType="separate"/>
            </w:r>
            <w:r>
              <w:rPr>
                <w:rFonts w:hint="eastAsia"/>
                <w:color w:val="000000" w:themeColor="text1"/>
              </w:rPr>
              <w:t>①</w:t>
            </w:r>
            <w:r>
              <w:rPr>
                <w:color w:val="000000" w:themeColor="text1"/>
              </w:rPr>
              <w:fldChar w:fldCharType="end"/>
            </w:r>
          </w:p>
        </w:tc>
        <w:tc>
          <w:tcPr>
            <w:tcW w:w="1137" w:type="dxa"/>
            <w:noWrap/>
            <w:tcMar>
              <w:left w:w="28" w:type="dxa"/>
              <w:right w:w="28" w:type="dxa"/>
            </w:tcMar>
            <w:vAlign w:val="center"/>
          </w:tcPr>
          <w:p>
            <w:pPr>
              <w:pStyle w:val="46"/>
              <w:spacing w:line="360" w:lineRule="auto"/>
              <w:jc w:val="center"/>
              <w:rPr>
                <w:color w:val="000000" w:themeColor="text1"/>
              </w:rPr>
            </w:pPr>
            <w:r>
              <w:rPr>
                <w:color w:val="000000" w:themeColor="text1"/>
              </w:rPr>
              <w:t>现有工程许可排放量</w:t>
            </w:r>
          </w:p>
          <w:p>
            <w:pPr>
              <w:pStyle w:val="46"/>
              <w:spacing w:line="360" w:lineRule="auto"/>
              <w:jc w:val="center"/>
              <w:rPr>
                <w:color w:val="000000" w:themeColor="text1"/>
              </w:rPr>
            </w:pPr>
            <w:r>
              <w:rPr>
                <w:color w:val="000000" w:themeColor="text1"/>
              </w:rPr>
              <w:fldChar w:fldCharType="begin"/>
            </w:r>
            <w:r>
              <w:rPr>
                <w:color w:val="000000" w:themeColor="text1"/>
              </w:rPr>
              <w:instrText xml:space="preserve"> = 2 \* GB3 \* MERGEFORMAT </w:instrText>
            </w:r>
            <w:r>
              <w:rPr>
                <w:color w:val="000000" w:themeColor="text1"/>
              </w:rPr>
              <w:fldChar w:fldCharType="separate"/>
            </w:r>
            <w:r>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pPr>
              <w:pStyle w:val="46"/>
              <w:spacing w:line="360" w:lineRule="auto"/>
              <w:jc w:val="center"/>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color w:val="000000" w:themeColor="text1"/>
              </w:rPr>
              <w:fldChar w:fldCharType="begin"/>
            </w:r>
            <w:r>
              <w:rPr>
                <w:color w:val="000000" w:themeColor="text1"/>
              </w:rPr>
              <w:instrText xml:space="preserve"> = 3 \* GB3 \* MERGEFORMAT </w:instrText>
            </w:r>
            <w:r>
              <w:rPr>
                <w:color w:val="000000" w:themeColor="text1"/>
              </w:rPr>
              <w:fldChar w:fldCharType="separate"/>
            </w:r>
            <w:r>
              <w:rPr>
                <w:rFonts w:hint="eastAsia"/>
                <w:color w:val="000000" w:themeColor="text1"/>
              </w:rPr>
              <w:t>③</w:t>
            </w:r>
            <w:r>
              <w:rPr>
                <w:color w:val="000000" w:themeColor="text1"/>
              </w:rPr>
              <w:fldChar w:fldCharType="end"/>
            </w:r>
          </w:p>
        </w:tc>
        <w:tc>
          <w:tcPr>
            <w:tcW w:w="1925" w:type="dxa"/>
            <w:noWrap/>
            <w:tcMar>
              <w:left w:w="28" w:type="dxa"/>
              <w:right w:w="28" w:type="dxa"/>
            </w:tcMar>
            <w:vAlign w:val="center"/>
          </w:tcPr>
          <w:p>
            <w:pPr>
              <w:pStyle w:val="46"/>
              <w:spacing w:line="360" w:lineRule="auto"/>
              <w:jc w:val="center"/>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hint="eastAsia" w:ascii="宋体" w:hAnsi="宋体" w:cs="宋体"/>
                <w:color w:val="000000" w:themeColor="text1"/>
              </w:rPr>
              <w:t>t</w:t>
            </w:r>
            <w:r>
              <w:rPr>
                <w:rFonts w:hint="eastAsia"/>
                <w:color w:val="000000" w:themeColor="text1"/>
              </w:rPr>
              <w:t>/</w:t>
            </w:r>
            <w:r>
              <w:rPr>
                <w:color w:val="000000" w:themeColor="text1"/>
              </w:rPr>
              <w:t>a</w:t>
            </w:r>
            <w:r>
              <w:rPr>
                <w:color w:val="000000" w:themeColor="text1"/>
              </w:rPr>
              <w:fldChar w:fldCharType="begin"/>
            </w:r>
            <w:r>
              <w:rPr>
                <w:color w:val="000000" w:themeColor="text1"/>
              </w:rPr>
              <w:instrText xml:space="preserve"> = 4 \* GB3 \* MERGEFORMAT </w:instrText>
            </w:r>
            <w:r>
              <w:rPr>
                <w:color w:val="000000" w:themeColor="text1"/>
              </w:rPr>
              <w:fldChar w:fldCharType="separate"/>
            </w:r>
            <w:r>
              <w:rPr>
                <w:rFonts w:hint="eastAsia"/>
                <w:color w:val="000000" w:themeColor="text1"/>
              </w:rPr>
              <w:t>④</w:t>
            </w:r>
            <w:r>
              <w:rPr>
                <w:color w:val="000000" w:themeColor="text1"/>
              </w:rPr>
              <w:fldChar w:fldCharType="end"/>
            </w:r>
          </w:p>
        </w:tc>
        <w:tc>
          <w:tcPr>
            <w:tcW w:w="1794" w:type="dxa"/>
            <w:noWrap/>
            <w:tcMar>
              <w:left w:w="28" w:type="dxa"/>
              <w:right w:w="28" w:type="dxa"/>
            </w:tcMar>
            <w:vAlign w:val="center"/>
          </w:tcPr>
          <w:p>
            <w:pPr>
              <w:pStyle w:val="46"/>
              <w:spacing w:line="360" w:lineRule="auto"/>
              <w:jc w:val="center"/>
              <w:rPr>
                <w:color w:val="000000" w:themeColor="text1"/>
              </w:rPr>
            </w:pPr>
            <w:r>
              <w:rPr>
                <w:color w:val="000000" w:themeColor="text1"/>
              </w:rPr>
              <w:t>以新带老削减量（新建项目不填）</w:t>
            </w:r>
            <w:r>
              <w:rPr>
                <w:color w:val="000000" w:themeColor="text1"/>
              </w:rPr>
              <w:fldChar w:fldCharType="begin"/>
            </w:r>
            <w:r>
              <w:rPr>
                <w:color w:val="000000" w:themeColor="text1"/>
              </w:rPr>
              <w:instrText xml:space="preserve"> = 5 \* GB3 \* MERGEFORMAT </w:instrText>
            </w:r>
            <w:r>
              <w:rPr>
                <w:color w:val="000000" w:themeColor="text1"/>
              </w:rPr>
              <w:fldChar w:fldCharType="separate"/>
            </w:r>
            <w:r>
              <w:rPr>
                <w:rFonts w:hint="eastAsia"/>
                <w:color w:val="000000" w:themeColor="text1"/>
              </w:rPr>
              <w:t>⑤</w:t>
            </w:r>
            <w:r>
              <w:rPr>
                <w:color w:val="000000" w:themeColor="text1"/>
              </w:rPr>
              <w:fldChar w:fldCharType="end"/>
            </w:r>
          </w:p>
        </w:tc>
        <w:tc>
          <w:tcPr>
            <w:tcW w:w="2279" w:type="dxa"/>
            <w:noWrap/>
            <w:tcMar>
              <w:left w:w="28" w:type="dxa"/>
              <w:right w:w="28" w:type="dxa"/>
            </w:tcMar>
            <w:vAlign w:val="center"/>
          </w:tcPr>
          <w:p>
            <w:pPr>
              <w:pStyle w:val="46"/>
              <w:spacing w:line="360" w:lineRule="auto"/>
              <w:jc w:val="center"/>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hint="eastAsia" w:ascii="宋体" w:hAnsi="宋体" w:cs="宋体"/>
                <w:color w:val="000000" w:themeColor="text1"/>
              </w:rPr>
              <w:t>t</w:t>
            </w:r>
            <w:r>
              <w:rPr>
                <w:rFonts w:hint="eastAsia"/>
                <w:color w:val="000000" w:themeColor="text1"/>
              </w:rPr>
              <w:t>/</w:t>
            </w:r>
            <w:r>
              <w:rPr>
                <w:color w:val="000000" w:themeColor="text1"/>
              </w:rPr>
              <w:t>a</w:t>
            </w:r>
            <w:r>
              <w:rPr>
                <w:color w:val="000000" w:themeColor="text1"/>
              </w:rPr>
              <w:fldChar w:fldCharType="begin"/>
            </w:r>
            <w:r>
              <w:rPr>
                <w:color w:val="000000" w:themeColor="text1"/>
              </w:rPr>
              <w:instrText xml:space="preserve"> = 6 \* GB3 \* MERGEFORMAT </w:instrText>
            </w:r>
            <w:r>
              <w:rPr>
                <w:color w:val="000000" w:themeColor="text1"/>
              </w:rPr>
              <w:fldChar w:fldCharType="separate"/>
            </w:r>
            <w:r>
              <w:rPr>
                <w:rFonts w:hint="eastAsia"/>
                <w:color w:val="000000" w:themeColor="text1"/>
              </w:rPr>
              <w:t>⑥</w:t>
            </w:r>
            <w:r>
              <w:rPr>
                <w:color w:val="000000" w:themeColor="text1"/>
              </w:rPr>
              <w:fldChar w:fldCharType="end"/>
            </w:r>
          </w:p>
        </w:tc>
        <w:tc>
          <w:tcPr>
            <w:tcW w:w="1053" w:type="dxa"/>
            <w:noWrap/>
            <w:tcMar>
              <w:left w:w="28" w:type="dxa"/>
              <w:right w:w="28" w:type="dxa"/>
            </w:tcMar>
            <w:vAlign w:val="center"/>
          </w:tcPr>
          <w:p>
            <w:pPr>
              <w:pStyle w:val="46"/>
              <w:spacing w:line="360" w:lineRule="auto"/>
              <w:jc w:val="center"/>
              <w:rPr>
                <w:color w:val="000000" w:themeColor="text1"/>
              </w:rPr>
            </w:pPr>
            <w:r>
              <w:rPr>
                <w:color w:val="000000" w:themeColor="text1"/>
              </w:rPr>
              <w:t>变化量</w:t>
            </w:r>
          </w:p>
          <w:p>
            <w:pPr>
              <w:pStyle w:val="46"/>
              <w:spacing w:line="360" w:lineRule="auto"/>
              <w:jc w:val="center"/>
              <w:rPr>
                <w:color w:val="000000" w:themeColor="text1"/>
              </w:rPr>
            </w:pPr>
            <w:r>
              <w:rPr>
                <w:color w:val="000000" w:themeColor="text1"/>
              </w:rPr>
              <w:fldChar w:fldCharType="begin"/>
            </w:r>
            <w:r>
              <w:rPr>
                <w:color w:val="000000" w:themeColor="text1"/>
              </w:rPr>
              <w:instrText xml:space="preserve"> = 7 \* GB3 \* MERGEFORMAT </w:instrText>
            </w:r>
            <w:r>
              <w:rPr>
                <w:color w:val="000000" w:themeColor="text1"/>
              </w:rPr>
              <w:fldChar w:fldCharType="separate"/>
            </w:r>
            <w:r>
              <w:rPr>
                <w:rFonts w:hint="eastAsia"/>
                <w:color w:val="000000" w:themeColor="text1"/>
              </w:rPr>
              <w:t>⑦</w:t>
            </w:r>
            <w:r>
              <w:rPr>
                <w:color w:val="000000" w:themeColor="text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62" w:type="dxa"/>
            <w:noWrap/>
            <w:vAlign w:val="center"/>
          </w:tcPr>
          <w:p>
            <w:pPr>
              <w:pStyle w:val="46"/>
              <w:spacing w:line="360" w:lineRule="auto"/>
              <w:jc w:val="center"/>
              <w:rPr>
                <w:color w:val="000000" w:themeColor="text1"/>
              </w:rPr>
            </w:pPr>
            <w:r>
              <w:rPr>
                <w:rFonts w:hint="eastAsia"/>
                <w:color w:val="000000" w:themeColor="text1"/>
              </w:rPr>
              <w:t>废气</w:t>
            </w:r>
          </w:p>
        </w:tc>
        <w:tc>
          <w:tcPr>
            <w:tcW w:w="1284" w:type="dxa"/>
            <w:noWrap/>
            <w:vAlign w:val="center"/>
          </w:tcPr>
          <w:p>
            <w:pPr>
              <w:pStyle w:val="46"/>
              <w:spacing w:line="360" w:lineRule="auto"/>
              <w:jc w:val="center"/>
              <w:rPr>
                <w:color w:val="000000" w:themeColor="text1"/>
              </w:rPr>
            </w:pPr>
            <w:r>
              <w:rPr>
                <w:rFonts w:hint="eastAsia"/>
                <w:color w:val="000000" w:themeColor="text1"/>
              </w:rPr>
              <w:t>颗粒物</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color w:val="000000" w:themeColor="text1"/>
              </w:rPr>
            </w:pPr>
            <w:r>
              <w:rPr>
                <w:rFonts w:hint="eastAsia"/>
                <w:color w:val="000000" w:themeColor="text1"/>
              </w:rPr>
              <w:t>0</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kern w:val="2"/>
              </w:rPr>
            </w:pPr>
            <w:r>
              <w:rPr>
                <w:rFonts w:hint="eastAsia"/>
                <w:color w:val="000000" w:themeColor="text1"/>
              </w:rPr>
              <w:t>0</w:t>
            </w:r>
          </w:p>
        </w:tc>
        <w:tc>
          <w:tcPr>
            <w:tcW w:w="1053" w:type="dxa"/>
            <w:noWrap/>
            <w:vAlign w:val="center"/>
          </w:tcPr>
          <w:p>
            <w:pPr>
              <w:pStyle w:val="46"/>
              <w:spacing w:line="360" w:lineRule="auto"/>
              <w:jc w:val="center"/>
              <w:rPr>
                <w:color w:val="000000" w:themeColor="text1"/>
              </w:rPr>
            </w:pPr>
            <w:r>
              <w:rPr>
                <w:rFonts w:hint="eastAsia"/>
                <w:color w:val="000000" w:themeColor="text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noWrap/>
            <w:vAlign w:val="center"/>
          </w:tcPr>
          <w:p>
            <w:pPr>
              <w:pStyle w:val="46"/>
              <w:spacing w:line="360" w:lineRule="auto"/>
              <w:jc w:val="center"/>
              <w:rPr>
                <w:color w:val="000000" w:themeColor="text1"/>
              </w:rPr>
            </w:pPr>
            <w:r>
              <w:rPr>
                <w:rFonts w:hint="eastAsia"/>
                <w:color w:val="000000" w:themeColor="text1"/>
              </w:rPr>
              <w:t>废水</w:t>
            </w:r>
          </w:p>
        </w:tc>
        <w:tc>
          <w:tcPr>
            <w:tcW w:w="1284"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水量</w:t>
            </w:r>
          </w:p>
        </w:tc>
        <w:tc>
          <w:tcPr>
            <w:tcW w:w="1854"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1137"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2030"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1925" w:type="dxa"/>
            <w:noWrap/>
            <w:vAlign w:val="center"/>
          </w:tcPr>
          <w:p>
            <w:pPr>
              <w:pStyle w:val="46"/>
              <w:spacing w:line="360" w:lineRule="auto"/>
              <w:jc w:val="center"/>
              <w:rPr>
                <w:rFonts w:hint="default"/>
                <w:lang w:val="en-US" w:eastAsia="zh-CN"/>
              </w:rPr>
            </w:pPr>
            <w:r>
              <w:rPr>
                <w:rFonts w:hint="eastAsia"/>
                <w:lang w:val="en-US" w:eastAsia="zh-CN"/>
              </w:rPr>
              <w:t>1577.38</w:t>
            </w:r>
          </w:p>
        </w:tc>
        <w:tc>
          <w:tcPr>
            <w:tcW w:w="1794"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2279" w:type="dxa"/>
            <w:noWrap/>
            <w:vAlign w:val="center"/>
          </w:tcPr>
          <w:p>
            <w:pPr>
              <w:pStyle w:val="46"/>
              <w:spacing w:line="360" w:lineRule="auto"/>
              <w:jc w:val="center"/>
              <w:rPr>
                <w:rFonts w:hint="default"/>
                <w:lang w:val="en-US" w:eastAsia="zh-CN"/>
              </w:rPr>
            </w:pPr>
            <w:r>
              <w:rPr>
                <w:rFonts w:hint="eastAsia"/>
                <w:lang w:val="en-US" w:eastAsia="zh-CN"/>
              </w:rPr>
              <w:t>1577.38</w:t>
            </w:r>
          </w:p>
        </w:tc>
        <w:tc>
          <w:tcPr>
            <w:tcW w:w="1053" w:type="dxa"/>
            <w:noWrap/>
            <w:vAlign w:val="center"/>
          </w:tcPr>
          <w:p>
            <w:pPr>
              <w:pStyle w:val="46"/>
              <w:spacing w:line="360" w:lineRule="auto"/>
              <w:jc w:val="center"/>
              <w:rPr>
                <w:rFonts w:hint="default"/>
                <w:lang w:val="en-US" w:eastAsia="zh-CN"/>
              </w:rPr>
            </w:pPr>
            <w:r>
              <w:rPr>
                <w:rFonts w:hint="eastAsia"/>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6"/>
              <w:spacing w:line="360" w:lineRule="auto"/>
              <w:jc w:val="center"/>
              <w:rPr>
                <w:color w:val="000000" w:themeColor="text1"/>
              </w:rPr>
            </w:pPr>
          </w:p>
        </w:tc>
        <w:tc>
          <w:tcPr>
            <w:tcW w:w="1284" w:type="dxa"/>
            <w:noWrap/>
            <w:vAlign w:val="center"/>
          </w:tcPr>
          <w:p>
            <w:pPr>
              <w:pStyle w:val="46"/>
              <w:spacing w:line="360" w:lineRule="auto"/>
              <w:jc w:val="center"/>
              <w:rPr>
                <w:color w:val="000000" w:themeColor="text1"/>
              </w:rPr>
            </w:pPr>
            <w:r>
              <w:rPr>
                <w:rFonts w:hint="eastAsia"/>
                <w:color w:val="000000" w:themeColor="text1"/>
              </w:rPr>
              <w:t>氨氮</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rFonts w:hint="default" w:eastAsia="宋体"/>
                <w:color w:val="000000" w:themeColor="text1"/>
                <w:kern w:val="2"/>
                <w:lang w:val="en-US" w:eastAsia="zh-CN"/>
              </w:rPr>
            </w:pPr>
            <w:r>
              <w:rPr>
                <w:rFonts w:hint="eastAsia"/>
                <w:lang w:val="en-US" w:eastAsia="zh-CN"/>
              </w:rPr>
              <w:t>0.03</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kern w:val="2"/>
              </w:rPr>
            </w:pPr>
            <w:r>
              <w:rPr>
                <w:rFonts w:hint="eastAsia"/>
                <w:lang w:val="en-US" w:eastAsia="zh-CN"/>
              </w:rPr>
              <w:t>0.03</w:t>
            </w:r>
          </w:p>
        </w:tc>
        <w:tc>
          <w:tcPr>
            <w:tcW w:w="1053" w:type="dxa"/>
            <w:noWrap/>
            <w:vAlign w:val="center"/>
          </w:tcPr>
          <w:p>
            <w:pPr>
              <w:pStyle w:val="46"/>
              <w:spacing w:line="360" w:lineRule="auto"/>
              <w:jc w:val="center"/>
              <w:rPr>
                <w:color w:val="000000" w:themeColor="text1"/>
              </w:rPr>
            </w:pPr>
            <w:r>
              <w:rPr>
                <w:rFonts w:hint="eastAsia"/>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6"/>
              <w:spacing w:line="360" w:lineRule="auto"/>
              <w:jc w:val="center"/>
              <w:rPr>
                <w:rFonts w:hint="eastAsia"/>
                <w:color w:val="000000" w:themeColor="text1"/>
              </w:rPr>
            </w:pPr>
          </w:p>
        </w:tc>
        <w:tc>
          <w:tcPr>
            <w:tcW w:w="1284" w:type="dxa"/>
            <w:noWrap/>
            <w:vAlign w:val="center"/>
          </w:tcPr>
          <w:p>
            <w:pPr>
              <w:pStyle w:val="46"/>
              <w:spacing w:line="360" w:lineRule="auto"/>
              <w:jc w:val="center"/>
              <w:rPr>
                <w:rFonts w:hint="default" w:eastAsia="宋体"/>
                <w:color w:val="000000" w:themeColor="text1"/>
                <w:lang w:val="en-US" w:eastAsia="zh-CN"/>
              </w:rPr>
            </w:pPr>
            <w:r>
              <w:rPr>
                <w:rFonts w:hint="eastAsia"/>
                <w:color w:val="000000" w:themeColor="text1"/>
                <w:lang w:val="en-US" w:eastAsia="zh-CN"/>
              </w:rPr>
              <w:t>COD</w:t>
            </w:r>
          </w:p>
        </w:tc>
        <w:tc>
          <w:tcPr>
            <w:tcW w:w="1854"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1137"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2030"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1925" w:type="dxa"/>
            <w:noWrap/>
            <w:vAlign w:val="center"/>
          </w:tcPr>
          <w:p>
            <w:pPr>
              <w:pStyle w:val="46"/>
              <w:spacing w:line="360" w:lineRule="auto"/>
              <w:jc w:val="center"/>
              <w:rPr>
                <w:rFonts w:hint="default"/>
                <w:lang w:val="en-US" w:eastAsia="zh-CN"/>
              </w:rPr>
            </w:pPr>
            <w:r>
              <w:rPr>
                <w:rFonts w:hint="eastAsia"/>
                <w:lang w:val="en-US" w:eastAsia="zh-CN"/>
              </w:rPr>
              <w:t>0.06</w:t>
            </w:r>
          </w:p>
        </w:tc>
        <w:tc>
          <w:tcPr>
            <w:tcW w:w="1794" w:type="dxa"/>
            <w:noWrap/>
            <w:vAlign w:val="center"/>
          </w:tcPr>
          <w:p>
            <w:pPr>
              <w:pStyle w:val="46"/>
              <w:spacing w:line="360" w:lineRule="auto"/>
              <w:jc w:val="center"/>
              <w:rPr>
                <w:rFonts w:hint="eastAsia" w:eastAsia="宋体"/>
                <w:color w:val="000000" w:themeColor="text1"/>
                <w:lang w:val="en-US" w:eastAsia="zh-CN"/>
              </w:rPr>
            </w:pPr>
            <w:r>
              <w:rPr>
                <w:rFonts w:hint="eastAsia"/>
                <w:color w:val="000000" w:themeColor="text1"/>
                <w:lang w:val="en-US" w:eastAsia="zh-CN"/>
              </w:rPr>
              <w:t>0</w:t>
            </w:r>
          </w:p>
        </w:tc>
        <w:tc>
          <w:tcPr>
            <w:tcW w:w="2279" w:type="dxa"/>
            <w:noWrap/>
            <w:vAlign w:val="center"/>
          </w:tcPr>
          <w:p>
            <w:pPr>
              <w:pStyle w:val="46"/>
              <w:spacing w:line="360" w:lineRule="auto"/>
              <w:jc w:val="center"/>
              <w:rPr>
                <w:rFonts w:hint="default"/>
                <w:lang w:val="en-US" w:eastAsia="zh-CN"/>
              </w:rPr>
            </w:pPr>
            <w:r>
              <w:rPr>
                <w:rFonts w:hint="eastAsia"/>
                <w:lang w:val="en-US" w:eastAsia="zh-CN"/>
              </w:rPr>
              <w:t>0.06</w:t>
            </w:r>
          </w:p>
        </w:tc>
        <w:tc>
          <w:tcPr>
            <w:tcW w:w="1053" w:type="dxa"/>
            <w:noWrap/>
            <w:vAlign w:val="center"/>
          </w:tcPr>
          <w:p>
            <w:pPr>
              <w:pStyle w:val="46"/>
              <w:spacing w:line="360" w:lineRule="auto"/>
              <w:jc w:val="center"/>
              <w:rPr>
                <w:rFonts w:hint="default"/>
                <w:lang w:val="en-US" w:eastAsia="zh-CN"/>
              </w:rPr>
            </w:pPr>
            <w:r>
              <w:rPr>
                <w:rFonts w:hint="eastAsia"/>
                <w:lang w:val="en-US" w:eastAsia="zh-CN"/>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restart"/>
            <w:noWrap/>
            <w:vAlign w:val="center"/>
          </w:tcPr>
          <w:p>
            <w:pPr>
              <w:pStyle w:val="46"/>
              <w:spacing w:line="360" w:lineRule="auto"/>
              <w:jc w:val="center"/>
              <w:rPr>
                <w:color w:val="000000" w:themeColor="text1"/>
              </w:rPr>
            </w:pPr>
            <w:r>
              <w:rPr>
                <w:rFonts w:hint="eastAsia"/>
                <w:color w:val="000000" w:themeColor="text1"/>
              </w:rPr>
              <w:t>一般</w:t>
            </w:r>
          </w:p>
          <w:p>
            <w:pPr>
              <w:pStyle w:val="46"/>
              <w:spacing w:line="360" w:lineRule="auto"/>
              <w:jc w:val="center"/>
              <w:rPr>
                <w:color w:val="000000" w:themeColor="text1"/>
              </w:rPr>
            </w:pPr>
            <w:r>
              <w:rPr>
                <w:rFonts w:hint="eastAsia"/>
                <w:color w:val="000000" w:themeColor="text1"/>
              </w:rPr>
              <w:t>固废</w:t>
            </w:r>
          </w:p>
        </w:tc>
        <w:tc>
          <w:tcPr>
            <w:tcW w:w="1284" w:type="dxa"/>
            <w:noWrap/>
            <w:vAlign w:val="center"/>
          </w:tcPr>
          <w:p>
            <w:pPr>
              <w:pStyle w:val="46"/>
              <w:spacing w:line="360" w:lineRule="auto"/>
              <w:jc w:val="center"/>
              <w:rPr>
                <w:color w:val="000000" w:themeColor="text1"/>
              </w:rPr>
            </w:pPr>
            <w:r>
              <w:rPr>
                <w:rFonts w:hint="eastAsia"/>
                <w:color w:val="000000" w:themeColor="text1"/>
              </w:rPr>
              <w:t>生活垃圾</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color w:val="000000" w:themeColor="text1"/>
              </w:rPr>
            </w:pPr>
            <w:r>
              <w:rPr>
                <w:rFonts w:hint="eastAsia"/>
                <w:color w:val="000000" w:themeColor="text1"/>
              </w:rPr>
              <w:t>30.578</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rPr>
            </w:pPr>
            <w:r>
              <w:rPr>
                <w:rFonts w:hint="eastAsia"/>
                <w:color w:val="000000" w:themeColor="text1"/>
              </w:rPr>
              <w:t>30.578</w:t>
            </w:r>
          </w:p>
        </w:tc>
        <w:tc>
          <w:tcPr>
            <w:tcW w:w="1053" w:type="dxa"/>
            <w:noWrap/>
            <w:vAlign w:val="center"/>
          </w:tcPr>
          <w:p>
            <w:pPr>
              <w:pStyle w:val="46"/>
              <w:spacing w:line="360" w:lineRule="auto"/>
              <w:jc w:val="center"/>
              <w:rPr>
                <w:color w:val="000000" w:themeColor="text1"/>
              </w:rPr>
            </w:pPr>
            <w:r>
              <w:rPr>
                <w:rFonts w:hint="eastAsia"/>
                <w:color w:val="000000" w:themeColor="text1"/>
                <w:lang w:val="en-US" w:eastAsia="zh-CN"/>
              </w:rPr>
              <w:t>+</w:t>
            </w:r>
            <w:r>
              <w:rPr>
                <w:rFonts w:hint="eastAsia"/>
                <w:color w:val="000000" w:themeColor="text1"/>
              </w:rPr>
              <w:t>30.578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continue"/>
            <w:noWrap/>
            <w:vAlign w:val="center"/>
          </w:tcPr>
          <w:p>
            <w:pPr>
              <w:pStyle w:val="46"/>
              <w:spacing w:line="360" w:lineRule="auto"/>
              <w:jc w:val="center"/>
              <w:rPr>
                <w:color w:val="000000" w:themeColor="text1"/>
              </w:rPr>
            </w:pPr>
          </w:p>
        </w:tc>
        <w:tc>
          <w:tcPr>
            <w:tcW w:w="1284" w:type="dxa"/>
            <w:noWrap/>
            <w:vAlign w:val="center"/>
          </w:tcPr>
          <w:p>
            <w:pPr>
              <w:pStyle w:val="46"/>
              <w:spacing w:line="360" w:lineRule="auto"/>
              <w:jc w:val="center"/>
              <w:rPr>
                <w:color w:val="000000" w:themeColor="text1"/>
              </w:rPr>
            </w:pPr>
            <w:r>
              <w:rPr>
                <w:rFonts w:hint="eastAsia"/>
                <w:color w:val="000000" w:themeColor="text1"/>
              </w:rPr>
              <w:t>废包装材料</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rFonts w:hint="eastAsia" w:eastAsia="宋体"/>
                <w:color w:val="000000" w:themeColor="text1"/>
                <w:lang w:eastAsia="zh-CN"/>
              </w:rPr>
            </w:pPr>
            <w:r>
              <w:rPr>
                <w:rFonts w:hint="eastAsia"/>
                <w:color w:val="000000" w:themeColor="text1"/>
                <w:lang w:val="en-US" w:eastAsia="zh-CN"/>
              </w:rPr>
              <w:t>3</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rPr>
            </w:pPr>
            <w:r>
              <w:rPr>
                <w:rFonts w:hint="eastAsia"/>
                <w:color w:val="000000" w:themeColor="text1"/>
                <w:lang w:val="en-US" w:eastAsia="zh-CN"/>
              </w:rPr>
              <w:t>3</w:t>
            </w:r>
          </w:p>
        </w:tc>
        <w:tc>
          <w:tcPr>
            <w:tcW w:w="1053" w:type="dxa"/>
            <w:noWrap/>
            <w:vAlign w:val="center"/>
          </w:tcPr>
          <w:p>
            <w:pPr>
              <w:pStyle w:val="46"/>
              <w:spacing w:line="360" w:lineRule="auto"/>
              <w:jc w:val="center"/>
              <w:rPr>
                <w:color w:val="000000" w:themeColor="text1"/>
              </w:rPr>
            </w:pPr>
            <w:r>
              <w:rPr>
                <w:rFonts w:hint="eastAsia"/>
                <w:color w:val="000000" w:themeColor="text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restart"/>
            <w:noWrap/>
            <w:vAlign w:val="center"/>
          </w:tcPr>
          <w:p>
            <w:pPr>
              <w:pStyle w:val="46"/>
              <w:spacing w:line="360" w:lineRule="auto"/>
              <w:jc w:val="center"/>
              <w:rPr>
                <w:color w:val="000000" w:themeColor="text1"/>
              </w:rPr>
            </w:pPr>
            <w:r>
              <w:rPr>
                <w:rFonts w:hint="eastAsia"/>
                <w:color w:val="000000" w:themeColor="text1"/>
              </w:rPr>
              <w:t>危险废物</w:t>
            </w:r>
          </w:p>
        </w:tc>
        <w:tc>
          <w:tcPr>
            <w:tcW w:w="1284" w:type="dxa"/>
            <w:noWrap/>
            <w:vAlign w:val="center"/>
          </w:tcPr>
          <w:p>
            <w:pPr>
              <w:pStyle w:val="46"/>
              <w:spacing w:line="360" w:lineRule="auto"/>
              <w:jc w:val="center"/>
              <w:rPr>
                <w:color w:val="000000" w:themeColor="text1"/>
              </w:rPr>
            </w:pPr>
            <w:r>
              <w:rPr>
                <w:rFonts w:hint="eastAsia"/>
                <w:color w:val="000000" w:themeColor="text1"/>
              </w:rPr>
              <w:t>医疗废物</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color w:val="000000" w:themeColor="text1"/>
              </w:rPr>
            </w:pPr>
            <w:r>
              <w:rPr>
                <w:rFonts w:hint="eastAsia"/>
                <w:color w:val="000000" w:themeColor="text1"/>
              </w:rPr>
              <w:t>13.797</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rPr>
            </w:pPr>
            <w:r>
              <w:rPr>
                <w:rFonts w:hint="eastAsia"/>
                <w:color w:val="000000" w:themeColor="text1"/>
              </w:rPr>
              <w:t>13.797</w:t>
            </w:r>
          </w:p>
        </w:tc>
        <w:tc>
          <w:tcPr>
            <w:tcW w:w="1053" w:type="dxa"/>
            <w:noWrap/>
            <w:vAlign w:val="center"/>
          </w:tcPr>
          <w:p>
            <w:pPr>
              <w:pStyle w:val="46"/>
              <w:spacing w:line="360" w:lineRule="auto"/>
              <w:jc w:val="center"/>
              <w:rPr>
                <w:color w:val="000000" w:themeColor="text1"/>
              </w:rPr>
            </w:pPr>
            <w:r>
              <w:rPr>
                <w:rFonts w:hint="eastAsia"/>
                <w:color w:val="000000" w:themeColor="text1"/>
                <w:lang w:val="en-US" w:eastAsia="zh-CN"/>
              </w:rPr>
              <w:t>+</w:t>
            </w:r>
            <w:r>
              <w:rPr>
                <w:rFonts w:hint="eastAsia"/>
                <w:color w:val="000000" w:themeColor="text1"/>
              </w:rPr>
              <w:t>13.797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continue"/>
            <w:noWrap/>
            <w:vAlign w:val="center"/>
          </w:tcPr>
          <w:p>
            <w:pPr>
              <w:pStyle w:val="46"/>
              <w:spacing w:line="360" w:lineRule="auto"/>
              <w:jc w:val="center"/>
              <w:rPr>
                <w:color w:val="000000" w:themeColor="text1"/>
              </w:rPr>
            </w:pPr>
          </w:p>
        </w:tc>
        <w:tc>
          <w:tcPr>
            <w:tcW w:w="1284" w:type="dxa"/>
            <w:noWrap/>
            <w:vAlign w:val="center"/>
          </w:tcPr>
          <w:p>
            <w:pPr>
              <w:pStyle w:val="46"/>
              <w:spacing w:line="360" w:lineRule="auto"/>
              <w:jc w:val="center"/>
              <w:rPr>
                <w:color w:val="000000" w:themeColor="text1"/>
              </w:rPr>
            </w:pPr>
            <w:r>
              <w:rPr>
                <w:color w:val="000000" w:themeColor="text1"/>
              </w:rPr>
              <w:t>污泥</w:t>
            </w:r>
          </w:p>
        </w:tc>
        <w:tc>
          <w:tcPr>
            <w:tcW w:w="1854" w:type="dxa"/>
            <w:noWrap/>
            <w:vAlign w:val="center"/>
          </w:tcPr>
          <w:p>
            <w:pPr>
              <w:pStyle w:val="46"/>
              <w:spacing w:line="360" w:lineRule="auto"/>
              <w:jc w:val="center"/>
              <w:rPr>
                <w:color w:val="000000" w:themeColor="text1"/>
              </w:rPr>
            </w:pPr>
            <w:r>
              <w:rPr>
                <w:rFonts w:hint="eastAsia"/>
                <w:color w:val="000000" w:themeColor="text1"/>
              </w:rPr>
              <w:t>0</w:t>
            </w:r>
          </w:p>
        </w:tc>
        <w:tc>
          <w:tcPr>
            <w:tcW w:w="1137" w:type="dxa"/>
            <w:noWrap/>
            <w:vAlign w:val="center"/>
          </w:tcPr>
          <w:p>
            <w:pPr>
              <w:pStyle w:val="46"/>
              <w:spacing w:line="360" w:lineRule="auto"/>
              <w:jc w:val="center"/>
              <w:rPr>
                <w:color w:val="000000" w:themeColor="text1"/>
              </w:rPr>
            </w:pPr>
            <w:r>
              <w:rPr>
                <w:rFonts w:hint="eastAsia"/>
                <w:color w:val="000000" w:themeColor="text1"/>
              </w:rPr>
              <w:t>0</w:t>
            </w:r>
          </w:p>
        </w:tc>
        <w:tc>
          <w:tcPr>
            <w:tcW w:w="2030" w:type="dxa"/>
            <w:noWrap/>
            <w:vAlign w:val="center"/>
          </w:tcPr>
          <w:p>
            <w:pPr>
              <w:pStyle w:val="46"/>
              <w:spacing w:line="360" w:lineRule="auto"/>
              <w:jc w:val="center"/>
              <w:rPr>
                <w:color w:val="000000" w:themeColor="text1"/>
              </w:rPr>
            </w:pPr>
            <w:r>
              <w:rPr>
                <w:rFonts w:hint="eastAsia"/>
                <w:color w:val="000000" w:themeColor="text1"/>
              </w:rPr>
              <w:t>0</w:t>
            </w:r>
          </w:p>
        </w:tc>
        <w:tc>
          <w:tcPr>
            <w:tcW w:w="1925" w:type="dxa"/>
            <w:noWrap/>
            <w:vAlign w:val="center"/>
          </w:tcPr>
          <w:p>
            <w:pPr>
              <w:pStyle w:val="46"/>
              <w:spacing w:line="360" w:lineRule="auto"/>
              <w:jc w:val="center"/>
              <w:rPr>
                <w:rFonts w:hint="eastAsia" w:eastAsia="宋体"/>
                <w:color w:val="000000" w:themeColor="text1"/>
                <w:lang w:eastAsia="zh-CN"/>
              </w:rPr>
            </w:pPr>
            <w:r>
              <w:rPr>
                <w:rFonts w:hint="eastAsia"/>
                <w:color w:val="000000" w:themeColor="text1"/>
                <w:lang w:val="en-US" w:eastAsia="zh-CN"/>
              </w:rPr>
              <w:t>0.1</w:t>
            </w:r>
          </w:p>
        </w:tc>
        <w:tc>
          <w:tcPr>
            <w:tcW w:w="1794" w:type="dxa"/>
            <w:noWrap/>
            <w:vAlign w:val="center"/>
          </w:tcPr>
          <w:p>
            <w:pPr>
              <w:pStyle w:val="46"/>
              <w:spacing w:line="360" w:lineRule="auto"/>
              <w:jc w:val="center"/>
              <w:rPr>
                <w:color w:val="000000" w:themeColor="text1"/>
              </w:rPr>
            </w:pPr>
            <w:r>
              <w:rPr>
                <w:rFonts w:hint="eastAsia"/>
                <w:color w:val="000000" w:themeColor="text1"/>
              </w:rPr>
              <w:t>0</w:t>
            </w:r>
          </w:p>
        </w:tc>
        <w:tc>
          <w:tcPr>
            <w:tcW w:w="2279" w:type="dxa"/>
            <w:noWrap/>
            <w:vAlign w:val="center"/>
          </w:tcPr>
          <w:p>
            <w:pPr>
              <w:pStyle w:val="46"/>
              <w:spacing w:line="360" w:lineRule="auto"/>
              <w:jc w:val="center"/>
              <w:rPr>
                <w:color w:val="000000" w:themeColor="text1"/>
              </w:rPr>
            </w:pPr>
            <w:r>
              <w:rPr>
                <w:rFonts w:hint="eastAsia"/>
                <w:color w:val="000000" w:themeColor="text1"/>
                <w:lang w:val="en-US" w:eastAsia="zh-CN"/>
              </w:rPr>
              <w:t>0.1</w:t>
            </w:r>
          </w:p>
        </w:tc>
        <w:tc>
          <w:tcPr>
            <w:tcW w:w="1053" w:type="dxa"/>
            <w:noWrap/>
            <w:vAlign w:val="center"/>
          </w:tcPr>
          <w:p>
            <w:pPr>
              <w:pStyle w:val="46"/>
              <w:spacing w:line="360" w:lineRule="auto"/>
              <w:jc w:val="center"/>
              <w:rPr>
                <w:color w:val="000000" w:themeColor="text1"/>
              </w:rPr>
            </w:pPr>
            <w:r>
              <w:rPr>
                <w:rFonts w:hint="eastAsia"/>
                <w:color w:val="000000" w:themeColor="text1"/>
                <w:lang w:val="en-US" w:eastAsia="zh-CN"/>
              </w:rPr>
              <w:t>+0.1</w:t>
            </w:r>
          </w:p>
        </w:tc>
      </w:tr>
    </w:tbl>
    <w:p>
      <w:pPr>
        <w:spacing w:beforeLines="80" w:after="24"/>
        <w:rPr>
          <w:color w:val="000000" w:themeColor="text1"/>
        </w:r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p>
    <w:p>
      <w:pPr>
        <w:pStyle w:val="27"/>
        <w:adjustRightInd w:val="0"/>
        <w:snapToGrid w:val="0"/>
        <w:spacing w:before="0" w:beforeAutospacing="0" w:after="0" w:afterAutospacing="0"/>
        <w:outlineLvl w:val="0"/>
        <w:rPr>
          <w:color w:val="000000" w:themeColor="text1"/>
        </w:rPr>
      </w:pPr>
    </w:p>
    <w:sectPr>
      <w:footerReference r:id="rId8" w:type="default"/>
      <w:pgSz w:w="16838" w:h="11906" w:orient="landscape"/>
      <w:pgMar w:top="1247" w:right="1440" w:bottom="1797" w:left="1440"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roman"/>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4"/>
      </w:rPr>
    </w:pPr>
    <w:r>
      <w:fldChar w:fldCharType="begin"/>
    </w:r>
    <w:r>
      <w:rPr>
        <w:rStyle w:val="34"/>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pPr>
                  <w:pStyle w:val="17"/>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49</w:t>
                </w:r>
                <w:r>
                  <w:rPr>
                    <w:rStyle w:val="34"/>
                    <w:rFonts w:ascii="宋体" w:hAnsi="宋体"/>
                    <w:sz w:val="26"/>
                    <w:szCs w:val="26"/>
                  </w:rPr>
                  <w:fldChar w:fldCharType="end"/>
                </w:r>
                <w:r>
                  <w:rPr>
                    <w:rStyle w:val="34"/>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pict>
        <v:shape id="_x0000_s1027" o:spid="_x0000_s1027"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17"/>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51</w:t>
                </w:r>
                <w:r>
                  <w:rPr>
                    <w:rStyle w:val="34"/>
                    <w:rFonts w:ascii="宋体" w:hAnsi="宋体"/>
                    <w:sz w:val="26"/>
                    <w:szCs w:val="26"/>
                  </w:rPr>
                  <w:fldChar w:fldCharType="end"/>
                </w:r>
                <w:r>
                  <w:rPr>
                    <w:rStyle w:val="34"/>
                    <w:rFonts w:hint="eastAsia" w:ascii="宋体" w:hAnsi="宋体"/>
                    <w:sz w:val="28"/>
                    <w:szCs w:val="28"/>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CB673"/>
    <w:multiLevelType w:val="singleLevel"/>
    <w:tmpl w:val="98BCB673"/>
    <w:lvl w:ilvl="0" w:tentative="0">
      <w:start w:val="7"/>
      <w:numFmt w:val="decimal"/>
      <w:suff w:val="nothing"/>
      <w:lvlText w:val="%1、"/>
      <w:lvlJc w:val="left"/>
    </w:lvl>
  </w:abstractNum>
  <w:abstractNum w:abstractNumId="1">
    <w:nsid w:val="9A6A00AE"/>
    <w:multiLevelType w:val="singleLevel"/>
    <w:tmpl w:val="9A6A00AE"/>
    <w:lvl w:ilvl="0" w:tentative="0">
      <w:start w:val="1"/>
      <w:numFmt w:val="decimal"/>
      <w:suff w:val="nothing"/>
      <w:lvlText w:val="%1、"/>
      <w:lvlJc w:val="left"/>
    </w:lvl>
  </w:abstractNum>
  <w:abstractNum w:abstractNumId="2">
    <w:nsid w:val="B10D20E4"/>
    <w:multiLevelType w:val="singleLevel"/>
    <w:tmpl w:val="B10D20E4"/>
    <w:lvl w:ilvl="0" w:tentative="0">
      <w:start w:val="1"/>
      <w:numFmt w:val="decimal"/>
      <w:suff w:val="nothing"/>
      <w:lvlText w:val="%1、"/>
      <w:lvlJc w:val="left"/>
    </w:lvl>
  </w:abstractNum>
  <w:abstractNum w:abstractNumId="3">
    <w:nsid w:val="B6D0797E"/>
    <w:multiLevelType w:val="singleLevel"/>
    <w:tmpl w:val="B6D0797E"/>
    <w:lvl w:ilvl="0" w:tentative="0">
      <w:start w:val="5"/>
      <w:numFmt w:val="chineseCounting"/>
      <w:suff w:val="nothing"/>
      <w:lvlText w:val="%1、"/>
      <w:lvlJc w:val="left"/>
      <w:rPr>
        <w:rFonts w:hint="eastAsia"/>
      </w:rPr>
    </w:lvl>
  </w:abstractNum>
  <w:abstractNum w:abstractNumId="4">
    <w:nsid w:val="38A2AEB9"/>
    <w:multiLevelType w:val="singleLevel"/>
    <w:tmpl w:val="38A2AEB9"/>
    <w:lvl w:ilvl="0" w:tentative="0">
      <w:start w:val="4"/>
      <w:numFmt w:val="decimal"/>
      <w:suff w:val="nothing"/>
      <w:lvlText w:val="%1、"/>
      <w:lvlJc w:val="left"/>
    </w:lvl>
  </w:abstractNum>
  <w:abstractNum w:abstractNumId="5">
    <w:nsid w:val="6E1C81C6"/>
    <w:multiLevelType w:val="singleLevel"/>
    <w:tmpl w:val="6E1C81C6"/>
    <w:lvl w:ilvl="0" w:tentative="0">
      <w:start w:val="4"/>
      <w:numFmt w:val="decimal"/>
      <w:suff w:val="nothing"/>
      <w:lvlText w:val="%1、"/>
      <w:lvlJc w:val="left"/>
    </w:lvl>
  </w:abstractNum>
  <w:abstractNum w:abstractNumId="6">
    <w:nsid w:val="6F625AA7"/>
    <w:multiLevelType w:val="multilevel"/>
    <w:tmpl w:val="6F625AA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I3ZGY5ODBhNzBiMmUxYTUwMTY4OGJmNTY1NTY0ODcifQ=="/>
  </w:docVars>
  <w:rsids>
    <w:rsidRoot w:val="00172A27"/>
    <w:rsid w:val="00172A27"/>
    <w:rsid w:val="001F3ADA"/>
    <w:rsid w:val="002E6413"/>
    <w:rsid w:val="00417BD3"/>
    <w:rsid w:val="00713D18"/>
    <w:rsid w:val="007C0F2D"/>
    <w:rsid w:val="007E390F"/>
    <w:rsid w:val="009F5DFF"/>
    <w:rsid w:val="00B62268"/>
    <w:rsid w:val="00BD5834"/>
    <w:rsid w:val="00BE16CB"/>
    <w:rsid w:val="00EB3ABA"/>
    <w:rsid w:val="00F44669"/>
    <w:rsid w:val="00FC3E1B"/>
    <w:rsid w:val="01192C1F"/>
    <w:rsid w:val="01205144"/>
    <w:rsid w:val="01287748"/>
    <w:rsid w:val="01344CDB"/>
    <w:rsid w:val="01826A17"/>
    <w:rsid w:val="018E7169"/>
    <w:rsid w:val="01CD6E8B"/>
    <w:rsid w:val="01D42C7D"/>
    <w:rsid w:val="01FC2DC5"/>
    <w:rsid w:val="020A5176"/>
    <w:rsid w:val="02193B03"/>
    <w:rsid w:val="022E5D8E"/>
    <w:rsid w:val="02374B02"/>
    <w:rsid w:val="024A0CCD"/>
    <w:rsid w:val="02703797"/>
    <w:rsid w:val="0273635F"/>
    <w:rsid w:val="027544D1"/>
    <w:rsid w:val="0284231A"/>
    <w:rsid w:val="028B51DC"/>
    <w:rsid w:val="02926899"/>
    <w:rsid w:val="029D45D5"/>
    <w:rsid w:val="02E1151B"/>
    <w:rsid w:val="02FC6355"/>
    <w:rsid w:val="03113B51"/>
    <w:rsid w:val="03174F26"/>
    <w:rsid w:val="0348159A"/>
    <w:rsid w:val="038834A2"/>
    <w:rsid w:val="03D070DE"/>
    <w:rsid w:val="03F07987"/>
    <w:rsid w:val="03F4702C"/>
    <w:rsid w:val="03FB660C"/>
    <w:rsid w:val="040C25C7"/>
    <w:rsid w:val="0430275A"/>
    <w:rsid w:val="04446205"/>
    <w:rsid w:val="04583A60"/>
    <w:rsid w:val="045C37C0"/>
    <w:rsid w:val="047563BF"/>
    <w:rsid w:val="047E13C2"/>
    <w:rsid w:val="049001AC"/>
    <w:rsid w:val="049432C9"/>
    <w:rsid w:val="04D372DB"/>
    <w:rsid w:val="051C4A8C"/>
    <w:rsid w:val="05237BC9"/>
    <w:rsid w:val="052D38A8"/>
    <w:rsid w:val="054643BE"/>
    <w:rsid w:val="05575083"/>
    <w:rsid w:val="056B5C75"/>
    <w:rsid w:val="05746676"/>
    <w:rsid w:val="059A3EA8"/>
    <w:rsid w:val="059E36F3"/>
    <w:rsid w:val="05A50F26"/>
    <w:rsid w:val="05C16769"/>
    <w:rsid w:val="05F51706"/>
    <w:rsid w:val="061D2E70"/>
    <w:rsid w:val="06255BC2"/>
    <w:rsid w:val="062736E9"/>
    <w:rsid w:val="062A4F87"/>
    <w:rsid w:val="064222D0"/>
    <w:rsid w:val="064D4714"/>
    <w:rsid w:val="06853A13"/>
    <w:rsid w:val="069861E6"/>
    <w:rsid w:val="06BE1950"/>
    <w:rsid w:val="06DF0467"/>
    <w:rsid w:val="06E635A4"/>
    <w:rsid w:val="071B7485"/>
    <w:rsid w:val="07293490"/>
    <w:rsid w:val="075A189C"/>
    <w:rsid w:val="075C60D1"/>
    <w:rsid w:val="07753585"/>
    <w:rsid w:val="077566D6"/>
    <w:rsid w:val="078B414B"/>
    <w:rsid w:val="078F7797"/>
    <w:rsid w:val="07A65AF6"/>
    <w:rsid w:val="07C35693"/>
    <w:rsid w:val="07C733D5"/>
    <w:rsid w:val="07DE2B23"/>
    <w:rsid w:val="08017F69"/>
    <w:rsid w:val="08030185"/>
    <w:rsid w:val="080F2205"/>
    <w:rsid w:val="08585DDB"/>
    <w:rsid w:val="086E6A1B"/>
    <w:rsid w:val="087D5842"/>
    <w:rsid w:val="08903B46"/>
    <w:rsid w:val="08BE235F"/>
    <w:rsid w:val="08DF44CB"/>
    <w:rsid w:val="08F33D56"/>
    <w:rsid w:val="090441B5"/>
    <w:rsid w:val="092343E6"/>
    <w:rsid w:val="093B7C41"/>
    <w:rsid w:val="097C01EF"/>
    <w:rsid w:val="09A92503"/>
    <w:rsid w:val="09B90AFC"/>
    <w:rsid w:val="09C53DED"/>
    <w:rsid w:val="09D21610"/>
    <w:rsid w:val="09D516AE"/>
    <w:rsid w:val="0A22445E"/>
    <w:rsid w:val="0A296AEF"/>
    <w:rsid w:val="0A38300E"/>
    <w:rsid w:val="0A397E8E"/>
    <w:rsid w:val="0A4A5BF8"/>
    <w:rsid w:val="0A6071C9"/>
    <w:rsid w:val="0A690774"/>
    <w:rsid w:val="0A726EFC"/>
    <w:rsid w:val="0A984BB5"/>
    <w:rsid w:val="0ABA47FB"/>
    <w:rsid w:val="0AD81455"/>
    <w:rsid w:val="0AEC7E43"/>
    <w:rsid w:val="0AFB5144"/>
    <w:rsid w:val="0B15750C"/>
    <w:rsid w:val="0B312BA9"/>
    <w:rsid w:val="0B4F3AA9"/>
    <w:rsid w:val="0B5036E2"/>
    <w:rsid w:val="0B8D4C06"/>
    <w:rsid w:val="0BE103CC"/>
    <w:rsid w:val="0C2826EF"/>
    <w:rsid w:val="0C3F3D88"/>
    <w:rsid w:val="0C4844F5"/>
    <w:rsid w:val="0C526FE5"/>
    <w:rsid w:val="0C654272"/>
    <w:rsid w:val="0C796C68"/>
    <w:rsid w:val="0C7D78F9"/>
    <w:rsid w:val="0CB0183C"/>
    <w:rsid w:val="0CEC11E8"/>
    <w:rsid w:val="0CF9004E"/>
    <w:rsid w:val="0D040760"/>
    <w:rsid w:val="0D1412CF"/>
    <w:rsid w:val="0D1F46AC"/>
    <w:rsid w:val="0D4C7ED9"/>
    <w:rsid w:val="0D534FDE"/>
    <w:rsid w:val="0D575CDC"/>
    <w:rsid w:val="0D623C07"/>
    <w:rsid w:val="0D8458C4"/>
    <w:rsid w:val="0D8F7783"/>
    <w:rsid w:val="0D923CAE"/>
    <w:rsid w:val="0DEB5944"/>
    <w:rsid w:val="0E166430"/>
    <w:rsid w:val="0E213113"/>
    <w:rsid w:val="0E2A114A"/>
    <w:rsid w:val="0E2C21E4"/>
    <w:rsid w:val="0E2F75DE"/>
    <w:rsid w:val="0E52151F"/>
    <w:rsid w:val="0E552DBD"/>
    <w:rsid w:val="0E6574A4"/>
    <w:rsid w:val="0E7B0A75"/>
    <w:rsid w:val="0E7C7F3E"/>
    <w:rsid w:val="0EC817E1"/>
    <w:rsid w:val="0F0A1DF9"/>
    <w:rsid w:val="0F0F11BE"/>
    <w:rsid w:val="0F1D4CFD"/>
    <w:rsid w:val="0F225395"/>
    <w:rsid w:val="0F25113D"/>
    <w:rsid w:val="0F25287E"/>
    <w:rsid w:val="0F3F1AA3"/>
    <w:rsid w:val="0F4C2412"/>
    <w:rsid w:val="0F615EBD"/>
    <w:rsid w:val="0F84395A"/>
    <w:rsid w:val="0FA13B65"/>
    <w:rsid w:val="0FE73EE9"/>
    <w:rsid w:val="100B7BD7"/>
    <w:rsid w:val="101C1DE4"/>
    <w:rsid w:val="10245407"/>
    <w:rsid w:val="102527F2"/>
    <w:rsid w:val="104D44A7"/>
    <w:rsid w:val="104D6442"/>
    <w:rsid w:val="104E17D7"/>
    <w:rsid w:val="1060045A"/>
    <w:rsid w:val="10725EA8"/>
    <w:rsid w:val="107B4F98"/>
    <w:rsid w:val="10993435"/>
    <w:rsid w:val="10A87B1C"/>
    <w:rsid w:val="10AB3168"/>
    <w:rsid w:val="10C5422A"/>
    <w:rsid w:val="10D3566E"/>
    <w:rsid w:val="111E4A8C"/>
    <w:rsid w:val="11370766"/>
    <w:rsid w:val="11407D54"/>
    <w:rsid w:val="11484E1A"/>
    <w:rsid w:val="114E54DD"/>
    <w:rsid w:val="117D3E22"/>
    <w:rsid w:val="11AF274B"/>
    <w:rsid w:val="11B81FE1"/>
    <w:rsid w:val="11C52008"/>
    <w:rsid w:val="11C95F9C"/>
    <w:rsid w:val="11E725FA"/>
    <w:rsid w:val="122338FE"/>
    <w:rsid w:val="123D2E92"/>
    <w:rsid w:val="12422F86"/>
    <w:rsid w:val="12443874"/>
    <w:rsid w:val="125C18C7"/>
    <w:rsid w:val="12681311"/>
    <w:rsid w:val="12751C80"/>
    <w:rsid w:val="12A14DEC"/>
    <w:rsid w:val="12A9280E"/>
    <w:rsid w:val="12BC340B"/>
    <w:rsid w:val="12ED0C53"/>
    <w:rsid w:val="12EE1465"/>
    <w:rsid w:val="13017EDF"/>
    <w:rsid w:val="13207E3D"/>
    <w:rsid w:val="132C67E2"/>
    <w:rsid w:val="13383E5A"/>
    <w:rsid w:val="13443EA5"/>
    <w:rsid w:val="134A0A16"/>
    <w:rsid w:val="134F0723"/>
    <w:rsid w:val="137A3491"/>
    <w:rsid w:val="13806B2E"/>
    <w:rsid w:val="13B074E1"/>
    <w:rsid w:val="13CA5171"/>
    <w:rsid w:val="14060DE1"/>
    <w:rsid w:val="14290F74"/>
    <w:rsid w:val="142D2812"/>
    <w:rsid w:val="142D2C60"/>
    <w:rsid w:val="143400BF"/>
    <w:rsid w:val="143F6A45"/>
    <w:rsid w:val="14551D69"/>
    <w:rsid w:val="145A737F"/>
    <w:rsid w:val="14757D15"/>
    <w:rsid w:val="14773A8D"/>
    <w:rsid w:val="1499110D"/>
    <w:rsid w:val="14AD3953"/>
    <w:rsid w:val="14B720DC"/>
    <w:rsid w:val="14C15ED1"/>
    <w:rsid w:val="14F055ED"/>
    <w:rsid w:val="14F458B2"/>
    <w:rsid w:val="15122F7E"/>
    <w:rsid w:val="15192D96"/>
    <w:rsid w:val="153F455F"/>
    <w:rsid w:val="154C4F1A"/>
    <w:rsid w:val="15542020"/>
    <w:rsid w:val="157F5F13"/>
    <w:rsid w:val="15B43343"/>
    <w:rsid w:val="15EA028F"/>
    <w:rsid w:val="15F930EB"/>
    <w:rsid w:val="16286221"/>
    <w:rsid w:val="162E461F"/>
    <w:rsid w:val="1638549E"/>
    <w:rsid w:val="163A33ED"/>
    <w:rsid w:val="164E081E"/>
    <w:rsid w:val="16C71BCA"/>
    <w:rsid w:val="16CE195E"/>
    <w:rsid w:val="16D76A65"/>
    <w:rsid w:val="16DA0303"/>
    <w:rsid w:val="16E524CF"/>
    <w:rsid w:val="16F94C2D"/>
    <w:rsid w:val="16FB4739"/>
    <w:rsid w:val="17027E70"/>
    <w:rsid w:val="171C6B6E"/>
    <w:rsid w:val="1720040C"/>
    <w:rsid w:val="17263548"/>
    <w:rsid w:val="174B0D9F"/>
    <w:rsid w:val="17723920"/>
    <w:rsid w:val="177B0E6C"/>
    <w:rsid w:val="178D3412"/>
    <w:rsid w:val="17C559CB"/>
    <w:rsid w:val="17CF598E"/>
    <w:rsid w:val="17D631C0"/>
    <w:rsid w:val="17DA23D4"/>
    <w:rsid w:val="18094EC6"/>
    <w:rsid w:val="1865196E"/>
    <w:rsid w:val="188B5D59"/>
    <w:rsid w:val="1898736E"/>
    <w:rsid w:val="18B46832"/>
    <w:rsid w:val="18D771F0"/>
    <w:rsid w:val="18EF24AA"/>
    <w:rsid w:val="18FA4C8D"/>
    <w:rsid w:val="18FD33A8"/>
    <w:rsid w:val="19010413"/>
    <w:rsid w:val="1904793D"/>
    <w:rsid w:val="19067AD5"/>
    <w:rsid w:val="19137AFC"/>
    <w:rsid w:val="192A37C4"/>
    <w:rsid w:val="192B4E46"/>
    <w:rsid w:val="193840F4"/>
    <w:rsid w:val="193A1F5C"/>
    <w:rsid w:val="194523AC"/>
    <w:rsid w:val="195E6FCA"/>
    <w:rsid w:val="19614D0C"/>
    <w:rsid w:val="19722A75"/>
    <w:rsid w:val="197E58BE"/>
    <w:rsid w:val="199E386A"/>
    <w:rsid w:val="19DC72B5"/>
    <w:rsid w:val="19F677A5"/>
    <w:rsid w:val="1A16562F"/>
    <w:rsid w:val="1A1B310D"/>
    <w:rsid w:val="1A2B1828"/>
    <w:rsid w:val="1A394CFA"/>
    <w:rsid w:val="1A4428B3"/>
    <w:rsid w:val="1A952E85"/>
    <w:rsid w:val="1A9F789A"/>
    <w:rsid w:val="1AAF52D4"/>
    <w:rsid w:val="1ABC044C"/>
    <w:rsid w:val="1AC12B11"/>
    <w:rsid w:val="1AC76B94"/>
    <w:rsid w:val="1ACE017F"/>
    <w:rsid w:val="1AF71484"/>
    <w:rsid w:val="1AF75928"/>
    <w:rsid w:val="1B0372A5"/>
    <w:rsid w:val="1B1C441D"/>
    <w:rsid w:val="1B300E3A"/>
    <w:rsid w:val="1B656D35"/>
    <w:rsid w:val="1B695C92"/>
    <w:rsid w:val="1B865AB3"/>
    <w:rsid w:val="1B8847D2"/>
    <w:rsid w:val="1B9E2247"/>
    <w:rsid w:val="1BB235FD"/>
    <w:rsid w:val="1BBB0703"/>
    <w:rsid w:val="1BD22DCC"/>
    <w:rsid w:val="1BDB6FF7"/>
    <w:rsid w:val="1C055E22"/>
    <w:rsid w:val="1C2C1601"/>
    <w:rsid w:val="1C313E81"/>
    <w:rsid w:val="1C3F578D"/>
    <w:rsid w:val="1CA052F9"/>
    <w:rsid w:val="1CA42C54"/>
    <w:rsid w:val="1CAB69CA"/>
    <w:rsid w:val="1CAE64BA"/>
    <w:rsid w:val="1CC7132A"/>
    <w:rsid w:val="1CD37A8D"/>
    <w:rsid w:val="1D000EA6"/>
    <w:rsid w:val="1D037327"/>
    <w:rsid w:val="1D196CB1"/>
    <w:rsid w:val="1D1A76AB"/>
    <w:rsid w:val="1D210A3A"/>
    <w:rsid w:val="1D3505AF"/>
    <w:rsid w:val="1D37200B"/>
    <w:rsid w:val="1D4B1F5B"/>
    <w:rsid w:val="1D591496"/>
    <w:rsid w:val="1D681A07"/>
    <w:rsid w:val="1DD70F51"/>
    <w:rsid w:val="1DEB2A3F"/>
    <w:rsid w:val="1E344866"/>
    <w:rsid w:val="1E5114A1"/>
    <w:rsid w:val="1E5B441F"/>
    <w:rsid w:val="1E650DFA"/>
    <w:rsid w:val="1E713795"/>
    <w:rsid w:val="1E875215"/>
    <w:rsid w:val="1EB31B66"/>
    <w:rsid w:val="1EB63404"/>
    <w:rsid w:val="1EF53F2C"/>
    <w:rsid w:val="1F02343B"/>
    <w:rsid w:val="1F095817"/>
    <w:rsid w:val="1F0A7BCF"/>
    <w:rsid w:val="1F1F0CAA"/>
    <w:rsid w:val="1F495A63"/>
    <w:rsid w:val="1F5350F7"/>
    <w:rsid w:val="1F8D685B"/>
    <w:rsid w:val="1F9116DA"/>
    <w:rsid w:val="1FB84479"/>
    <w:rsid w:val="1FC644C7"/>
    <w:rsid w:val="1FFB1A16"/>
    <w:rsid w:val="20123E09"/>
    <w:rsid w:val="202B4E35"/>
    <w:rsid w:val="202F16C0"/>
    <w:rsid w:val="205B24B5"/>
    <w:rsid w:val="206F5F60"/>
    <w:rsid w:val="20713A86"/>
    <w:rsid w:val="208B7018"/>
    <w:rsid w:val="208F03B0"/>
    <w:rsid w:val="20B0044B"/>
    <w:rsid w:val="20D85698"/>
    <w:rsid w:val="20DE36B4"/>
    <w:rsid w:val="20E1146A"/>
    <w:rsid w:val="20E457F2"/>
    <w:rsid w:val="2100305C"/>
    <w:rsid w:val="211014F1"/>
    <w:rsid w:val="211B2291"/>
    <w:rsid w:val="212873DB"/>
    <w:rsid w:val="2129494B"/>
    <w:rsid w:val="21465EFC"/>
    <w:rsid w:val="21507C6B"/>
    <w:rsid w:val="21570ECE"/>
    <w:rsid w:val="21690C01"/>
    <w:rsid w:val="2177331E"/>
    <w:rsid w:val="218B6DCA"/>
    <w:rsid w:val="21B53E47"/>
    <w:rsid w:val="21BC51D5"/>
    <w:rsid w:val="21F24048"/>
    <w:rsid w:val="221B014E"/>
    <w:rsid w:val="22600256"/>
    <w:rsid w:val="226D43E2"/>
    <w:rsid w:val="227B0906"/>
    <w:rsid w:val="22857CBD"/>
    <w:rsid w:val="22AC3262"/>
    <w:rsid w:val="22B5014B"/>
    <w:rsid w:val="22C81958"/>
    <w:rsid w:val="22C96D6A"/>
    <w:rsid w:val="22D622C7"/>
    <w:rsid w:val="22FE5379"/>
    <w:rsid w:val="23161E2B"/>
    <w:rsid w:val="23290648"/>
    <w:rsid w:val="234D330E"/>
    <w:rsid w:val="2369138D"/>
    <w:rsid w:val="23733FB9"/>
    <w:rsid w:val="2375388E"/>
    <w:rsid w:val="23A22109"/>
    <w:rsid w:val="23A75A11"/>
    <w:rsid w:val="23A87C8F"/>
    <w:rsid w:val="23B64B34"/>
    <w:rsid w:val="23B97D00"/>
    <w:rsid w:val="23C2284B"/>
    <w:rsid w:val="23C95987"/>
    <w:rsid w:val="23D3412A"/>
    <w:rsid w:val="23E9602A"/>
    <w:rsid w:val="23F549CE"/>
    <w:rsid w:val="23F86404"/>
    <w:rsid w:val="240211E5"/>
    <w:rsid w:val="24044C11"/>
    <w:rsid w:val="24171963"/>
    <w:rsid w:val="24172532"/>
    <w:rsid w:val="24813911"/>
    <w:rsid w:val="249B7324"/>
    <w:rsid w:val="24DA7384"/>
    <w:rsid w:val="24DA7B6B"/>
    <w:rsid w:val="24FD1D8D"/>
    <w:rsid w:val="24FF5DE0"/>
    <w:rsid w:val="25044C24"/>
    <w:rsid w:val="251610A0"/>
    <w:rsid w:val="251672D8"/>
    <w:rsid w:val="25203A34"/>
    <w:rsid w:val="252162E9"/>
    <w:rsid w:val="25276E09"/>
    <w:rsid w:val="252D2BF7"/>
    <w:rsid w:val="2533755C"/>
    <w:rsid w:val="25445C0D"/>
    <w:rsid w:val="254A57DC"/>
    <w:rsid w:val="25891872"/>
    <w:rsid w:val="25A726C3"/>
    <w:rsid w:val="25B61F3B"/>
    <w:rsid w:val="25CC23BA"/>
    <w:rsid w:val="26153106"/>
    <w:rsid w:val="262E5F76"/>
    <w:rsid w:val="262F4200"/>
    <w:rsid w:val="263B7010"/>
    <w:rsid w:val="2666570F"/>
    <w:rsid w:val="26667E05"/>
    <w:rsid w:val="269E134D"/>
    <w:rsid w:val="2706588F"/>
    <w:rsid w:val="27133AE9"/>
    <w:rsid w:val="273F4E8C"/>
    <w:rsid w:val="27425571"/>
    <w:rsid w:val="275E015E"/>
    <w:rsid w:val="275E288B"/>
    <w:rsid w:val="275F35AE"/>
    <w:rsid w:val="27871DE1"/>
    <w:rsid w:val="27BF1FEC"/>
    <w:rsid w:val="27C3427E"/>
    <w:rsid w:val="27C61C7C"/>
    <w:rsid w:val="27F06029"/>
    <w:rsid w:val="28173165"/>
    <w:rsid w:val="283232D4"/>
    <w:rsid w:val="28445F24"/>
    <w:rsid w:val="284460E4"/>
    <w:rsid w:val="284B1061"/>
    <w:rsid w:val="28616AD6"/>
    <w:rsid w:val="286C4595"/>
    <w:rsid w:val="289C674A"/>
    <w:rsid w:val="28A15125"/>
    <w:rsid w:val="28C476E0"/>
    <w:rsid w:val="28CF3A40"/>
    <w:rsid w:val="28F17B81"/>
    <w:rsid w:val="28F434A6"/>
    <w:rsid w:val="29081417"/>
    <w:rsid w:val="29094D4C"/>
    <w:rsid w:val="290C3FC7"/>
    <w:rsid w:val="290D59CB"/>
    <w:rsid w:val="29453D02"/>
    <w:rsid w:val="29475193"/>
    <w:rsid w:val="295F5AC6"/>
    <w:rsid w:val="296F5223"/>
    <w:rsid w:val="29891E41"/>
    <w:rsid w:val="29A95B93"/>
    <w:rsid w:val="29CA61B7"/>
    <w:rsid w:val="29DF4157"/>
    <w:rsid w:val="29DF5F05"/>
    <w:rsid w:val="29E32845"/>
    <w:rsid w:val="29EA6657"/>
    <w:rsid w:val="2A0B6CFA"/>
    <w:rsid w:val="2A28344F"/>
    <w:rsid w:val="2A385615"/>
    <w:rsid w:val="2A426494"/>
    <w:rsid w:val="2A550F95"/>
    <w:rsid w:val="2A8652FF"/>
    <w:rsid w:val="2AAC64B7"/>
    <w:rsid w:val="2AAE0F81"/>
    <w:rsid w:val="2AB949A8"/>
    <w:rsid w:val="2B066F3C"/>
    <w:rsid w:val="2B1166DD"/>
    <w:rsid w:val="2B117844"/>
    <w:rsid w:val="2B1D4D07"/>
    <w:rsid w:val="2B365FF8"/>
    <w:rsid w:val="2B4029D3"/>
    <w:rsid w:val="2B710DDE"/>
    <w:rsid w:val="2BA70CA4"/>
    <w:rsid w:val="2BE75544"/>
    <w:rsid w:val="2BEA0B91"/>
    <w:rsid w:val="2C030D3E"/>
    <w:rsid w:val="2C042CAA"/>
    <w:rsid w:val="2C1125C1"/>
    <w:rsid w:val="2C260AF1"/>
    <w:rsid w:val="2C2878E5"/>
    <w:rsid w:val="2C510E4D"/>
    <w:rsid w:val="2C882884"/>
    <w:rsid w:val="2C9A25B7"/>
    <w:rsid w:val="2CD7120F"/>
    <w:rsid w:val="2CDE053C"/>
    <w:rsid w:val="2CE81574"/>
    <w:rsid w:val="2D11647C"/>
    <w:rsid w:val="2D271339"/>
    <w:rsid w:val="2D3A16A4"/>
    <w:rsid w:val="2D4362D4"/>
    <w:rsid w:val="2D594220"/>
    <w:rsid w:val="2D992CA1"/>
    <w:rsid w:val="2DB62D53"/>
    <w:rsid w:val="2DB94CBF"/>
    <w:rsid w:val="2DD218DC"/>
    <w:rsid w:val="2DE0049D"/>
    <w:rsid w:val="2DFB7085"/>
    <w:rsid w:val="2E3908D5"/>
    <w:rsid w:val="2E4858BB"/>
    <w:rsid w:val="2E6F3155"/>
    <w:rsid w:val="2E9D028B"/>
    <w:rsid w:val="2EA35A7F"/>
    <w:rsid w:val="2EB60132"/>
    <w:rsid w:val="2EBE07DF"/>
    <w:rsid w:val="2EC85484"/>
    <w:rsid w:val="2EE43FBD"/>
    <w:rsid w:val="2EE64A43"/>
    <w:rsid w:val="2EF57F78"/>
    <w:rsid w:val="2F1F6CFF"/>
    <w:rsid w:val="2F2115DF"/>
    <w:rsid w:val="2F260132"/>
    <w:rsid w:val="2F462582"/>
    <w:rsid w:val="2F5527C5"/>
    <w:rsid w:val="2F700DEB"/>
    <w:rsid w:val="2F7075FF"/>
    <w:rsid w:val="2F912229"/>
    <w:rsid w:val="2F974B8C"/>
    <w:rsid w:val="2FE75B13"/>
    <w:rsid w:val="302A3C52"/>
    <w:rsid w:val="302D498D"/>
    <w:rsid w:val="30A07FD4"/>
    <w:rsid w:val="30BC0D4E"/>
    <w:rsid w:val="30E95D30"/>
    <w:rsid w:val="30F62743"/>
    <w:rsid w:val="313945C5"/>
    <w:rsid w:val="315076E8"/>
    <w:rsid w:val="316F060E"/>
    <w:rsid w:val="3186135C"/>
    <w:rsid w:val="318831F8"/>
    <w:rsid w:val="318F2B68"/>
    <w:rsid w:val="31910237"/>
    <w:rsid w:val="319C57BD"/>
    <w:rsid w:val="31D85415"/>
    <w:rsid w:val="31E15317"/>
    <w:rsid w:val="320A5AE9"/>
    <w:rsid w:val="32196446"/>
    <w:rsid w:val="32226D19"/>
    <w:rsid w:val="322272D6"/>
    <w:rsid w:val="32333292"/>
    <w:rsid w:val="323F039F"/>
    <w:rsid w:val="32433D4E"/>
    <w:rsid w:val="32593DA3"/>
    <w:rsid w:val="3273368E"/>
    <w:rsid w:val="32742649"/>
    <w:rsid w:val="3277182F"/>
    <w:rsid w:val="327E4D5C"/>
    <w:rsid w:val="32910342"/>
    <w:rsid w:val="32933D30"/>
    <w:rsid w:val="32A001FB"/>
    <w:rsid w:val="32AC7DED"/>
    <w:rsid w:val="32D63C1D"/>
    <w:rsid w:val="32F04CDF"/>
    <w:rsid w:val="33034963"/>
    <w:rsid w:val="33095DA0"/>
    <w:rsid w:val="330C09CA"/>
    <w:rsid w:val="33171B59"/>
    <w:rsid w:val="33291F9F"/>
    <w:rsid w:val="33660FAD"/>
    <w:rsid w:val="336D4799"/>
    <w:rsid w:val="339228B3"/>
    <w:rsid w:val="33C009C8"/>
    <w:rsid w:val="33C23086"/>
    <w:rsid w:val="33C323F3"/>
    <w:rsid w:val="33CF0478"/>
    <w:rsid w:val="33E86E49"/>
    <w:rsid w:val="342235BE"/>
    <w:rsid w:val="3451558C"/>
    <w:rsid w:val="348A1163"/>
    <w:rsid w:val="34A82C7F"/>
    <w:rsid w:val="34AF4725"/>
    <w:rsid w:val="34D73B6E"/>
    <w:rsid w:val="34DD62C6"/>
    <w:rsid w:val="34F86D6A"/>
    <w:rsid w:val="34FB5BBD"/>
    <w:rsid w:val="35031B63"/>
    <w:rsid w:val="350B4052"/>
    <w:rsid w:val="35155271"/>
    <w:rsid w:val="351A2FF5"/>
    <w:rsid w:val="35466E38"/>
    <w:rsid w:val="3592207D"/>
    <w:rsid w:val="35E6686D"/>
    <w:rsid w:val="36174C78"/>
    <w:rsid w:val="36464CCC"/>
    <w:rsid w:val="36496DE4"/>
    <w:rsid w:val="36527A5E"/>
    <w:rsid w:val="36590DED"/>
    <w:rsid w:val="365B4B65"/>
    <w:rsid w:val="367B6FB5"/>
    <w:rsid w:val="3699568D"/>
    <w:rsid w:val="36A04C6E"/>
    <w:rsid w:val="36D130B5"/>
    <w:rsid w:val="36E235D5"/>
    <w:rsid w:val="36E76C88"/>
    <w:rsid w:val="36E85DC9"/>
    <w:rsid w:val="3709636F"/>
    <w:rsid w:val="370B53CC"/>
    <w:rsid w:val="37130068"/>
    <w:rsid w:val="371371EE"/>
    <w:rsid w:val="373B52E1"/>
    <w:rsid w:val="376161AB"/>
    <w:rsid w:val="37722262"/>
    <w:rsid w:val="378E0F6A"/>
    <w:rsid w:val="37B95FE7"/>
    <w:rsid w:val="37BB526F"/>
    <w:rsid w:val="37C52BDE"/>
    <w:rsid w:val="37D2727A"/>
    <w:rsid w:val="37DF5322"/>
    <w:rsid w:val="37F214F9"/>
    <w:rsid w:val="37FE1858"/>
    <w:rsid w:val="385E2E31"/>
    <w:rsid w:val="386E44F6"/>
    <w:rsid w:val="3896026B"/>
    <w:rsid w:val="38A30A45"/>
    <w:rsid w:val="38A327F3"/>
    <w:rsid w:val="38B93DC5"/>
    <w:rsid w:val="38CE3E46"/>
    <w:rsid w:val="38D33919"/>
    <w:rsid w:val="38D40BFF"/>
    <w:rsid w:val="38F90665"/>
    <w:rsid w:val="39317DFF"/>
    <w:rsid w:val="3960722D"/>
    <w:rsid w:val="39CE564E"/>
    <w:rsid w:val="39D26EA4"/>
    <w:rsid w:val="3A1C2D3E"/>
    <w:rsid w:val="3A202852"/>
    <w:rsid w:val="3A347BA7"/>
    <w:rsid w:val="3A396F6B"/>
    <w:rsid w:val="3A40479E"/>
    <w:rsid w:val="3A486334"/>
    <w:rsid w:val="3A4A257D"/>
    <w:rsid w:val="3A4B6D79"/>
    <w:rsid w:val="3A731CF5"/>
    <w:rsid w:val="3A9B45AD"/>
    <w:rsid w:val="3AAC7D66"/>
    <w:rsid w:val="3AB04121"/>
    <w:rsid w:val="3ABB2076"/>
    <w:rsid w:val="3ABE5F92"/>
    <w:rsid w:val="3ACA4067"/>
    <w:rsid w:val="3AF913CB"/>
    <w:rsid w:val="3AFB06C4"/>
    <w:rsid w:val="3B005CDB"/>
    <w:rsid w:val="3B023801"/>
    <w:rsid w:val="3B082DE1"/>
    <w:rsid w:val="3B261128"/>
    <w:rsid w:val="3B4E2EEA"/>
    <w:rsid w:val="3B610EC8"/>
    <w:rsid w:val="3B65225F"/>
    <w:rsid w:val="3B7566C9"/>
    <w:rsid w:val="3B7E1614"/>
    <w:rsid w:val="3BA53106"/>
    <w:rsid w:val="3BBB13EA"/>
    <w:rsid w:val="3BC211E2"/>
    <w:rsid w:val="3BD97807"/>
    <w:rsid w:val="3BE1425D"/>
    <w:rsid w:val="3BF3516F"/>
    <w:rsid w:val="3C137C90"/>
    <w:rsid w:val="3C442115"/>
    <w:rsid w:val="3C5C1637"/>
    <w:rsid w:val="3C5F1580"/>
    <w:rsid w:val="3C60319D"/>
    <w:rsid w:val="3C8D0BE5"/>
    <w:rsid w:val="3C9137E0"/>
    <w:rsid w:val="3CA371C7"/>
    <w:rsid w:val="3CB93978"/>
    <w:rsid w:val="3CC01BC6"/>
    <w:rsid w:val="3CC05722"/>
    <w:rsid w:val="3CD15B81"/>
    <w:rsid w:val="3D08468D"/>
    <w:rsid w:val="3D265397"/>
    <w:rsid w:val="3D6D35B3"/>
    <w:rsid w:val="3D867D03"/>
    <w:rsid w:val="3DB52CA0"/>
    <w:rsid w:val="3DB92773"/>
    <w:rsid w:val="3DE1632C"/>
    <w:rsid w:val="3DEA60C5"/>
    <w:rsid w:val="3DEC2546"/>
    <w:rsid w:val="3E283348"/>
    <w:rsid w:val="3E31470B"/>
    <w:rsid w:val="3E4951B3"/>
    <w:rsid w:val="3E614006"/>
    <w:rsid w:val="3E6E73FF"/>
    <w:rsid w:val="3E720C9E"/>
    <w:rsid w:val="3E831516"/>
    <w:rsid w:val="3E9B4B71"/>
    <w:rsid w:val="3EB241DA"/>
    <w:rsid w:val="3EED4953"/>
    <w:rsid w:val="3F020381"/>
    <w:rsid w:val="3F0D4E6A"/>
    <w:rsid w:val="3F2B4985"/>
    <w:rsid w:val="3F35732E"/>
    <w:rsid w:val="3F390222"/>
    <w:rsid w:val="3F7D269C"/>
    <w:rsid w:val="3F9B06C8"/>
    <w:rsid w:val="3FAE03FB"/>
    <w:rsid w:val="3FBB48C6"/>
    <w:rsid w:val="3FCE23EB"/>
    <w:rsid w:val="3FF17CCF"/>
    <w:rsid w:val="400224F5"/>
    <w:rsid w:val="40073668"/>
    <w:rsid w:val="40334704"/>
    <w:rsid w:val="404B79F8"/>
    <w:rsid w:val="40780425"/>
    <w:rsid w:val="409745D2"/>
    <w:rsid w:val="40A0202D"/>
    <w:rsid w:val="40B957EF"/>
    <w:rsid w:val="40CD665F"/>
    <w:rsid w:val="40DA6197"/>
    <w:rsid w:val="40E53AAB"/>
    <w:rsid w:val="4149180F"/>
    <w:rsid w:val="414D1AC6"/>
    <w:rsid w:val="4153125A"/>
    <w:rsid w:val="41576633"/>
    <w:rsid w:val="415C79E3"/>
    <w:rsid w:val="415F0418"/>
    <w:rsid w:val="41780811"/>
    <w:rsid w:val="417D0085"/>
    <w:rsid w:val="41A05B22"/>
    <w:rsid w:val="41AF72FA"/>
    <w:rsid w:val="41EF0857"/>
    <w:rsid w:val="41F30347"/>
    <w:rsid w:val="41F52311"/>
    <w:rsid w:val="41F9028E"/>
    <w:rsid w:val="420774D2"/>
    <w:rsid w:val="420C1409"/>
    <w:rsid w:val="421701A7"/>
    <w:rsid w:val="421C359D"/>
    <w:rsid w:val="42220C2D"/>
    <w:rsid w:val="423D7815"/>
    <w:rsid w:val="425516C3"/>
    <w:rsid w:val="425F2679"/>
    <w:rsid w:val="42757FC3"/>
    <w:rsid w:val="42764AD5"/>
    <w:rsid w:val="42890CAC"/>
    <w:rsid w:val="42AE426E"/>
    <w:rsid w:val="42C13FA2"/>
    <w:rsid w:val="42C54AC7"/>
    <w:rsid w:val="43065E58"/>
    <w:rsid w:val="432A08FD"/>
    <w:rsid w:val="43665781"/>
    <w:rsid w:val="43667D3A"/>
    <w:rsid w:val="439671DC"/>
    <w:rsid w:val="43A253C6"/>
    <w:rsid w:val="43B239F7"/>
    <w:rsid w:val="43E67164"/>
    <w:rsid w:val="43EA5F57"/>
    <w:rsid w:val="43F16B09"/>
    <w:rsid w:val="4469195A"/>
    <w:rsid w:val="447845F0"/>
    <w:rsid w:val="449035E0"/>
    <w:rsid w:val="4497022A"/>
    <w:rsid w:val="44BC0EC5"/>
    <w:rsid w:val="44BC7469"/>
    <w:rsid w:val="44BE2E8F"/>
    <w:rsid w:val="44CB735A"/>
    <w:rsid w:val="44CF0CF9"/>
    <w:rsid w:val="44FD328B"/>
    <w:rsid w:val="45154A79"/>
    <w:rsid w:val="4521341D"/>
    <w:rsid w:val="4521476E"/>
    <w:rsid w:val="452B6DCF"/>
    <w:rsid w:val="453273D9"/>
    <w:rsid w:val="4541586E"/>
    <w:rsid w:val="455235D7"/>
    <w:rsid w:val="455F3DC7"/>
    <w:rsid w:val="4561381A"/>
    <w:rsid w:val="458F65D9"/>
    <w:rsid w:val="45AC3E09"/>
    <w:rsid w:val="45B70A3D"/>
    <w:rsid w:val="45E435E2"/>
    <w:rsid w:val="45F57860"/>
    <w:rsid w:val="462C3E28"/>
    <w:rsid w:val="46486DE7"/>
    <w:rsid w:val="468123C6"/>
    <w:rsid w:val="4685178A"/>
    <w:rsid w:val="469367CD"/>
    <w:rsid w:val="46A236B8"/>
    <w:rsid w:val="46C6427C"/>
    <w:rsid w:val="4707595C"/>
    <w:rsid w:val="47212803"/>
    <w:rsid w:val="473311E6"/>
    <w:rsid w:val="4734568A"/>
    <w:rsid w:val="47523D30"/>
    <w:rsid w:val="47541095"/>
    <w:rsid w:val="47666DAC"/>
    <w:rsid w:val="47767A51"/>
    <w:rsid w:val="47775577"/>
    <w:rsid w:val="47906638"/>
    <w:rsid w:val="479559FD"/>
    <w:rsid w:val="479E6FA7"/>
    <w:rsid w:val="47A74873"/>
    <w:rsid w:val="47B2035D"/>
    <w:rsid w:val="47D66741"/>
    <w:rsid w:val="47DC362C"/>
    <w:rsid w:val="47FE17F4"/>
    <w:rsid w:val="480A57D7"/>
    <w:rsid w:val="4830093E"/>
    <w:rsid w:val="485F2075"/>
    <w:rsid w:val="486270F7"/>
    <w:rsid w:val="48885EE0"/>
    <w:rsid w:val="488F68F0"/>
    <w:rsid w:val="48A072ED"/>
    <w:rsid w:val="48A71E8C"/>
    <w:rsid w:val="48A85777"/>
    <w:rsid w:val="48B16866"/>
    <w:rsid w:val="48E50C36"/>
    <w:rsid w:val="48F36E7F"/>
    <w:rsid w:val="48F604AC"/>
    <w:rsid w:val="48FC471B"/>
    <w:rsid w:val="49184B37"/>
    <w:rsid w:val="49252F24"/>
    <w:rsid w:val="493354CD"/>
    <w:rsid w:val="49575660"/>
    <w:rsid w:val="496833C9"/>
    <w:rsid w:val="496A20B8"/>
    <w:rsid w:val="497A374E"/>
    <w:rsid w:val="49A3772A"/>
    <w:rsid w:val="49AD1724"/>
    <w:rsid w:val="49AD5280"/>
    <w:rsid w:val="49B303BC"/>
    <w:rsid w:val="49BF734E"/>
    <w:rsid w:val="4A192915"/>
    <w:rsid w:val="4A280FB1"/>
    <w:rsid w:val="4A347B4F"/>
    <w:rsid w:val="4A4A6F73"/>
    <w:rsid w:val="4A9326C8"/>
    <w:rsid w:val="4A953621"/>
    <w:rsid w:val="4A985F30"/>
    <w:rsid w:val="4AD74B40"/>
    <w:rsid w:val="4ADA5CED"/>
    <w:rsid w:val="4ADD7DE7"/>
    <w:rsid w:val="4AE0522F"/>
    <w:rsid w:val="4AE50A49"/>
    <w:rsid w:val="4B1C090F"/>
    <w:rsid w:val="4B2257F9"/>
    <w:rsid w:val="4B3E3678"/>
    <w:rsid w:val="4B4E1F59"/>
    <w:rsid w:val="4B6D2F19"/>
    <w:rsid w:val="4BC366C0"/>
    <w:rsid w:val="4BDB2578"/>
    <w:rsid w:val="4BEC3F5C"/>
    <w:rsid w:val="4BF453E8"/>
    <w:rsid w:val="4BF72460"/>
    <w:rsid w:val="4C07132A"/>
    <w:rsid w:val="4C594369"/>
    <w:rsid w:val="4C8C783C"/>
    <w:rsid w:val="4CA54934"/>
    <w:rsid w:val="4CAC2535"/>
    <w:rsid w:val="4CAE0034"/>
    <w:rsid w:val="4CBD78F0"/>
    <w:rsid w:val="4CD86AB8"/>
    <w:rsid w:val="4CEC60BF"/>
    <w:rsid w:val="4CEE32D5"/>
    <w:rsid w:val="4D003B9C"/>
    <w:rsid w:val="4D0C050F"/>
    <w:rsid w:val="4D31344E"/>
    <w:rsid w:val="4D3B0DF4"/>
    <w:rsid w:val="4D3F03B7"/>
    <w:rsid w:val="4D472D6D"/>
    <w:rsid w:val="4D700A9E"/>
    <w:rsid w:val="4D853FE5"/>
    <w:rsid w:val="4D870E49"/>
    <w:rsid w:val="4D8C1650"/>
    <w:rsid w:val="4DA906B9"/>
    <w:rsid w:val="4DE33966"/>
    <w:rsid w:val="4DF0398D"/>
    <w:rsid w:val="4DF53699"/>
    <w:rsid w:val="4E023D7D"/>
    <w:rsid w:val="4E1343FD"/>
    <w:rsid w:val="4E1753BE"/>
    <w:rsid w:val="4E355844"/>
    <w:rsid w:val="4EB37268"/>
    <w:rsid w:val="4EB61BBC"/>
    <w:rsid w:val="4ED212E5"/>
    <w:rsid w:val="4F0C2A48"/>
    <w:rsid w:val="4F0C2E34"/>
    <w:rsid w:val="4F42646A"/>
    <w:rsid w:val="4F5575B8"/>
    <w:rsid w:val="4F734D00"/>
    <w:rsid w:val="4F7800DE"/>
    <w:rsid w:val="4F8E2AC8"/>
    <w:rsid w:val="4F93321A"/>
    <w:rsid w:val="4FA52023"/>
    <w:rsid w:val="4FD80B7D"/>
    <w:rsid w:val="4FE47521"/>
    <w:rsid w:val="4FEE6CD8"/>
    <w:rsid w:val="4FFE043D"/>
    <w:rsid w:val="501047BA"/>
    <w:rsid w:val="501716A5"/>
    <w:rsid w:val="50176CF0"/>
    <w:rsid w:val="504B134F"/>
    <w:rsid w:val="50577CF3"/>
    <w:rsid w:val="505A0D30"/>
    <w:rsid w:val="505F58AD"/>
    <w:rsid w:val="5079410E"/>
    <w:rsid w:val="508D74DE"/>
    <w:rsid w:val="50BF0E64"/>
    <w:rsid w:val="50C431DE"/>
    <w:rsid w:val="50E05817"/>
    <w:rsid w:val="50EF6964"/>
    <w:rsid w:val="511A2440"/>
    <w:rsid w:val="5139564B"/>
    <w:rsid w:val="51497F84"/>
    <w:rsid w:val="5151481A"/>
    <w:rsid w:val="51713BAA"/>
    <w:rsid w:val="51746292"/>
    <w:rsid w:val="51850890"/>
    <w:rsid w:val="518E42C1"/>
    <w:rsid w:val="519C7367"/>
    <w:rsid w:val="51DC0DF8"/>
    <w:rsid w:val="520E6AA5"/>
    <w:rsid w:val="52326C6A"/>
    <w:rsid w:val="523920F6"/>
    <w:rsid w:val="5247498C"/>
    <w:rsid w:val="525C75D4"/>
    <w:rsid w:val="5272350A"/>
    <w:rsid w:val="52A430C5"/>
    <w:rsid w:val="52AA6800"/>
    <w:rsid w:val="52BE22AC"/>
    <w:rsid w:val="52D970E6"/>
    <w:rsid w:val="52E00474"/>
    <w:rsid w:val="52E53CDC"/>
    <w:rsid w:val="533C108C"/>
    <w:rsid w:val="535A6478"/>
    <w:rsid w:val="536F17F8"/>
    <w:rsid w:val="53794425"/>
    <w:rsid w:val="539C61A7"/>
    <w:rsid w:val="53B4655B"/>
    <w:rsid w:val="53B813F1"/>
    <w:rsid w:val="53C547CD"/>
    <w:rsid w:val="5408383D"/>
    <w:rsid w:val="540957A8"/>
    <w:rsid w:val="54370568"/>
    <w:rsid w:val="54476FB8"/>
    <w:rsid w:val="54554E92"/>
    <w:rsid w:val="54815C87"/>
    <w:rsid w:val="54887441"/>
    <w:rsid w:val="54B404CC"/>
    <w:rsid w:val="5512757B"/>
    <w:rsid w:val="552E1BE2"/>
    <w:rsid w:val="554D7917"/>
    <w:rsid w:val="55544FFD"/>
    <w:rsid w:val="556057DC"/>
    <w:rsid w:val="557830EE"/>
    <w:rsid w:val="558066AF"/>
    <w:rsid w:val="55C66E38"/>
    <w:rsid w:val="55CE0A58"/>
    <w:rsid w:val="55DD29BF"/>
    <w:rsid w:val="55E70B87"/>
    <w:rsid w:val="5613290E"/>
    <w:rsid w:val="5652111E"/>
    <w:rsid w:val="56566879"/>
    <w:rsid w:val="567A0BDF"/>
    <w:rsid w:val="568B06F7"/>
    <w:rsid w:val="56A12F8A"/>
    <w:rsid w:val="56BC6B02"/>
    <w:rsid w:val="56C34172"/>
    <w:rsid w:val="570F4F7D"/>
    <w:rsid w:val="571F3442"/>
    <w:rsid w:val="57472757"/>
    <w:rsid w:val="57560358"/>
    <w:rsid w:val="57632CB7"/>
    <w:rsid w:val="57A87C2C"/>
    <w:rsid w:val="57B10631"/>
    <w:rsid w:val="57B14CC6"/>
    <w:rsid w:val="57CC7219"/>
    <w:rsid w:val="57E427B4"/>
    <w:rsid w:val="582A1A5B"/>
    <w:rsid w:val="58360B36"/>
    <w:rsid w:val="584C4CD1"/>
    <w:rsid w:val="58597CE7"/>
    <w:rsid w:val="58637B11"/>
    <w:rsid w:val="58817EA8"/>
    <w:rsid w:val="58FA094C"/>
    <w:rsid w:val="591C3067"/>
    <w:rsid w:val="593037D7"/>
    <w:rsid w:val="59407D71"/>
    <w:rsid w:val="59692C57"/>
    <w:rsid w:val="59A9527B"/>
    <w:rsid w:val="59AD4E28"/>
    <w:rsid w:val="59AF0D83"/>
    <w:rsid w:val="59BD32BD"/>
    <w:rsid w:val="59C77A9D"/>
    <w:rsid w:val="59E20F76"/>
    <w:rsid w:val="5A026AF5"/>
    <w:rsid w:val="5A251D2B"/>
    <w:rsid w:val="5A296BA4"/>
    <w:rsid w:val="5A2B5E67"/>
    <w:rsid w:val="5A625E1E"/>
    <w:rsid w:val="5A774AAC"/>
    <w:rsid w:val="5AD14B46"/>
    <w:rsid w:val="5AE900E2"/>
    <w:rsid w:val="5AE91E90"/>
    <w:rsid w:val="5AF97B5F"/>
    <w:rsid w:val="5AFA74C4"/>
    <w:rsid w:val="5B0F3676"/>
    <w:rsid w:val="5B1F1D55"/>
    <w:rsid w:val="5B2A4FDA"/>
    <w:rsid w:val="5B2F14BA"/>
    <w:rsid w:val="5B353327"/>
    <w:rsid w:val="5B6C5036"/>
    <w:rsid w:val="5B745BFD"/>
    <w:rsid w:val="5BBB382C"/>
    <w:rsid w:val="5BCA45BD"/>
    <w:rsid w:val="5BE64F4A"/>
    <w:rsid w:val="5BEA3F28"/>
    <w:rsid w:val="5C1D44E7"/>
    <w:rsid w:val="5C4A6F5C"/>
    <w:rsid w:val="5CBF3C55"/>
    <w:rsid w:val="5CDA52E8"/>
    <w:rsid w:val="5CE83C82"/>
    <w:rsid w:val="5CF65E8A"/>
    <w:rsid w:val="5D064F7B"/>
    <w:rsid w:val="5D066D29"/>
    <w:rsid w:val="5D157897"/>
    <w:rsid w:val="5D177188"/>
    <w:rsid w:val="5D323FC2"/>
    <w:rsid w:val="5D394917"/>
    <w:rsid w:val="5D6053DE"/>
    <w:rsid w:val="5D6B74D4"/>
    <w:rsid w:val="5D767412"/>
    <w:rsid w:val="5D7874FB"/>
    <w:rsid w:val="5D7A7717"/>
    <w:rsid w:val="5D9D79EF"/>
    <w:rsid w:val="5DA918FA"/>
    <w:rsid w:val="5DAB7BC1"/>
    <w:rsid w:val="5DAF116F"/>
    <w:rsid w:val="5DC32037"/>
    <w:rsid w:val="5DD00701"/>
    <w:rsid w:val="5E082F75"/>
    <w:rsid w:val="5E0A2849"/>
    <w:rsid w:val="5E1B4A56"/>
    <w:rsid w:val="5E201A2B"/>
    <w:rsid w:val="5E40626B"/>
    <w:rsid w:val="5E5608DB"/>
    <w:rsid w:val="5E564E88"/>
    <w:rsid w:val="5E883F35"/>
    <w:rsid w:val="5E8C0603"/>
    <w:rsid w:val="5E913683"/>
    <w:rsid w:val="5E9860A7"/>
    <w:rsid w:val="5EEC63F2"/>
    <w:rsid w:val="5EF54B85"/>
    <w:rsid w:val="5F0279C4"/>
    <w:rsid w:val="5F323617"/>
    <w:rsid w:val="5F41098E"/>
    <w:rsid w:val="5F930AF8"/>
    <w:rsid w:val="5FA12D39"/>
    <w:rsid w:val="5FBE036F"/>
    <w:rsid w:val="5FC91D47"/>
    <w:rsid w:val="5FD715D7"/>
    <w:rsid w:val="5FF76DFD"/>
    <w:rsid w:val="601A5689"/>
    <w:rsid w:val="60302C77"/>
    <w:rsid w:val="603C4F45"/>
    <w:rsid w:val="6065283C"/>
    <w:rsid w:val="606D0118"/>
    <w:rsid w:val="60966616"/>
    <w:rsid w:val="611A57AA"/>
    <w:rsid w:val="615362B5"/>
    <w:rsid w:val="61572852"/>
    <w:rsid w:val="616C3E03"/>
    <w:rsid w:val="616F1A8B"/>
    <w:rsid w:val="61720E31"/>
    <w:rsid w:val="61954B1F"/>
    <w:rsid w:val="61A86601"/>
    <w:rsid w:val="61CA2A1B"/>
    <w:rsid w:val="61D05B58"/>
    <w:rsid w:val="61D950DC"/>
    <w:rsid w:val="61E15FB7"/>
    <w:rsid w:val="62014B01"/>
    <w:rsid w:val="621A5025"/>
    <w:rsid w:val="62854B94"/>
    <w:rsid w:val="6287090C"/>
    <w:rsid w:val="629B7F14"/>
    <w:rsid w:val="630F0A82"/>
    <w:rsid w:val="632220BB"/>
    <w:rsid w:val="636819A2"/>
    <w:rsid w:val="63964B6C"/>
    <w:rsid w:val="63D276A3"/>
    <w:rsid w:val="63DD5916"/>
    <w:rsid w:val="63FA3360"/>
    <w:rsid w:val="6437795D"/>
    <w:rsid w:val="645059B4"/>
    <w:rsid w:val="645A5423"/>
    <w:rsid w:val="64801AB7"/>
    <w:rsid w:val="64976126"/>
    <w:rsid w:val="64A5151D"/>
    <w:rsid w:val="64B153C7"/>
    <w:rsid w:val="64DD6D1D"/>
    <w:rsid w:val="64F20CB4"/>
    <w:rsid w:val="64F658D5"/>
    <w:rsid w:val="650F6997"/>
    <w:rsid w:val="65120423"/>
    <w:rsid w:val="652A1A23"/>
    <w:rsid w:val="65501B81"/>
    <w:rsid w:val="65555AC7"/>
    <w:rsid w:val="65566A52"/>
    <w:rsid w:val="656441A9"/>
    <w:rsid w:val="656C5B97"/>
    <w:rsid w:val="659A0956"/>
    <w:rsid w:val="65B3346B"/>
    <w:rsid w:val="65BA6903"/>
    <w:rsid w:val="65BB6B6B"/>
    <w:rsid w:val="65BE77DA"/>
    <w:rsid w:val="65DF45BB"/>
    <w:rsid w:val="65F067C8"/>
    <w:rsid w:val="666B5E4F"/>
    <w:rsid w:val="66782B11"/>
    <w:rsid w:val="669C6028"/>
    <w:rsid w:val="66BC0678"/>
    <w:rsid w:val="66E60BBC"/>
    <w:rsid w:val="66EB223F"/>
    <w:rsid w:val="66F978FF"/>
    <w:rsid w:val="67114C48"/>
    <w:rsid w:val="671706A1"/>
    <w:rsid w:val="67380D8F"/>
    <w:rsid w:val="67727E2A"/>
    <w:rsid w:val="67803303"/>
    <w:rsid w:val="67A41618"/>
    <w:rsid w:val="67A535E2"/>
    <w:rsid w:val="67A91325"/>
    <w:rsid w:val="67A96C2F"/>
    <w:rsid w:val="67AE332B"/>
    <w:rsid w:val="67AF7FBD"/>
    <w:rsid w:val="67DB2356"/>
    <w:rsid w:val="67EC0720"/>
    <w:rsid w:val="68342313"/>
    <w:rsid w:val="68452CF9"/>
    <w:rsid w:val="68653364"/>
    <w:rsid w:val="68680898"/>
    <w:rsid w:val="686B0388"/>
    <w:rsid w:val="688B4586"/>
    <w:rsid w:val="689A2A1B"/>
    <w:rsid w:val="68B604CF"/>
    <w:rsid w:val="68E03400"/>
    <w:rsid w:val="68F644A8"/>
    <w:rsid w:val="68F92D79"/>
    <w:rsid w:val="690A6FE7"/>
    <w:rsid w:val="690B27CC"/>
    <w:rsid w:val="69147E90"/>
    <w:rsid w:val="692769A5"/>
    <w:rsid w:val="69304835"/>
    <w:rsid w:val="693766A8"/>
    <w:rsid w:val="6962178B"/>
    <w:rsid w:val="6974326C"/>
    <w:rsid w:val="697F6758"/>
    <w:rsid w:val="69931944"/>
    <w:rsid w:val="69A022B3"/>
    <w:rsid w:val="69A17D7F"/>
    <w:rsid w:val="69BB0E9B"/>
    <w:rsid w:val="69DC3A7E"/>
    <w:rsid w:val="69E41524"/>
    <w:rsid w:val="69ED49C8"/>
    <w:rsid w:val="6A010FA4"/>
    <w:rsid w:val="6A0D1D68"/>
    <w:rsid w:val="6A4514CB"/>
    <w:rsid w:val="6A6257BB"/>
    <w:rsid w:val="6A6A2825"/>
    <w:rsid w:val="6A701C86"/>
    <w:rsid w:val="6A876FCF"/>
    <w:rsid w:val="6A935974"/>
    <w:rsid w:val="6AC63F9C"/>
    <w:rsid w:val="6ACB3360"/>
    <w:rsid w:val="6AD660A9"/>
    <w:rsid w:val="6AE93058"/>
    <w:rsid w:val="6AFB7400"/>
    <w:rsid w:val="6B03334B"/>
    <w:rsid w:val="6B2A452A"/>
    <w:rsid w:val="6B2C02A3"/>
    <w:rsid w:val="6B8E6209"/>
    <w:rsid w:val="6B8F0831"/>
    <w:rsid w:val="6BC02799"/>
    <w:rsid w:val="6BCD1928"/>
    <w:rsid w:val="6BD279A1"/>
    <w:rsid w:val="6BEC17E0"/>
    <w:rsid w:val="6BFB7C75"/>
    <w:rsid w:val="6BFD2BC8"/>
    <w:rsid w:val="6BFE1F71"/>
    <w:rsid w:val="6C21592D"/>
    <w:rsid w:val="6C25535F"/>
    <w:rsid w:val="6C700663"/>
    <w:rsid w:val="6C7F08A6"/>
    <w:rsid w:val="6C970F26"/>
    <w:rsid w:val="6C9A4F73"/>
    <w:rsid w:val="6CA64085"/>
    <w:rsid w:val="6CAE4CE7"/>
    <w:rsid w:val="6CB95B66"/>
    <w:rsid w:val="6CBA1C8C"/>
    <w:rsid w:val="6CC14A1B"/>
    <w:rsid w:val="6CD244C1"/>
    <w:rsid w:val="6CD544EA"/>
    <w:rsid w:val="6CE32BE3"/>
    <w:rsid w:val="6CF22E26"/>
    <w:rsid w:val="6D170ADE"/>
    <w:rsid w:val="6D30394E"/>
    <w:rsid w:val="6D554EF7"/>
    <w:rsid w:val="6D5556A1"/>
    <w:rsid w:val="6D561607"/>
    <w:rsid w:val="6D86752A"/>
    <w:rsid w:val="6D977978"/>
    <w:rsid w:val="6DAB2AD4"/>
    <w:rsid w:val="6DD15131"/>
    <w:rsid w:val="6DD30EA9"/>
    <w:rsid w:val="6DD864C0"/>
    <w:rsid w:val="6DE035C6"/>
    <w:rsid w:val="6E192634"/>
    <w:rsid w:val="6E4B4EE4"/>
    <w:rsid w:val="6EB45D89"/>
    <w:rsid w:val="6EDC5B3C"/>
    <w:rsid w:val="6F03527B"/>
    <w:rsid w:val="6F1C418A"/>
    <w:rsid w:val="6F265009"/>
    <w:rsid w:val="6F6F7ED8"/>
    <w:rsid w:val="6F72024E"/>
    <w:rsid w:val="6F87652A"/>
    <w:rsid w:val="6F9212E5"/>
    <w:rsid w:val="6F9D7443"/>
    <w:rsid w:val="6FAC3760"/>
    <w:rsid w:val="6FD66A2F"/>
    <w:rsid w:val="6FE94CC0"/>
    <w:rsid w:val="6FEC1977"/>
    <w:rsid w:val="70131A31"/>
    <w:rsid w:val="70291255"/>
    <w:rsid w:val="703B7634"/>
    <w:rsid w:val="707D35B5"/>
    <w:rsid w:val="70967F6C"/>
    <w:rsid w:val="70C349EF"/>
    <w:rsid w:val="70D171F6"/>
    <w:rsid w:val="70D80A54"/>
    <w:rsid w:val="70F01A34"/>
    <w:rsid w:val="71367DFF"/>
    <w:rsid w:val="71474F56"/>
    <w:rsid w:val="71571FBA"/>
    <w:rsid w:val="715E7633"/>
    <w:rsid w:val="716C647C"/>
    <w:rsid w:val="71762034"/>
    <w:rsid w:val="71867FE1"/>
    <w:rsid w:val="71997D14"/>
    <w:rsid w:val="719E6751"/>
    <w:rsid w:val="71FB09CF"/>
    <w:rsid w:val="71FD061C"/>
    <w:rsid w:val="71FD4747"/>
    <w:rsid w:val="724B4D0F"/>
    <w:rsid w:val="726C367A"/>
    <w:rsid w:val="72715DBD"/>
    <w:rsid w:val="72AB5F51"/>
    <w:rsid w:val="72C00209"/>
    <w:rsid w:val="72D33F8C"/>
    <w:rsid w:val="72D46EF4"/>
    <w:rsid w:val="72DC7DE4"/>
    <w:rsid w:val="72E179E5"/>
    <w:rsid w:val="72EF7CA5"/>
    <w:rsid w:val="73012015"/>
    <w:rsid w:val="73013DC3"/>
    <w:rsid w:val="730A7BCC"/>
    <w:rsid w:val="730C2768"/>
    <w:rsid w:val="7316375D"/>
    <w:rsid w:val="736B03F8"/>
    <w:rsid w:val="736F0AAB"/>
    <w:rsid w:val="739A7D73"/>
    <w:rsid w:val="73A847D7"/>
    <w:rsid w:val="73C419DA"/>
    <w:rsid w:val="73D202E3"/>
    <w:rsid w:val="73F83B3E"/>
    <w:rsid w:val="73FC0ABA"/>
    <w:rsid w:val="741727C5"/>
    <w:rsid w:val="743E332A"/>
    <w:rsid w:val="74485A21"/>
    <w:rsid w:val="746B7053"/>
    <w:rsid w:val="746E0B2C"/>
    <w:rsid w:val="748710D1"/>
    <w:rsid w:val="74980757"/>
    <w:rsid w:val="750E0EA6"/>
    <w:rsid w:val="751A18DB"/>
    <w:rsid w:val="753A29EB"/>
    <w:rsid w:val="753E3F1E"/>
    <w:rsid w:val="7541494A"/>
    <w:rsid w:val="75536E8E"/>
    <w:rsid w:val="756125E6"/>
    <w:rsid w:val="758C0537"/>
    <w:rsid w:val="760D0CD1"/>
    <w:rsid w:val="761756AB"/>
    <w:rsid w:val="76325C2F"/>
    <w:rsid w:val="765265A3"/>
    <w:rsid w:val="76543A58"/>
    <w:rsid w:val="76A02F78"/>
    <w:rsid w:val="76BA1F01"/>
    <w:rsid w:val="770C71DA"/>
    <w:rsid w:val="770E4D00"/>
    <w:rsid w:val="771F6F0D"/>
    <w:rsid w:val="77436BAC"/>
    <w:rsid w:val="77674410"/>
    <w:rsid w:val="776E1471"/>
    <w:rsid w:val="778C4C05"/>
    <w:rsid w:val="77C875A5"/>
    <w:rsid w:val="77EB5041"/>
    <w:rsid w:val="77F35CA4"/>
    <w:rsid w:val="78102BE8"/>
    <w:rsid w:val="783562BD"/>
    <w:rsid w:val="78470381"/>
    <w:rsid w:val="786D2338"/>
    <w:rsid w:val="788A03B6"/>
    <w:rsid w:val="78951CBC"/>
    <w:rsid w:val="78C00309"/>
    <w:rsid w:val="78D77AC4"/>
    <w:rsid w:val="78F82B40"/>
    <w:rsid w:val="78F9553C"/>
    <w:rsid w:val="79056970"/>
    <w:rsid w:val="790D39B3"/>
    <w:rsid w:val="79117FAE"/>
    <w:rsid w:val="79330A4E"/>
    <w:rsid w:val="793B3DA7"/>
    <w:rsid w:val="794118E8"/>
    <w:rsid w:val="7949798C"/>
    <w:rsid w:val="794C1B10"/>
    <w:rsid w:val="79876FEC"/>
    <w:rsid w:val="799F4335"/>
    <w:rsid w:val="79B167A6"/>
    <w:rsid w:val="79CC022D"/>
    <w:rsid w:val="79CC7ED8"/>
    <w:rsid w:val="79D43F4C"/>
    <w:rsid w:val="79D51B05"/>
    <w:rsid w:val="79E231FB"/>
    <w:rsid w:val="79EE447D"/>
    <w:rsid w:val="79FC1788"/>
    <w:rsid w:val="7A1B0F60"/>
    <w:rsid w:val="7A40582E"/>
    <w:rsid w:val="7A4E5329"/>
    <w:rsid w:val="7A4F1ACF"/>
    <w:rsid w:val="7A56120A"/>
    <w:rsid w:val="7A5A200A"/>
    <w:rsid w:val="7A791089"/>
    <w:rsid w:val="7A8A10BD"/>
    <w:rsid w:val="7AB651E7"/>
    <w:rsid w:val="7AB83901"/>
    <w:rsid w:val="7AC6633E"/>
    <w:rsid w:val="7AC80FAD"/>
    <w:rsid w:val="7AF67294"/>
    <w:rsid w:val="7B6618B7"/>
    <w:rsid w:val="7B663376"/>
    <w:rsid w:val="7B6E2211"/>
    <w:rsid w:val="7B7470FC"/>
    <w:rsid w:val="7B892BA7"/>
    <w:rsid w:val="7BE67083"/>
    <w:rsid w:val="7C0D37D8"/>
    <w:rsid w:val="7C176A1E"/>
    <w:rsid w:val="7C2F3586"/>
    <w:rsid w:val="7C371865"/>
    <w:rsid w:val="7C8E5772"/>
    <w:rsid w:val="7C961804"/>
    <w:rsid w:val="7CBE2D25"/>
    <w:rsid w:val="7CC748CB"/>
    <w:rsid w:val="7CCA29F4"/>
    <w:rsid w:val="7CEC1640"/>
    <w:rsid w:val="7CF906B8"/>
    <w:rsid w:val="7CFC1DB1"/>
    <w:rsid w:val="7D33163F"/>
    <w:rsid w:val="7D367990"/>
    <w:rsid w:val="7D7609EC"/>
    <w:rsid w:val="7D7B252F"/>
    <w:rsid w:val="7D7F1DDB"/>
    <w:rsid w:val="7D877EB1"/>
    <w:rsid w:val="7D8D6A0C"/>
    <w:rsid w:val="7DB7322D"/>
    <w:rsid w:val="7DCB394B"/>
    <w:rsid w:val="7DCC321F"/>
    <w:rsid w:val="7DCD5E62"/>
    <w:rsid w:val="7DDF3FAA"/>
    <w:rsid w:val="7DE13CC6"/>
    <w:rsid w:val="7DE247F1"/>
    <w:rsid w:val="7DE844FD"/>
    <w:rsid w:val="7DF03CB9"/>
    <w:rsid w:val="7DF5428B"/>
    <w:rsid w:val="7E3C1477"/>
    <w:rsid w:val="7E3D5ECB"/>
    <w:rsid w:val="7E521976"/>
    <w:rsid w:val="7E543940"/>
    <w:rsid w:val="7E6416AA"/>
    <w:rsid w:val="7E6E17B5"/>
    <w:rsid w:val="7E745D91"/>
    <w:rsid w:val="7E815E96"/>
    <w:rsid w:val="7E993E55"/>
    <w:rsid w:val="7EA926A4"/>
    <w:rsid w:val="7EBF5CB4"/>
    <w:rsid w:val="7EC9775F"/>
    <w:rsid w:val="7ECA59B1"/>
    <w:rsid w:val="7ECF746B"/>
    <w:rsid w:val="7ED358B4"/>
    <w:rsid w:val="7EDD70CE"/>
    <w:rsid w:val="7EE051D4"/>
    <w:rsid w:val="7EF173E1"/>
    <w:rsid w:val="7F2968FC"/>
    <w:rsid w:val="7F5B19EB"/>
    <w:rsid w:val="7F5E73F5"/>
    <w:rsid w:val="7F623E3B"/>
    <w:rsid w:val="7F8B126C"/>
    <w:rsid w:val="7F8E2E82"/>
    <w:rsid w:val="7F925EDF"/>
    <w:rsid w:val="7FA10B60"/>
    <w:rsid w:val="7FAB1346"/>
    <w:rsid w:val="7FAF376D"/>
    <w:rsid w:val="7FD1229D"/>
    <w:rsid w:val="7FE44850"/>
    <w:rsid w:val="7FE568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styleId="2">
    <w:name w:val="heading 1"/>
    <w:basedOn w:val="1"/>
    <w:next w:val="1"/>
    <w:link w:val="65"/>
    <w:autoRedefine/>
    <w:qFormat/>
    <w:uiPriority w:val="0"/>
    <w:pPr>
      <w:keepNext/>
      <w:keepLines/>
      <w:spacing w:line="240" w:lineRule="auto"/>
      <w:outlineLvl w:val="0"/>
    </w:pPr>
    <w:rPr>
      <w:b/>
      <w:kern w:val="44"/>
      <w:sz w:val="32"/>
      <w:szCs w:val="32"/>
    </w:rPr>
  </w:style>
  <w:style w:type="paragraph" w:styleId="3">
    <w:name w:val="heading 2"/>
    <w:basedOn w:val="1"/>
    <w:next w:val="1"/>
    <w:autoRedefine/>
    <w:qFormat/>
    <w:uiPriority w:val="0"/>
    <w:pPr>
      <w:keepNext/>
      <w:keepLines/>
      <w:outlineLvl w:val="1"/>
    </w:pPr>
    <w:rPr>
      <w:b/>
      <w:bCs/>
      <w:sz w:val="28"/>
      <w:szCs w:val="28"/>
    </w:rPr>
  </w:style>
  <w:style w:type="paragraph" w:styleId="4">
    <w:name w:val="heading 3"/>
    <w:basedOn w:val="1"/>
    <w:next w:val="1"/>
    <w:autoRedefine/>
    <w:unhideWhenUsed/>
    <w:qFormat/>
    <w:uiPriority w:val="0"/>
    <w:pPr>
      <w:keepNext/>
      <w:keepLines/>
      <w:outlineLvl w:val="2"/>
    </w:pPr>
    <w:rPr>
      <w:b/>
    </w:rPr>
  </w:style>
  <w:style w:type="paragraph" w:styleId="5">
    <w:name w:val="heading 4"/>
    <w:basedOn w:val="1"/>
    <w:next w:val="1"/>
    <w:autoRedefine/>
    <w:unhideWhenUsed/>
    <w:qFormat/>
    <w:uiPriority w:val="0"/>
    <w:pPr>
      <w:keepNext/>
      <w:keepLines/>
      <w:numPr>
        <w:ilvl w:val="3"/>
        <w:numId w:val="1"/>
      </w:numPr>
      <w:ind w:left="0" w:firstLine="0"/>
      <w:outlineLvl w:val="3"/>
    </w:pPr>
    <w:rPr>
      <w:b/>
      <w:bCs/>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6">
    <w:name w:val="Note Heading"/>
    <w:basedOn w:val="1"/>
    <w:next w:val="1"/>
    <w:autoRedefine/>
    <w:qFormat/>
    <w:uiPriority w:val="0"/>
    <w:pPr>
      <w:jc w:val="center"/>
    </w:pPr>
    <w:rPr>
      <w:kern w:val="0"/>
    </w:rPr>
  </w:style>
  <w:style w:type="paragraph" w:styleId="7">
    <w:name w:val="Normal Indent"/>
    <w:basedOn w:val="1"/>
    <w:next w:val="8"/>
    <w:link w:val="49"/>
    <w:autoRedefine/>
    <w:qFormat/>
    <w:uiPriority w:val="0"/>
    <w:pPr>
      <w:ind w:firstLine="420" w:firstLineChars="200"/>
    </w:pPr>
  </w:style>
  <w:style w:type="paragraph" w:styleId="8">
    <w:name w:val="Body Text First Indent 2"/>
    <w:basedOn w:val="9"/>
    <w:next w:val="1"/>
    <w:autoRedefine/>
    <w:qFormat/>
    <w:uiPriority w:val="0"/>
    <w:pPr>
      <w:ind w:firstLine="420"/>
    </w:pPr>
  </w:style>
  <w:style w:type="paragraph" w:styleId="9">
    <w:name w:val="Body Text Indent"/>
    <w:basedOn w:val="1"/>
    <w:next w:val="10"/>
    <w:autoRedefine/>
    <w:qFormat/>
    <w:uiPriority w:val="0"/>
    <w:pPr>
      <w:ind w:left="420" w:leftChars="200"/>
    </w:pPr>
  </w:style>
  <w:style w:type="paragraph" w:styleId="10">
    <w:name w:val="toc 3"/>
    <w:basedOn w:val="1"/>
    <w:next w:val="1"/>
    <w:autoRedefine/>
    <w:unhideWhenUsed/>
    <w:qFormat/>
    <w:uiPriority w:val="39"/>
    <w:pPr>
      <w:spacing w:line="240" w:lineRule="auto"/>
      <w:ind w:left="840" w:leftChars="400"/>
    </w:pPr>
    <w:rPr>
      <w:sz w:val="21"/>
    </w:rPr>
  </w:style>
  <w:style w:type="paragraph" w:styleId="11">
    <w:name w:val="caption"/>
    <w:basedOn w:val="1"/>
    <w:next w:val="1"/>
    <w:autoRedefine/>
    <w:unhideWhenUsed/>
    <w:qFormat/>
    <w:uiPriority w:val="0"/>
    <w:pPr>
      <w:widowControl/>
      <w:adjustRightInd w:val="0"/>
      <w:snapToGrid w:val="0"/>
      <w:jc w:val="center"/>
    </w:pPr>
    <w:rPr>
      <w:rFonts w:cs="Arial"/>
    </w:rPr>
  </w:style>
  <w:style w:type="paragraph" w:styleId="12">
    <w:name w:val="annotation text"/>
    <w:basedOn w:val="1"/>
    <w:link w:val="50"/>
    <w:autoRedefine/>
    <w:qFormat/>
    <w:uiPriority w:val="0"/>
  </w:style>
  <w:style w:type="paragraph" w:styleId="13">
    <w:name w:val="Body Text"/>
    <w:basedOn w:val="1"/>
    <w:next w:val="1"/>
    <w:autoRedefine/>
    <w:qFormat/>
    <w:uiPriority w:val="0"/>
    <w:pPr>
      <w:adjustRightInd w:val="0"/>
      <w:spacing w:line="312" w:lineRule="atLeast"/>
      <w:textAlignment w:val="baseline"/>
    </w:pPr>
    <w:rPr>
      <w:kern w:val="0"/>
      <w:szCs w:val="20"/>
    </w:rPr>
  </w:style>
  <w:style w:type="paragraph" w:styleId="14">
    <w:name w:val="Plain Text"/>
    <w:basedOn w:val="1"/>
    <w:autoRedefine/>
    <w:qFormat/>
    <w:uiPriority w:val="0"/>
    <w:pPr>
      <w:ind w:firstLine="562"/>
    </w:pPr>
    <w:rPr>
      <w:rFonts w:ascii="宋体" w:hAnsi="Courier New"/>
      <w:sz w:val="28"/>
      <w:szCs w:val="20"/>
    </w:rPr>
  </w:style>
  <w:style w:type="paragraph" w:styleId="15">
    <w:name w:val="Body Text Indent 2"/>
    <w:basedOn w:val="1"/>
    <w:next w:val="1"/>
    <w:autoRedefine/>
    <w:qFormat/>
    <w:uiPriority w:val="0"/>
    <w:pPr>
      <w:spacing w:after="120" w:line="480" w:lineRule="auto"/>
      <w:ind w:left="420" w:leftChars="200" w:firstLine="510"/>
    </w:pPr>
    <w:rPr>
      <w:sz w:val="28"/>
      <w:szCs w:val="20"/>
    </w:rPr>
  </w:style>
  <w:style w:type="paragraph" w:styleId="16">
    <w:name w:val="Balloon Text"/>
    <w:basedOn w:val="1"/>
    <w:link w:val="52"/>
    <w:autoRedefine/>
    <w:qFormat/>
    <w:uiPriority w:val="0"/>
    <w:pPr>
      <w:spacing w:line="240" w:lineRule="auto"/>
    </w:pPr>
    <w:rPr>
      <w:sz w:val="18"/>
      <w:szCs w:val="18"/>
    </w:rPr>
  </w:style>
  <w:style w:type="paragraph" w:styleId="17">
    <w:name w:val="footer"/>
    <w:basedOn w:val="1"/>
    <w:autoRedefine/>
    <w:qFormat/>
    <w:uiPriority w:val="99"/>
    <w:pPr>
      <w:tabs>
        <w:tab w:val="center" w:pos="4153"/>
        <w:tab w:val="right" w:pos="8306"/>
      </w:tabs>
      <w:snapToGrid w:val="0"/>
    </w:pPr>
    <w:rPr>
      <w:kern w:val="0"/>
      <w:sz w:val="18"/>
      <w:szCs w:val="20"/>
    </w:rPr>
  </w:style>
  <w:style w:type="paragraph" w:styleId="18">
    <w:name w:val="envelope return"/>
    <w:basedOn w:val="1"/>
    <w:autoRedefine/>
    <w:qFormat/>
    <w:uiPriority w:val="0"/>
    <w:pPr>
      <w:snapToGrid w:val="0"/>
    </w:pPr>
    <w:rPr>
      <w:rFonts w:ascii="Arial" w:hAnsi="Arial"/>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0">
    <w:name w:val="toc 1"/>
    <w:basedOn w:val="1"/>
    <w:next w:val="1"/>
    <w:autoRedefine/>
    <w:qFormat/>
    <w:uiPriority w:val="0"/>
  </w:style>
  <w:style w:type="paragraph" w:styleId="21">
    <w:name w:val="index heading"/>
    <w:basedOn w:val="1"/>
    <w:next w:val="22"/>
    <w:autoRedefine/>
    <w:qFormat/>
    <w:uiPriority w:val="99"/>
    <w:rPr>
      <w:szCs w:val="20"/>
    </w:rPr>
  </w:style>
  <w:style w:type="paragraph" w:styleId="22">
    <w:name w:val="index 1"/>
    <w:basedOn w:val="1"/>
    <w:next w:val="1"/>
    <w:autoRedefine/>
    <w:unhideWhenUsed/>
    <w:qFormat/>
    <w:uiPriority w:val="0"/>
  </w:style>
  <w:style w:type="paragraph" w:styleId="23">
    <w:name w:val="List"/>
    <w:basedOn w:val="1"/>
    <w:autoRedefine/>
    <w:qFormat/>
    <w:uiPriority w:val="0"/>
    <w:pPr>
      <w:spacing w:line="360" w:lineRule="exact"/>
      <w:ind w:firstLine="38" w:firstLineChars="18"/>
      <w:jc w:val="left"/>
    </w:pPr>
    <w:rPr>
      <w:rFonts w:ascii="宋体"/>
      <w:szCs w:val="21"/>
    </w:rPr>
  </w:style>
  <w:style w:type="paragraph" w:styleId="24">
    <w:name w:val="table of figures"/>
    <w:basedOn w:val="1"/>
    <w:next w:val="1"/>
    <w:autoRedefine/>
    <w:qFormat/>
    <w:uiPriority w:val="0"/>
    <w:pPr>
      <w:ind w:left="200" w:leftChars="200" w:hanging="200" w:hangingChars="200"/>
    </w:pPr>
  </w:style>
  <w:style w:type="paragraph" w:styleId="25">
    <w:name w:val="toc 2"/>
    <w:basedOn w:val="1"/>
    <w:next w:val="1"/>
    <w:autoRedefine/>
    <w:qFormat/>
    <w:uiPriority w:val="0"/>
    <w:pPr>
      <w:ind w:left="420" w:leftChars="200"/>
    </w:pPr>
  </w:style>
  <w:style w:type="paragraph" w:styleId="26">
    <w:name w:val="Body Text 2"/>
    <w:basedOn w:val="1"/>
    <w:autoRedefine/>
    <w:qFormat/>
    <w:uiPriority w:val="0"/>
    <w:pPr>
      <w:spacing w:line="480" w:lineRule="auto"/>
    </w:pPr>
  </w:style>
  <w:style w:type="paragraph" w:styleId="27">
    <w:name w:val="Normal (Web)"/>
    <w:basedOn w:val="1"/>
    <w:autoRedefine/>
    <w:qFormat/>
    <w:uiPriority w:val="0"/>
    <w:pPr>
      <w:widowControl/>
      <w:spacing w:before="100" w:beforeAutospacing="1" w:after="100" w:afterAutospacing="1"/>
    </w:pPr>
    <w:rPr>
      <w:rFonts w:ascii="宋体" w:hAnsi="宋体"/>
      <w:kern w:val="0"/>
      <w:szCs w:val="20"/>
    </w:rPr>
  </w:style>
  <w:style w:type="paragraph" w:styleId="28">
    <w:name w:val="Title"/>
    <w:basedOn w:val="1"/>
    <w:next w:val="1"/>
    <w:autoRedefine/>
    <w:qFormat/>
    <w:uiPriority w:val="10"/>
    <w:pPr>
      <w:spacing w:before="240" w:after="60"/>
      <w:jc w:val="center"/>
      <w:outlineLvl w:val="0"/>
    </w:pPr>
    <w:rPr>
      <w:rFonts w:ascii="Arial" w:hAnsi="Arial"/>
      <w:b/>
      <w:sz w:val="32"/>
    </w:rPr>
  </w:style>
  <w:style w:type="paragraph" w:styleId="29">
    <w:name w:val="annotation subject"/>
    <w:basedOn w:val="12"/>
    <w:next w:val="12"/>
    <w:link w:val="51"/>
    <w:autoRedefine/>
    <w:qFormat/>
    <w:uiPriority w:val="0"/>
    <w:rPr>
      <w:b/>
      <w:bCs/>
    </w:rPr>
  </w:style>
  <w:style w:type="paragraph" w:styleId="30">
    <w:name w:val="Body Text First Indent"/>
    <w:basedOn w:val="13"/>
    <w:next w:val="1"/>
    <w:autoRedefine/>
    <w:qFormat/>
    <w:uiPriority w:val="0"/>
    <w:pPr>
      <w:ind w:firstLine="420" w:firstLineChars="10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autoRedefine/>
    <w:qFormat/>
    <w:uiPriority w:val="0"/>
  </w:style>
  <w:style w:type="character" w:styleId="35">
    <w:name w:val="Emphasis"/>
    <w:basedOn w:val="33"/>
    <w:autoRedefine/>
    <w:qFormat/>
    <w:uiPriority w:val="0"/>
    <w:rPr>
      <w:i/>
    </w:rPr>
  </w:style>
  <w:style w:type="character" w:styleId="36">
    <w:name w:val="Hyperlink"/>
    <w:autoRedefine/>
    <w:qFormat/>
    <w:uiPriority w:val="99"/>
    <w:rPr>
      <w:color w:val="3366CC"/>
      <w:u w:val="single"/>
    </w:rPr>
  </w:style>
  <w:style w:type="character" w:styleId="37">
    <w:name w:val="annotation reference"/>
    <w:basedOn w:val="33"/>
    <w:autoRedefine/>
    <w:qFormat/>
    <w:uiPriority w:val="0"/>
    <w:rPr>
      <w:sz w:val="21"/>
      <w:szCs w:val="21"/>
    </w:rPr>
  </w:style>
  <w:style w:type="paragraph" w:customStyle="1" w:styleId="3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Default"/>
    <w:basedOn w:val="13"/>
    <w:next w:val="23"/>
    <w:autoRedefine/>
    <w:qFormat/>
    <w:uiPriority w:val="0"/>
    <w:pPr>
      <w:autoSpaceDE w:val="0"/>
      <w:autoSpaceDN w:val="0"/>
      <w:spacing w:line="360" w:lineRule="exact"/>
      <w:jc w:val="center"/>
    </w:pPr>
    <w:rPr>
      <w:rFonts w:ascii="隶书" w:hAnsi="Calibri" w:eastAsia="隶书" w:cs="隶书"/>
      <w:color w:val="000000"/>
      <w:szCs w:val="24"/>
    </w:rPr>
  </w:style>
  <w:style w:type="paragraph" w:customStyle="1" w:styleId="40">
    <w:name w:val="xl27"/>
    <w:basedOn w:val="1"/>
    <w:next w:val="15"/>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1">
    <w:name w:val="正本"/>
    <w:basedOn w:val="1"/>
    <w:autoRedefine/>
    <w:qFormat/>
    <w:uiPriority w:val="0"/>
    <w:pPr>
      <w:adjustRightInd w:val="0"/>
      <w:snapToGrid w:val="0"/>
      <w:ind w:firstLine="200" w:firstLineChars="200"/>
    </w:pPr>
    <w:rPr>
      <w:rFonts w:ascii="宋体"/>
    </w:rPr>
  </w:style>
  <w:style w:type="paragraph" w:customStyle="1" w:styleId="42">
    <w:name w:val="_Style 1"/>
    <w:basedOn w:val="1"/>
    <w:autoRedefine/>
    <w:qFormat/>
    <w:uiPriority w:val="99"/>
    <w:pPr>
      <w:ind w:firstLine="420" w:firstLineChars="200"/>
    </w:pPr>
    <w:rPr>
      <w:rFonts w:ascii="Calibri" w:hAnsi="Calibri" w:cs="宋体"/>
      <w:sz w:val="21"/>
      <w:szCs w:val="21"/>
    </w:rPr>
  </w:style>
  <w:style w:type="paragraph" w:customStyle="1" w:styleId="43">
    <w:name w:val="Default1"/>
    <w:next w:val="44"/>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正文样式1"/>
    <w:basedOn w:val="1"/>
    <w:next w:val="1"/>
    <w:autoRedefine/>
    <w:qFormat/>
    <w:uiPriority w:val="0"/>
    <w:pPr>
      <w:ind w:firstLine="150" w:firstLineChars="150"/>
      <w:textAlignment w:val="baseline"/>
    </w:pPr>
    <w:rPr>
      <w:rFonts w:ascii="Calibri" w:hAnsi="Calibri"/>
      <w:szCs w:val="22"/>
    </w:rPr>
  </w:style>
  <w:style w:type="paragraph" w:customStyle="1" w:styleId="45">
    <w:name w:val="纯文本1"/>
    <w:basedOn w:val="1"/>
    <w:autoRedefine/>
    <w:qFormat/>
    <w:uiPriority w:val="0"/>
    <w:pPr>
      <w:adjustRightInd w:val="0"/>
      <w:textAlignment w:val="baseline"/>
    </w:pPr>
    <w:rPr>
      <w:rFonts w:ascii="宋体" w:hAnsi="Courier New"/>
      <w:szCs w:val="20"/>
    </w:rPr>
  </w:style>
  <w:style w:type="paragraph" w:customStyle="1" w:styleId="46">
    <w:name w:val="表文字"/>
    <w:basedOn w:val="13"/>
    <w:next w:val="1"/>
    <w:autoRedefine/>
    <w:qFormat/>
    <w:uiPriority w:val="0"/>
    <w:pPr>
      <w:spacing w:line="240" w:lineRule="auto"/>
      <w:jc w:val="center"/>
    </w:pPr>
    <w:rPr>
      <w:sz w:val="21"/>
      <w:szCs w:val="21"/>
    </w:rPr>
  </w:style>
  <w:style w:type="paragraph" w:customStyle="1" w:styleId="47">
    <w:name w:val="表头"/>
    <w:basedOn w:val="46"/>
    <w:next w:val="1"/>
    <w:link w:val="60"/>
    <w:autoRedefine/>
    <w:qFormat/>
    <w:uiPriority w:val="0"/>
    <w:rPr>
      <w:b/>
    </w:rPr>
  </w:style>
  <w:style w:type="character" w:customStyle="1" w:styleId="48">
    <w:name w:val="正文缩进 Char1"/>
    <w:link w:val="7"/>
    <w:autoRedefine/>
    <w:qFormat/>
    <w:locked/>
    <w:uiPriority w:val="99"/>
  </w:style>
  <w:style w:type="character" w:customStyle="1" w:styleId="49">
    <w:name w:val="正文缩进 Char"/>
    <w:link w:val="7"/>
    <w:autoRedefine/>
    <w:qFormat/>
    <w:uiPriority w:val="0"/>
    <w:rPr>
      <w:rFonts w:ascii="Times New Roman" w:hAnsi="Times New Roman" w:eastAsia="宋体"/>
    </w:rPr>
  </w:style>
  <w:style w:type="character" w:customStyle="1" w:styleId="50">
    <w:name w:val="批注文字 Char"/>
    <w:basedOn w:val="33"/>
    <w:link w:val="12"/>
    <w:autoRedefine/>
    <w:qFormat/>
    <w:uiPriority w:val="0"/>
    <w:rPr>
      <w:rFonts w:ascii="Times New Roman" w:hAnsi="Times New Roman"/>
      <w:kern w:val="2"/>
      <w:sz w:val="24"/>
      <w:szCs w:val="24"/>
    </w:rPr>
  </w:style>
  <w:style w:type="character" w:customStyle="1" w:styleId="51">
    <w:name w:val="批注主题 Char"/>
    <w:basedOn w:val="50"/>
    <w:link w:val="29"/>
    <w:autoRedefine/>
    <w:qFormat/>
    <w:uiPriority w:val="0"/>
  </w:style>
  <w:style w:type="character" w:customStyle="1" w:styleId="52">
    <w:name w:val="批注框文本 Char"/>
    <w:basedOn w:val="33"/>
    <w:link w:val="16"/>
    <w:autoRedefine/>
    <w:qFormat/>
    <w:uiPriority w:val="0"/>
    <w:rPr>
      <w:rFonts w:ascii="Times New Roman" w:hAnsi="Times New Roman"/>
      <w:kern w:val="2"/>
      <w:sz w:val="18"/>
      <w:szCs w:val="18"/>
    </w:rPr>
  </w:style>
  <w:style w:type="table" w:customStyle="1" w:styleId="53">
    <w:name w:val="Table Normal"/>
    <w:autoRedefine/>
    <w:semiHidden/>
    <w:unhideWhenUsed/>
    <w:qFormat/>
    <w:uiPriority w:val="0"/>
    <w:tblPr>
      <w:tblCellMar>
        <w:top w:w="0" w:type="dxa"/>
        <w:left w:w="0" w:type="dxa"/>
        <w:bottom w:w="0" w:type="dxa"/>
        <w:right w:w="0" w:type="dxa"/>
      </w:tblCellMar>
    </w:tblPr>
  </w:style>
  <w:style w:type="paragraph" w:styleId="54">
    <w:name w:val="List Paragraph"/>
    <w:basedOn w:val="1"/>
    <w:autoRedefine/>
    <w:qFormat/>
    <w:uiPriority w:val="1"/>
    <w:pPr>
      <w:ind w:left="220" w:firstLine="424"/>
    </w:pPr>
    <w:rPr>
      <w:rFonts w:ascii="宋体" w:hAnsi="宋体" w:cs="宋体"/>
      <w:lang w:val="zh-CN" w:bidi="zh-CN"/>
    </w:rPr>
  </w:style>
  <w:style w:type="paragraph" w:customStyle="1" w:styleId="55">
    <w:name w:val="Table Paragraph"/>
    <w:basedOn w:val="1"/>
    <w:autoRedefine/>
    <w:qFormat/>
    <w:uiPriority w:val="1"/>
    <w:rPr>
      <w:rFonts w:ascii="宋体" w:hAnsi="宋体" w:cs="宋体"/>
      <w:lang w:val="zh-CN" w:bidi="zh-CN"/>
    </w:rPr>
  </w:style>
  <w:style w:type="paragraph" w:customStyle="1" w:styleId="56">
    <w:name w:val="正文首行缩进 2 + Times New Roman"/>
    <w:basedOn w:val="1"/>
    <w:autoRedefine/>
    <w:qFormat/>
    <w:uiPriority w:val="0"/>
    <w:pPr>
      <w:widowControl/>
      <w:tabs>
        <w:tab w:val="left" w:pos="0"/>
        <w:tab w:val="left" w:pos="870"/>
        <w:tab w:val="left" w:pos="3150"/>
      </w:tabs>
      <w:autoSpaceDE w:val="0"/>
      <w:autoSpaceDN w:val="0"/>
      <w:ind w:firstLine="480" w:firstLineChars="200"/>
    </w:pPr>
    <w:rPr>
      <w:kern w:val="0"/>
    </w:rPr>
  </w:style>
  <w:style w:type="paragraph" w:customStyle="1" w:styleId="57">
    <w:name w:val="报告书正文"/>
    <w:basedOn w:val="1"/>
    <w:autoRedefine/>
    <w:qFormat/>
    <w:uiPriority w:val="0"/>
    <w:pPr>
      <w:spacing w:line="480" w:lineRule="exact"/>
      <w:ind w:firstLine="200" w:firstLineChars="200"/>
    </w:pPr>
  </w:style>
  <w:style w:type="paragraph" w:customStyle="1" w:styleId="58">
    <w:name w:val="表格文字1"/>
    <w:basedOn w:val="1"/>
    <w:autoRedefine/>
    <w:qFormat/>
    <w:uiPriority w:val="0"/>
    <w:pPr>
      <w:tabs>
        <w:tab w:val="left" w:pos="277"/>
        <w:tab w:val="left" w:pos="600"/>
        <w:tab w:val="left" w:pos="780"/>
        <w:tab w:val="left" w:pos="2517"/>
      </w:tabs>
      <w:adjustRightInd w:val="0"/>
      <w:spacing w:before="60"/>
    </w:pPr>
    <w:rPr>
      <w:rFonts w:cs="宋体"/>
      <w:kern w:val="0"/>
      <w:szCs w:val="21"/>
    </w:rPr>
  </w:style>
  <w:style w:type="paragraph" w:customStyle="1" w:styleId="59">
    <w:name w:val="正文 首行缩进:  2 字符"/>
    <w:basedOn w:val="1"/>
    <w:autoRedefine/>
    <w:qFormat/>
    <w:uiPriority w:val="0"/>
    <w:pPr>
      <w:ind w:firstLine="1040" w:firstLineChars="200"/>
    </w:pPr>
    <w:rPr>
      <w:rFonts w:cs="宋体"/>
      <w:szCs w:val="20"/>
    </w:rPr>
  </w:style>
  <w:style w:type="character" w:customStyle="1" w:styleId="60">
    <w:name w:val="表头 Char"/>
    <w:link w:val="47"/>
    <w:autoRedefine/>
    <w:qFormat/>
    <w:uiPriority w:val="0"/>
    <w:rPr>
      <w:b/>
    </w:rPr>
  </w:style>
  <w:style w:type="paragraph" w:customStyle="1" w:styleId="61">
    <w:name w:val="表格文字"/>
    <w:basedOn w:val="1"/>
    <w:next w:val="1"/>
    <w:autoRedefine/>
    <w:qFormat/>
    <w:uiPriority w:val="0"/>
    <w:pPr>
      <w:jc w:val="center"/>
    </w:pPr>
  </w:style>
  <w:style w:type="paragraph" w:customStyle="1" w:styleId="62">
    <w:name w:val="正文1"/>
    <w:basedOn w:val="1"/>
    <w:autoRedefine/>
    <w:qFormat/>
    <w:uiPriority w:val="0"/>
    <w:pPr>
      <w:widowControl/>
      <w:jc w:val="both"/>
    </w:pPr>
    <w:rPr>
      <w:rFonts w:hint="eastAsia" w:ascii="宋体" w:hAnsi="宋体"/>
      <w:sz w:val="21"/>
      <w:szCs w:val="21"/>
    </w:rPr>
  </w:style>
  <w:style w:type="paragraph" w:customStyle="1" w:styleId="63">
    <w:name w:val="我的正文"/>
    <w:basedOn w:val="1"/>
    <w:autoRedefine/>
    <w:qFormat/>
    <w:uiPriority w:val="0"/>
    <w:pPr>
      <w:spacing w:line="520" w:lineRule="exact"/>
      <w:ind w:firstLine="200" w:firstLineChars="200"/>
    </w:pPr>
    <w:rPr>
      <w:rFonts w:ascii="Calibri" w:hAnsi="Calibri"/>
      <w:color w:val="000000"/>
      <w:szCs w:val="20"/>
    </w:rPr>
  </w:style>
  <w:style w:type="paragraph" w:customStyle="1" w:styleId="64">
    <w:name w:val="表格题注"/>
    <w:autoRedefine/>
    <w:qFormat/>
    <w:uiPriority w:val="0"/>
    <w:pPr>
      <w:jc w:val="center"/>
    </w:pPr>
    <w:rPr>
      <w:rFonts w:ascii="Times New Roman" w:hAnsi="Times New Roman" w:eastAsia="宋体" w:cs="Times New Roman"/>
      <w:b/>
      <w:sz w:val="21"/>
      <w:szCs w:val="24"/>
      <w:lang w:val="en-US" w:eastAsia="zh-CN" w:bidi="ar-SA"/>
    </w:rPr>
  </w:style>
  <w:style w:type="character" w:customStyle="1" w:styleId="65">
    <w:name w:val="标题 1 Char"/>
    <w:link w:val="2"/>
    <w:autoRedefine/>
    <w:qFormat/>
    <w:uiPriority w:val="0"/>
    <w:rPr>
      <w:rFonts w:ascii="Times New Roman" w:hAnsi="Times New Roman" w:eastAsia="宋体"/>
      <w:b/>
      <w:kern w:val="44"/>
      <w:sz w:val="32"/>
      <w:szCs w:val="32"/>
    </w:rPr>
  </w:style>
  <w:style w:type="character" w:customStyle="1" w:styleId="66">
    <w:name w:val="font21"/>
    <w:basedOn w:val="33"/>
    <w:autoRedefine/>
    <w:qFormat/>
    <w:uiPriority w:val="0"/>
    <w:rPr>
      <w:rFonts w:hint="default" w:ascii="Times New Roman" w:hAnsi="Times New Roman" w:cs="Times New Roman"/>
      <w:color w:val="000000"/>
      <w:sz w:val="21"/>
      <w:szCs w:val="21"/>
      <w:u w:val="none"/>
    </w:rPr>
  </w:style>
  <w:style w:type="character" w:customStyle="1" w:styleId="67">
    <w:name w:val="font11"/>
    <w:basedOn w:val="33"/>
    <w:autoRedefine/>
    <w:qFormat/>
    <w:uiPriority w:val="0"/>
    <w:rPr>
      <w:rFonts w:hint="eastAsia" w:ascii="宋体" w:hAnsi="宋体" w:eastAsia="宋体" w:cs="宋体"/>
      <w:color w:val="000000"/>
      <w:sz w:val="21"/>
      <w:szCs w:val="21"/>
      <w:u w:val="none"/>
    </w:rPr>
  </w:style>
  <w:style w:type="character" w:customStyle="1" w:styleId="68">
    <w:name w:val="font31"/>
    <w:basedOn w:val="33"/>
    <w:autoRedefine/>
    <w:qFormat/>
    <w:uiPriority w:val="0"/>
    <w:rPr>
      <w:rFonts w:hint="eastAsia" w:ascii="宋体" w:hAnsi="宋体" w:eastAsia="宋体" w:cs="宋体"/>
      <w:b/>
      <w:bCs/>
      <w:color w:val="000000"/>
      <w:sz w:val="21"/>
      <w:szCs w:val="21"/>
      <w:u w:val="none"/>
    </w:rPr>
  </w:style>
  <w:style w:type="character" w:customStyle="1" w:styleId="69">
    <w:name w:val="font41"/>
    <w:basedOn w:val="33"/>
    <w:autoRedefine/>
    <w:qFormat/>
    <w:uiPriority w:val="0"/>
    <w:rPr>
      <w:rFonts w:hint="eastAsia" w:ascii="宋体" w:hAnsi="宋体" w:eastAsia="宋体" w:cs="宋体"/>
      <w:color w:val="000000"/>
      <w:sz w:val="21"/>
      <w:szCs w:val="21"/>
      <w:u w:val="none"/>
    </w:rPr>
  </w:style>
  <w:style w:type="paragraph" w:customStyle="1" w:styleId="70">
    <w:name w:val="正  文"/>
    <w:basedOn w:val="1"/>
    <w:next w:val="1"/>
    <w:autoRedefine/>
    <w:qFormat/>
    <w:uiPriority w:val="0"/>
    <w:pPr>
      <w:spacing w:line="360" w:lineRule="auto"/>
      <w:ind w:firstLine="560" w:firstLineChars="200"/>
    </w:pPr>
    <w:rPr>
      <w:rFonts w:ascii="宋体" w:hAnsi="宋体" w:cs="仿宋_GB2312"/>
      <w:sz w:val="24"/>
      <w:szCs w:val="28"/>
    </w:rPr>
  </w:style>
  <w:style w:type="character" w:customStyle="1" w:styleId="71">
    <w:name w:val="font51"/>
    <w:basedOn w:val="33"/>
    <w:autoRedefine/>
    <w:qFormat/>
    <w:uiPriority w:val="0"/>
    <w:rPr>
      <w:rFonts w:hint="default" w:ascii="Times New Roman" w:hAnsi="Times New Roman" w:cs="Times New Roman"/>
      <w:color w:val="000000"/>
      <w:sz w:val="21"/>
      <w:szCs w:val="21"/>
      <w:u w:val="none"/>
      <w:vertAlign w:val="superscript"/>
    </w:rPr>
  </w:style>
  <w:style w:type="paragraph" w:customStyle="1" w:styleId="72">
    <w:name w:val="正文（用）"/>
    <w:basedOn w:val="1"/>
    <w:autoRedefine/>
    <w:qFormat/>
    <w:uiPriority w:val="0"/>
    <w:pPr>
      <w:spacing w:line="360" w:lineRule="auto"/>
      <w:ind w:firstLine="480" w:firstLineChars="200"/>
      <w:jc w:val="left"/>
    </w:pPr>
    <w:rPr>
      <w:rFonts w:ascii="宋体" w:hAnsi="宋体" w:cs="宋体"/>
      <w:sz w:val="24"/>
    </w:rPr>
  </w:style>
  <w:style w:type="character" w:customStyle="1" w:styleId="73">
    <w:name w:val="font61"/>
    <w:basedOn w:val="33"/>
    <w:autoRedefine/>
    <w:qFormat/>
    <w:uiPriority w:val="0"/>
    <w:rPr>
      <w:rFonts w:hint="default" w:ascii="Times New Roman" w:hAnsi="Times New Roman" w:cs="Times New Roman"/>
      <w:color w:val="000000"/>
      <w:sz w:val="21"/>
      <w:szCs w:val="21"/>
      <w:u w:val="none"/>
      <w:vertAlign w:val="subscript"/>
    </w:rPr>
  </w:style>
  <w:style w:type="character" w:customStyle="1" w:styleId="74">
    <w:name w:val="font01"/>
    <w:basedOn w:val="3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6160</Words>
  <Characters>35115</Characters>
  <Lines>292</Lines>
  <Paragraphs>82</Paragraphs>
  <TotalTime>0</TotalTime>
  <ScaleCrop>false</ScaleCrop>
  <LinksUpToDate>false</LinksUpToDate>
  <CharactersWithSpaces>41193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2021-03-03T02:06:00Z</dcterms:created>
  <dc:creator>小袁</dc:creator>
  <cp:lastModifiedBy>李</cp:lastModifiedBy>
  <dcterms:modified xsi:type="dcterms:W3CDTF">2024-03-01T00:54:18Z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531E3505A4A54EC49EA229A500D635FE</vt:lpwstr>
  </property>
</Properties>
</file>