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yellow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岳临环评[202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]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临湘市雁峰矿业有限公司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2000t/a萤石粉筛分破碎设施建设项目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临湘市雁峰矿业有限公司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临湘市雁峰矿业有限公司 2000t/a 萤石粉筛分破碎设施建设项目环境影响报告表报批申请书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《2000t/a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萤石粉筛分破碎设施建设项目环境影响报告表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》和相关附件及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出具的《临湘市雁峰矿业有限公司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2000t/a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萤石粉筛分破碎设施建设项目环境影响报告表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技术评估报告》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评估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3]15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经研究，批复如下: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一、你</w:t>
      </w:r>
      <w:r>
        <w:rPr>
          <w:rFonts w:hint="eastAsia" w:ascii="仿宋" w:hAnsi="仿宋" w:eastAsia="仿宋" w:cs="仿宋"/>
          <w:bCs/>
          <w:sz w:val="32"/>
          <w:szCs w:val="32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年产10000莹石粉烘干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项目环境影响报告表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已取得环评批复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临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环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[201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]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进行竣工环保验收备案（备案编号：临环自验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2019006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萤石粉原料中含粗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粒，影响烘干效果及产品质量，你公司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擅自在现有项目的原料仓库内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建成一条2000t/a的筛分破碎线（未投运），根据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环政法函[2018]31号，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项目系完善环评手续。项目总投资60万元，其中环保投资24万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元，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主要增加筛分破碎工艺、建设筛分破碎设备、完善配套的环保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设施，其他设备设施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、公用工程、原辅材料、产品种类、规模、生产工艺等均不发生变化。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eastAsia="zh-CN"/>
        </w:rPr>
        <w:t>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项目环境影响报告表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结论和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评估、专家评审意见，从环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角度考虑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工艺和环境保护对策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设施和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1、应切实解决目前存在的环境问题。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、完善废气污染防治设施。进料、筛分、破碎出料、烘干入料等工序产生的废气经集气罩收集、高效处理后经15m高排气筒排放，颗粒物、氟化物满足《大气污染物综合排放标准》(GB16297-1996)表2中二级标准限值要求；烘干工序产生的废气中颗粒物、二氧化硫、氮氧化物应满足《湖南省工业炉窑大气污染综合治理实施方案》中限值要求；氟化物满足《工业窑炉大气污染物排放标准》(GB9078-1996)中表2二级标准；厂界无组织废气中颗粒物、氟化物满足《大气污染物综合排放标准》(GB16297-1996)中表2中无组织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3、进一步加强管理。健全企业各项管理制度，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落实自行监测和排污许可要求，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建设规范的固废暂存场所和管理台帐，除尘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粉尘综合利用，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加强物料堆放、运输、转运等环节的管理，严禁物料露天堆放，建设初期冲刷雨水沉淀池。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4、其余仍执行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临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环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[201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]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及竣工环保验收中的要求。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2024年1月9日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br w:type="textWrapping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jRjY2EwOTMwZTNhZDdjNzExOTY4Yzg1MGNmYWQifQ=="/>
  </w:docVars>
  <w:rsids>
    <w:rsidRoot w:val="00000000"/>
    <w:rsid w:val="00EA521C"/>
    <w:rsid w:val="00F034B0"/>
    <w:rsid w:val="02094A42"/>
    <w:rsid w:val="02201D8C"/>
    <w:rsid w:val="02B052A9"/>
    <w:rsid w:val="033C2BF5"/>
    <w:rsid w:val="04543BD9"/>
    <w:rsid w:val="050A7828"/>
    <w:rsid w:val="055A37CE"/>
    <w:rsid w:val="05882122"/>
    <w:rsid w:val="063432E0"/>
    <w:rsid w:val="06356E85"/>
    <w:rsid w:val="0720217B"/>
    <w:rsid w:val="07B860D2"/>
    <w:rsid w:val="088157B3"/>
    <w:rsid w:val="09372C1B"/>
    <w:rsid w:val="0A7003AD"/>
    <w:rsid w:val="0B843220"/>
    <w:rsid w:val="0C454BD1"/>
    <w:rsid w:val="0C475847"/>
    <w:rsid w:val="0D783CF0"/>
    <w:rsid w:val="0F2B7CF7"/>
    <w:rsid w:val="0FFB0A97"/>
    <w:rsid w:val="105B45EA"/>
    <w:rsid w:val="119E3C43"/>
    <w:rsid w:val="12386C7D"/>
    <w:rsid w:val="13465F32"/>
    <w:rsid w:val="145E1773"/>
    <w:rsid w:val="146F4846"/>
    <w:rsid w:val="14876B3D"/>
    <w:rsid w:val="15C670F1"/>
    <w:rsid w:val="16295162"/>
    <w:rsid w:val="16817A9A"/>
    <w:rsid w:val="176D58E3"/>
    <w:rsid w:val="18DC6B4C"/>
    <w:rsid w:val="19172632"/>
    <w:rsid w:val="1B542D7A"/>
    <w:rsid w:val="1C2753DD"/>
    <w:rsid w:val="1CA95B82"/>
    <w:rsid w:val="1CDD6D9F"/>
    <w:rsid w:val="1D885F8D"/>
    <w:rsid w:val="1DE5159F"/>
    <w:rsid w:val="1EAC29A2"/>
    <w:rsid w:val="209049BA"/>
    <w:rsid w:val="20D2125C"/>
    <w:rsid w:val="21BC716B"/>
    <w:rsid w:val="21F20C55"/>
    <w:rsid w:val="2273035C"/>
    <w:rsid w:val="229323DA"/>
    <w:rsid w:val="22B32480"/>
    <w:rsid w:val="23FE1AD5"/>
    <w:rsid w:val="241166F8"/>
    <w:rsid w:val="257A162F"/>
    <w:rsid w:val="29BF3207"/>
    <w:rsid w:val="2B281665"/>
    <w:rsid w:val="2D263666"/>
    <w:rsid w:val="2D632669"/>
    <w:rsid w:val="2DA91BB6"/>
    <w:rsid w:val="2E7678C0"/>
    <w:rsid w:val="2ED1787F"/>
    <w:rsid w:val="2EEF1B49"/>
    <w:rsid w:val="2FC812C3"/>
    <w:rsid w:val="301E705B"/>
    <w:rsid w:val="30631342"/>
    <w:rsid w:val="308D25B3"/>
    <w:rsid w:val="31056DBC"/>
    <w:rsid w:val="31B072CE"/>
    <w:rsid w:val="32566F80"/>
    <w:rsid w:val="337D00C3"/>
    <w:rsid w:val="33BA2B77"/>
    <w:rsid w:val="34693BB9"/>
    <w:rsid w:val="34F82570"/>
    <w:rsid w:val="36164A44"/>
    <w:rsid w:val="368F480F"/>
    <w:rsid w:val="36D031AF"/>
    <w:rsid w:val="3876163C"/>
    <w:rsid w:val="38F80F89"/>
    <w:rsid w:val="39137979"/>
    <w:rsid w:val="39AC1B82"/>
    <w:rsid w:val="39B7021F"/>
    <w:rsid w:val="3A655D82"/>
    <w:rsid w:val="3A6C1A43"/>
    <w:rsid w:val="3AE0324A"/>
    <w:rsid w:val="3B8457E6"/>
    <w:rsid w:val="3BB43299"/>
    <w:rsid w:val="3BB9694D"/>
    <w:rsid w:val="3BEC3E4B"/>
    <w:rsid w:val="3D0B7FB1"/>
    <w:rsid w:val="3E366126"/>
    <w:rsid w:val="3F6237E0"/>
    <w:rsid w:val="404B58F8"/>
    <w:rsid w:val="425F20D3"/>
    <w:rsid w:val="427B09B6"/>
    <w:rsid w:val="43E565FF"/>
    <w:rsid w:val="448D37DB"/>
    <w:rsid w:val="44A302AB"/>
    <w:rsid w:val="45BB2CC5"/>
    <w:rsid w:val="4635035D"/>
    <w:rsid w:val="46450513"/>
    <w:rsid w:val="464E1FF0"/>
    <w:rsid w:val="46ED2E92"/>
    <w:rsid w:val="49EE4E69"/>
    <w:rsid w:val="4A0044FF"/>
    <w:rsid w:val="4B0101DB"/>
    <w:rsid w:val="4BB91646"/>
    <w:rsid w:val="4CAC5CC3"/>
    <w:rsid w:val="4D92310A"/>
    <w:rsid w:val="4DD04CC3"/>
    <w:rsid w:val="4F4520B8"/>
    <w:rsid w:val="4FB85C1B"/>
    <w:rsid w:val="501F1CD6"/>
    <w:rsid w:val="512B1415"/>
    <w:rsid w:val="52132ACA"/>
    <w:rsid w:val="525168F3"/>
    <w:rsid w:val="52724BEA"/>
    <w:rsid w:val="52B84708"/>
    <w:rsid w:val="53647824"/>
    <w:rsid w:val="536935BC"/>
    <w:rsid w:val="537B0B98"/>
    <w:rsid w:val="53DA3115"/>
    <w:rsid w:val="5429442D"/>
    <w:rsid w:val="54CE3AA7"/>
    <w:rsid w:val="55747599"/>
    <w:rsid w:val="570D1EFB"/>
    <w:rsid w:val="57A24699"/>
    <w:rsid w:val="57C92524"/>
    <w:rsid w:val="57D460CD"/>
    <w:rsid w:val="58F540EC"/>
    <w:rsid w:val="59AC5A42"/>
    <w:rsid w:val="59F027C6"/>
    <w:rsid w:val="5A225816"/>
    <w:rsid w:val="5AAD149A"/>
    <w:rsid w:val="5BC53E99"/>
    <w:rsid w:val="5DB55401"/>
    <w:rsid w:val="5F6DDB52"/>
    <w:rsid w:val="5FD215C4"/>
    <w:rsid w:val="612E22FF"/>
    <w:rsid w:val="61377DF9"/>
    <w:rsid w:val="615838CB"/>
    <w:rsid w:val="619954AC"/>
    <w:rsid w:val="628C5F22"/>
    <w:rsid w:val="63533FCE"/>
    <w:rsid w:val="63B1319B"/>
    <w:rsid w:val="63BE20DB"/>
    <w:rsid w:val="63BF2AC1"/>
    <w:rsid w:val="668D2465"/>
    <w:rsid w:val="671C08F5"/>
    <w:rsid w:val="677A5ED1"/>
    <w:rsid w:val="67F83A47"/>
    <w:rsid w:val="6818677F"/>
    <w:rsid w:val="68515D4F"/>
    <w:rsid w:val="68A20C60"/>
    <w:rsid w:val="691051B4"/>
    <w:rsid w:val="693D7F76"/>
    <w:rsid w:val="69D00287"/>
    <w:rsid w:val="69EC58BF"/>
    <w:rsid w:val="6A3C3342"/>
    <w:rsid w:val="6A612865"/>
    <w:rsid w:val="6ADE6E17"/>
    <w:rsid w:val="6B8D38E9"/>
    <w:rsid w:val="6BC73521"/>
    <w:rsid w:val="6BC93D43"/>
    <w:rsid w:val="6CD81D64"/>
    <w:rsid w:val="6D547741"/>
    <w:rsid w:val="6D5F960E"/>
    <w:rsid w:val="6ED01808"/>
    <w:rsid w:val="6FA348AB"/>
    <w:rsid w:val="6FD853B1"/>
    <w:rsid w:val="703260F9"/>
    <w:rsid w:val="715F1F17"/>
    <w:rsid w:val="74D55507"/>
    <w:rsid w:val="75660855"/>
    <w:rsid w:val="75D8466B"/>
    <w:rsid w:val="761C5254"/>
    <w:rsid w:val="766074A2"/>
    <w:rsid w:val="76CC0D21"/>
    <w:rsid w:val="776F496F"/>
    <w:rsid w:val="77BFE369"/>
    <w:rsid w:val="790E0FE8"/>
    <w:rsid w:val="79801418"/>
    <w:rsid w:val="79BF727F"/>
    <w:rsid w:val="7A54790D"/>
    <w:rsid w:val="7A90282B"/>
    <w:rsid w:val="7B034A73"/>
    <w:rsid w:val="7C0F0541"/>
    <w:rsid w:val="7CA73C2D"/>
    <w:rsid w:val="7CF35AE3"/>
    <w:rsid w:val="7D1735C6"/>
    <w:rsid w:val="7DC27C61"/>
    <w:rsid w:val="7DD433ED"/>
    <w:rsid w:val="7E9A5818"/>
    <w:rsid w:val="7F0F1615"/>
    <w:rsid w:val="7FA65F1F"/>
    <w:rsid w:val="D6F41C59"/>
    <w:rsid w:val="F3CB2BC8"/>
    <w:rsid w:val="F7F7B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paragraph" w:styleId="5">
    <w:name w:val="heading 3"/>
    <w:basedOn w:val="1"/>
    <w:next w:val="1"/>
    <w:autoRedefine/>
    <w:qFormat/>
    <w:uiPriority w:val="0"/>
    <w:pPr>
      <w:adjustRightInd w:val="0"/>
      <w:spacing w:line="460" w:lineRule="exact"/>
      <w:jc w:val="left"/>
      <w:textAlignment w:val="baseline"/>
      <w:outlineLvl w:val="2"/>
    </w:pPr>
    <w:rPr>
      <w:kern w:val="0"/>
      <w:sz w:val="24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after="120" w:line="360" w:lineRule="auto"/>
      <w:ind w:firstLine="480" w:firstLineChars="200"/>
      <w:jc w:val="left"/>
      <w:outlineLvl w:val="3"/>
    </w:pPr>
    <w:rPr>
      <w:bCs/>
      <w:sz w:val="24"/>
      <w:szCs w:val="28"/>
      <w:u w:val="single"/>
    </w:rPr>
  </w:style>
  <w:style w:type="character" w:default="1" w:styleId="21">
    <w:name w:val="Default Paragraph Font"/>
    <w:autoRedefine/>
    <w:semiHidden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napToGrid/>
      <w:spacing w:line="240" w:lineRule="auto"/>
      <w:ind w:firstLine="420"/>
      <w:jc w:val="both"/>
    </w:pPr>
    <w:rPr>
      <w:sz w:val="21"/>
      <w:szCs w:val="20"/>
    </w:rPr>
  </w:style>
  <w:style w:type="paragraph" w:styleId="7">
    <w:name w:val="Body Text"/>
    <w:basedOn w:val="1"/>
    <w:next w:val="8"/>
    <w:autoRedefine/>
    <w:unhideWhenUsed/>
    <w:qFormat/>
    <w:uiPriority w:val="0"/>
    <w:pPr>
      <w:spacing w:after="120"/>
    </w:pPr>
  </w:style>
  <w:style w:type="paragraph" w:customStyle="1" w:styleId="8">
    <w:name w:val="xl27"/>
    <w:basedOn w:val="1"/>
    <w:next w:val="9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styleId="9">
    <w:name w:val="Body Text Indent 2"/>
    <w:basedOn w:val="1"/>
    <w:next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Body Text Indent"/>
    <w:basedOn w:val="1"/>
    <w:next w:val="11"/>
    <w:autoRedefine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11">
    <w:name w:val="Body Text First Indent"/>
    <w:basedOn w:val="7"/>
    <w:next w:val="1"/>
    <w:autoRedefine/>
    <w:unhideWhenUsed/>
    <w:qFormat/>
    <w:uiPriority w:val="99"/>
    <w:pPr>
      <w:adjustRightInd w:val="0"/>
      <w:snapToGrid w:val="0"/>
      <w:spacing w:after="0"/>
    </w:p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autoRedefine/>
    <w:qFormat/>
    <w:uiPriority w:val="39"/>
  </w:style>
  <w:style w:type="paragraph" w:styleId="15">
    <w:name w:val="List"/>
    <w:basedOn w:val="1"/>
    <w:autoRedefine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6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Title"/>
    <w:basedOn w:val="1"/>
    <w:next w:val="1"/>
    <w:autoRedefine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18">
    <w:name w:val="Body Text First Indent 2"/>
    <w:basedOn w:val="10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autoRedefine/>
    <w:qFormat/>
    <w:uiPriority w:val="0"/>
    <w:rPr>
      <w:sz w:val="21"/>
      <w:szCs w:val="21"/>
    </w:rPr>
  </w:style>
  <w:style w:type="paragraph" w:customStyle="1" w:styleId="23">
    <w:name w:val="Default"/>
    <w:basedOn w:val="24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4">
    <w:name w:val="纯文本1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25">
    <w:name w:val="样式 样式 首行缩进:  2 字符 + 首行缩进:  2 字符"/>
    <w:basedOn w:val="1"/>
    <w:next w:val="14"/>
    <w:autoRedefine/>
    <w:qFormat/>
    <w:uiPriority w:val="0"/>
    <w:pPr>
      <w:snapToGrid w:val="0"/>
      <w:spacing w:line="360" w:lineRule="auto"/>
      <w:ind w:firstLine="560" w:firstLineChars="200"/>
    </w:pPr>
    <w:rPr>
      <w:spacing w:val="0"/>
      <w:sz w:val="28"/>
    </w:rPr>
  </w:style>
  <w:style w:type="paragraph" w:customStyle="1" w:styleId="26">
    <w:name w:val="样式 正文文本缩进 + 行距: 1.5 倍行距"/>
    <w:basedOn w:val="10"/>
    <w:autoRedefine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27">
    <w:name w:val="文本"/>
    <w:basedOn w:val="1"/>
    <w:next w:val="1"/>
    <w:autoRedefine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28">
    <w:name w:val="报告正文 Char Char"/>
    <w:autoRedefine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9">
    <w:name w:val="C正文"/>
    <w:basedOn w:val="1"/>
    <w:autoRedefine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30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31">
    <w:name w:val="正文 首行缩进"/>
    <w:basedOn w:val="1"/>
    <w:autoRedefine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paragraph" w:customStyle="1" w:styleId="32">
    <w:name w:val="表格正文"/>
    <w:basedOn w:val="1"/>
    <w:next w:val="1"/>
    <w:autoRedefine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 w:eastAsia="宋体"/>
      <w:color w:val="000000"/>
      <w:sz w:val="21"/>
    </w:rPr>
  </w:style>
  <w:style w:type="paragraph" w:customStyle="1" w:styleId="33">
    <w:name w:val="表格文字"/>
    <w:basedOn w:val="1"/>
    <w:next w:val="1"/>
    <w:autoRedefine/>
    <w:qFormat/>
    <w:uiPriority w:val="0"/>
    <w:pPr>
      <w:adjustRightInd w:val="0"/>
      <w:snapToGrid w:val="0"/>
      <w:jc w:val="center"/>
    </w:pPr>
    <w:rPr>
      <w:rFonts w:ascii="宋体" w:hAnsi="宋体"/>
      <w:szCs w:val="20"/>
    </w:rPr>
  </w:style>
  <w:style w:type="paragraph" w:customStyle="1" w:styleId="34">
    <w:name w:val="Default2"/>
    <w:next w:val="35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Times New Roman" w:cs="黑体"/>
      <w:color w:val="000000"/>
      <w:kern w:val="0"/>
      <w:sz w:val="24"/>
      <w:szCs w:val="24"/>
      <w:lang w:val="en-US" w:eastAsia="zh-TW" w:bidi="ar-SA"/>
    </w:rPr>
  </w:style>
  <w:style w:type="paragraph" w:customStyle="1" w:styleId="35">
    <w:name w:val="目录 91662"/>
    <w:next w:val="1"/>
    <w:autoRedefine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00表头"/>
    <w:basedOn w:val="37"/>
    <w:autoRedefine/>
    <w:qFormat/>
    <w:uiPriority w:val="0"/>
    <w:pPr>
      <w:spacing w:line="240" w:lineRule="auto"/>
      <w:ind w:firstLine="0" w:firstLineChars="0"/>
      <w:jc w:val="center"/>
    </w:pPr>
    <w:rPr>
      <w:b/>
    </w:rPr>
  </w:style>
  <w:style w:type="paragraph" w:customStyle="1" w:styleId="37">
    <w:name w:val="1正文段落"/>
    <w:basedOn w:val="1"/>
    <w:autoRedefine/>
    <w:qFormat/>
    <w:uiPriority w:val="0"/>
    <w:pPr>
      <w:spacing w:line="360" w:lineRule="auto"/>
      <w:ind w:firstLine="480" w:firstLineChars="200"/>
      <w:jc w:val="left"/>
    </w:pPr>
    <w:rPr>
      <w:snapToGrid w:val="0"/>
      <w:kern w:val="0"/>
      <w:sz w:val="24"/>
    </w:rPr>
  </w:style>
  <w:style w:type="paragraph" w:customStyle="1" w:styleId="38">
    <w:name w:val="S报告正文"/>
    <w:basedOn w:val="1"/>
    <w:autoRedefine/>
    <w:qFormat/>
    <w:uiPriority w:val="0"/>
    <w:pPr>
      <w:adjustRightInd w:val="0"/>
      <w:snapToGrid w:val="0"/>
      <w:spacing w:line="480" w:lineRule="exact"/>
      <w:ind w:firstLine="51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1179</Characters>
  <Lines>0</Lines>
  <Paragraphs>0</Paragraphs>
  <TotalTime>12</TotalTime>
  <ScaleCrop>false</ScaleCrop>
  <LinksUpToDate>false</LinksUpToDate>
  <CharactersWithSpaces>1184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2022-01-29T00:36:00Z</dcterms:created>
  <dc:creator>lenovo</dc:creator>
  <cp:lastModifiedBy>无语</cp:lastModifiedBy>
  <cp:lastPrinted>2023-11-08T02:04:00Z</cp:lastPrinted>
  <dcterms:modified xsi:type="dcterms:W3CDTF">2024-01-02T01:22:30Z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C7E2DB99C9C1400BB02130E9C8A02FC4_13</vt:lpwstr>
  </property>
</Properties>
</file>