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9"/>
        <w:gridCol w:w="477"/>
        <w:gridCol w:w="739"/>
        <w:gridCol w:w="333"/>
        <w:gridCol w:w="1000"/>
        <w:gridCol w:w="417"/>
        <w:gridCol w:w="1033"/>
        <w:gridCol w:w="277"/>
        <w:gridCol w:w="24"/>
        <w:gridCol w:w="1316"/>
        <w:gridCol w:w="484"/>
        <w:gridCol w:w="885"/>
        <w:gridCol w:w="681"/>
        <w:gridCol w:w="452"/>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何英</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13975006789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19" w:type="dxa"/>
            <w:gridSpan w:val="13"/>
            <w:noWrap w:val="0"/>
            <w:vAlign w:val="center"/>
          </w:tcPr>
          <w:p>
            <w:pPr>
              <w:snapToGrid w:val="0"/>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临湘</w:t>
            </w:r>
            <w:r>
              <w:rPr>
                <w:rFonts w:hint="eastAsia" w:ascii="仿宋" w:hAnsi="仿宋" w:eastAsia="仿宋" w:cs="仿宋"/>
                <w:sz w:val="24"/>
                <w:szCs w:val="24"/>
              </w:rPr>
              <w:t>市农业综合行政执法大队属农业农村局下属二级事业单位，主要职</w:t>
            </w:r>
            <w:r>
              <w:rPr>
                <w:rFonts w:hint="eastAsia" w:ascii="仿宋" w:hAnsi="仿宋" w:eastAsia="仿宋" w:cs="仿宋"/>
                <w:sz w:val="24"/>
                <w:szCs w:val="24"/>
                <w:lang w:eastAsia="zh-CN"/>
              </w:rPr>
              <w:t>能</w:t>
            </w:r>
            <w:r>
              <w:rPr>
                <w:rFonts w:hint="eastAsia" w:ascii="仿宋" w:hAnsi="仿宋" w:eastAsia="仿宋" w:cs="仿宋"/>
                <w:sz w:val="24"/>
                <w:szCs w:val="24"/>
              </w:rPr>
              <w:t>：贯彻执行国家有关农业农村方面的法律、法规、规章和政策规定；代拟全市农业综合行政执法工作方面的规范性文件，总体规划和年度计划，并组织实施</w:t>
            </w:r>
            <w:r>
              <w:rPr>
                <w:rFonts w:hint="eastAsia" w:ascii="仿宋" w:hAnsi="仿宋" w:eastAsia="仿宋" w:cs="仿宋"/>
                <w:sz w:val="24"/>
                <w:szCs w:val="24"/>
                <w:lang w:eastAsia="zh-CN"/>
              </w:rPr>
              <w:t>；</w:t>
            </w:r>
            <w:r>
              <w:rPr>
                <w:rFonts w:hint="eastAsia" w:ascii="仿宋" w:hAnsi="仿宋" w:eastAsia="仿宋" w:cs="仿宋"/>
                <w:sz w:val="24"/>
                <w:szCs w:val="24"/>
              </w:rPr>
              <w:t>建立完善农业综合行政执法的制度措施并组织实施</w:t>
            </w:r>
            <w:r>
              <w:rPr>
                <w:rFonts w:hint="eastAsia" w:ascii="仿宋" w:hAnsi="仿宋" w:eastAsia="仿宋" w:cs="仿宋"/>
                <w:sz w:val="24"/>
                <w:szCs w:val="24"/>
                <w:lang w:eastAsia="zh-CN"/>
              </w:rPr>
              <w:t>；</w:t>
            </w:r>
            <w:r>
              <w:rPr>
                <w:rFonts w:hint="eastAsia" w:ascii="仿宋" w:hAnsi="仿宋" w:eastAsia="仿宋" w:cs="仿宋"/>
                <w:sz w:val="24"/>
                <w:szCs w:val="24"/>
              </w:rPr>
              <w:t>依法行使法律、法规、规章赋予的农业行政处罚权以及与行政处罚相关的行政检查、行政强制权等行政执法职能；负责全市农业农村违法案件的查处</w:t>
            </w:r>
            <w:r>
              <w:rPr>
                <w:rFonts w:hint="eastAsia" w:ascii="仿宋" w:hAnsi="仿宋" w:eastAsia="仿宋" w:cs="仿宋"/>
                <w:sz w:val="24"/>
                <w:szCs w:val="24"/>
                <w:lang w:eastAsia="zh-CN"/>
              </w:rPr>
              <w:t>；</w:t>
            </w:r>
            <w:r>
              <w:rPr>
                <w:rFonts w:hint="eastAsia" w:ascii="仿宋" w:hAnsi="仿宋" w:eastAsia="仿宋" w:cs="仿宋"/>
                <w:sz w:val="24"/>
                <w:szCs w:val="24"/>
              </w:rPr>
              <w:t>负责对乡镇农业综合行政执法工作进行指导、协调、监督和考核。组织全市农业行政执法人员和涉农生产、经营主体开展农业法律法规宣传</w:t>
            </w:r>
            <w:r>
              <w:rPr>
                <w:rFonts w:hint="eastAsia" w:ascii="仿宋" w:hAnsi="仿宋" w:eastAsia="仿宋" w:cs="仿宋"/>
                <w:sz w:val="24"/>
                <w:szCs w:val="24"/>
                <w:lang w:eastAsia="zh-CN"/>
              </w:rPr>
              <w:t>与</w:t>
            </w:r>
            <w:r>
              <w:rPr>
                <w:rFonts w:hint="eastAsia" w:ascii="仿宋" w:hAnsi="仿宋" w:eastAsia="仿宋" w:cs="仿宋"/>
                <w:sz w:val="24"/>
                <w:szCs w:val="24"/>
              </w:rPr>
              <w:t>培训</w:t>
            </w:r>
            <w:r>
              <w:rPr>
                <w:rFonts w:hint="eastAsia" w:ascii="仿宋" w:hAnsi="仿宋" w:eastAsia="仿宋" w:cs="仿宋"/>
                <w:sz w:val="24"/>
                <w:szCs w:val="24"/>
                <w:lang w:eastAsia="zh-CN"/>
              </w:rPr>
              <w:t>；</w:t>
            </w:r>
            <w:r>
              <w:rPr>
                <w:rFonts w:hint="eastAsia" w:ascii="仿宋" w:hAnsi="仿宋" w:eastAsia="仿宋" w:cs="仿宋"/>
                <w:sz w:val="24"/>
                <w:szCs w:val="24"/>
              </w:rPr>
              <w:t>负责组织或配合</w:t>
            </w:r>
            <w:r>
              <w:rPr>
                <w:rFonts w:hint="eastAsia" w:ascii="仿宋" w:hAnsi="仿宋" w:eastAsia="仿宋" w:cs="仿宋"/>
                <w:sz w:val="24"/>
                <w:szCs w:val="24"/>
                <w:lang w:eastAsia="zh-CN"/>
              </w:rPr>
              <w:t>全市</w:t>
            </w:r>
            <w:r>
              <w:rPr>
                <w:rFonts w:hint="eastAsia" w:ascii="仿宋" w:hAnsi="仿宋" w:eastAsia="仿宋" w:cs="仿宋"/>
                <w:sz w:val="24"/>
                <w:szCs w:val="24"/>
              </w:rPr>
              <w:t>农业农村联合执法行动和农资市场经济秩序专项整治工作</w:t>
            </w:r>
            <w:r>
              <w:rPr>
                <w:rFonts w:hint="eastAsia" w:ascii="仿宋" w:hAnsi="仿宋" w:eastAsia="仿宋" w:cs="仿宋"/>
                <w:sz w:val="24"/>
                <w:szCs w:val="24"/>
                <w:lang w:eastAsia="zh-CN"/>
              </w:rPr>
              <w:t>；</w:t>
            </w:r>
            <w:r>
              <w:rPr>
                <w:rFonts w:hint="eastAsia" w:ascii="仿宋" w:hAnsi="仿宋" w:eastAsia="仿宋" w:cs="仿宋"/>
                <w:sz w:val="24"/>
                <w:szCs w:val="24"/>
              </w:rPr>
              <w:t>依上级委托协助开展农资打假、农业资源保护、农产品质量安全、畜牧兽医、渔业渔政、农机监管等领域执法调查工作</w:t>
            </w:r>
            <w:r>
              <w:rPr>
                <w:rFonts w:hint="eastAsia" w:ascii="仿宋" w:hAnsi="仿宋" w:eastAsia="仿宋" w:cs="仿宋"/>
                <w:sz w:val="24"/>
                <w:szCs w:val="24"/>
                <w:lang w:eastAsia="zh-CN"/>
              </w:rPr>
              <w:t>；</w:t>
            </w:r>
            <w:r>
              <w:rPr>
                <w:rFonts w:hint="eastAsia" w:ascii="仿宋" w:hAnsi="仿宋" w:eastAsia="仿宋" w:cs="仿宋"/>
                <w:sz w:val="24"/>
                <w:szCs w:val="24"/>
              </w:rPr>
              <w:t>负责农业农村行政执法和刑事司法工作衔接，移送涉嫌犯罪案件</w:t>
            </w:r>
            <w:r>
              <w:rPr>
                <w:rFonts w:hint="eastAsia" w:ascii="仿宋" w:hAnsi="仿宋" w:eastAsia="仿宋" w:cs="仿宋"/>
                <w:sz w:val="24"/>
                <w:szCs w:val="24"/>
                <w:lang w:eastAsia="zh-CN"/>
              </w:rPr>
              <w:t>；</w:t>
            </w:r>
            <w:r>
              <w:rPr>
                <w:rFonts w:hint="eastAsia" w:ascii="仿宋" w:hAnsi="仿宋" w:eastAsia="仿宋" w:cs="仿宋"/>
                <w:sz w:val="24"/>
                <w:szCs w:val="24"/>
              </w:rPr>
              <w:t>承担上级交办的其他工作。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机构情况：根据《中共临湘市委机构编制委员会关于深化全市农业综合行政执法改革的实施方案》（临编发〔2019〕18号）精神，于2020年3月组建临湘市农业综合行政执法大队，为副科级执法机构，核定全额事业编制45名。其中大队长1名，副大队长3名。内设机构正股级领导职数2名，中队股级领导职数7名。大队内设综合室、案件审理室2个正股级机构，下设农业投入品执法中队、农产品质量安全执法中队、农业资源保护与利用执法中队、农机监理执法中队、渔业渔政执法中队、畜牧兽医执法中队、临赤黄盖湖渔政联合执法中队七个正股级机构。</w:t>
            </w: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8319" w:type="dxa"/>
            <w:gridSpan w:val="13"/>
            <w:noWrap w:val="0"/>
            <w:vAlign w:val="center"/>
          </w:tcPr>
          <w:p>
            <w:pPr>
              <w:keepNext w:val="0"/>
              <w:keepLines w:val="0"/>
              <w:pageBreakBefore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任务1：</w:t>
            </w:r>
            <w:r>
              <w:rPr>
                <w:rFonts w:hint="eastAsia" w:ascii="仿宋" w:hAnsi="仿宋" w:eastAsia="仿宋" w:cs="仿宋"/>
                <w:sz w:val="24"/>
                <w:szCs w:val="24"/>
                <w:lang w:val="en-US" w:eastAsia="zh-CN"/>
              </w:rPr>
              <w:t xml:space="preserve">如期完成省、市下达的各项目标任务。            </w:t>
            </w:r>
          </w:p>
          <w:p>
            <w:pPr>
              <w:keepNext w:val="0"/>
              <w:keepLines w:val="0"/>
              <w:pageBreakBefore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任务2：</w:t>
            </w:r>
            <w:r>
              <w:rPr>
                <w:rFonts w:hint="eastAsia" w:ascii="仿宋" w:hAnsi="仿宋" w:eastAsia="仿宋" w:cs="仿宋"/>
                <w:sz w:val="24"/>
                <w:szCs w:val="24"/>
                <w:lang w:val="en-US" w:eastAsia="zh-CN"/>
              </w:rPr>
              <w:t>大力开展农业普法宣传。</w:t>
            </w:r>
          </w:p>
          <w:p>
            <w:pPr>
              <w:keepNext w:val="0"/>
              <w:keepLines w:val="0"/>
              <w:pageBreakBefore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任务3：</w:t>
            </w:r>
            <w:r>
              <w:rPr>
                <w:rFonts w:hint="eastAsia" w:ascii="仿宋" w:hAnsi="仿宋" w:eastAsia="仿宋" w:cs="仿宋"/>
                <w:sz w:val="24"/>
                <w:szCs w:val="24"/>
                <w:lang w:val="en-US" w:eastAsia="zh-CN"/>
              </w:rPr>
              <w:t>着力加强执法能力建设。</w:t>
            </w:r>
          </w:p>
          <w:p>
            <w:pPr>
              <w:keepNext w:val="0"/>
              <w:keepLines w:val="0"/>
              <w:pageBreakBefore w:val="0"/>
              <w:kinsoku/>
              <w:wordWrap/>
              <w:overflowPunct/>
              <w:topLinePunct w:val="0"/>
              <w:autoSpaceDE/>
              <w:autoSpaceDN/>
              <w:bidi w:val="0"/>
              <w:adjustRightInd/>
              <w:spacing w:line="600" w:lineRule="exact"/>
              <w:ind w:firstLine="480" w:firstLineChars="200"/>
              <w:textAlignment w:val="auto"/>
              <w:rPr>
                <w:rFonts w:hint="default"/>
                <w:lang w:val="en-US"/>
              </w:rPr>
            </w:pPr>
            <w:r>
              <w:rPr>
                <w:rFonts w:hint="eastAsia" w:ascii="仿宋" w:hAnsi="仿宋" w:eastAsia="仿宋" w:cs="仿宋"/>
                <w:b/>
                <w:bCs/>
                <w:sz w:val="24"/>
                <w:szCs w:val="24"/>
                <w:lang w:val="en-US" w:eastAsia="zh-CN"/>
              </w:rPr>
              <w:t>任务４：</w:t>
            </w:r>
            <w:r>
              <w:rPr>
                <w:rFonts w:hint="eastAsia" w:ascii="仿宋" w:hAnsi="仿宋" w:eastAsia="仿宋" w:cs="仿宋"/>
                <w:sz w:val="24"/>
                <w:szCs w:val="24"/>
                <w:lang w:val="en-US" w:eastAsia="zh-CN"/>
              </w:rPr>
              <w:t>全力抓好农业执法监管。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75"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highlight w:val="none"/>
              </w:rPr>
              <w:t>年度部门（单位）总体运行情况及取得的成绩</w:t>
            </w:r>
          </w:p>
        </w:tc>
        <w:tc>
          <w:tcPr>
            <w:tcW w:w="8319" w:type="dxa"/>
            <w:gridSpan w:val="1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kern w:val="0"/>
                <w:sz w:val="32"/>
                <w:szCs w:val="32"/>
                <w:shd w:val="clear" w:color="auto" w:fill="FFFFFF"/>
                <w:lang w:val="en-US" w:eastAsia="zh-CN"/>
              </w:rPr>
            </w:pPr>
            <w:r>
              <w:rPr>
                <w:rFonts w:hint="eastAsia" w:ascii="楷体" w:hAnsi="楷体" w:eastAsia="楷体" w:cs="楷体"/>
                <w:b/>
                <w:bCs/>
                <w:sz w:val="32"/>
                <w:szCs w:val="32"/>
                <w:lang w:val="en-US" w:eastAsia="zh-CN"/>
              </w:rPr>
              <w:t>（一）执法宣传情况。</w:t>
            </w:r>
            <w:r>
              <w:rPr>
                <w:rFonts w:hint="eastAsia" w:ascii="仿宋" w:hAnsi="仿宋" w:eastAsia="仿宋" w:cs="仿宋"/>
                <w:b/>
                <w:bCs/>
                <w:sz w:val="32"/>
                <w:szCs w:val="32"/>
                <w:lang w:val="en-US" w:eastAsia="zh-CN"/>
              </w:rPr>
              <w:t>禁捕方面：</w:t>
            </w:r>
            <w:r>
              <w:rPr>
                <w:rFonts w:hint="eastAsia" w:ascii="仿宋" w:hAnsi="仿宋" w:eastAsia="仿宋" w:cs="仿宋"/>
                <w:b w:val="0"/>
                <w:bCs w:val="0"/>
                <w:i w:val="0"/>
                <w:caps w:val="0"/>
                <w:color w:val="000000"/>
                <w:spacing w:val="0"/>
                <w:kern w:val="0"/>
                <w:sz w:val="32"/>
                <w:szCs w:val="32"/>
                <w:lang w:val="en-US" w:eastAsia="zh-CN" w:bidi="en-US"/>
              </w:rPr>
              <w:t>在长江、黄盖湖沿岸设立禁捕禁钓宣传牌26块，悬挂、张贴禁捕宣传横幅、标语1000多条（张），发放禁捕宣传资料1.2万份，通过</w:t>
            </w:r>
            <w:r>
              <w:rPr>
                <w:rFonts w:hint="eastAsia" w:ascii="仿宋" w:hAnsi="仿宋" w:eastAsia="仿宋" w:cs="仿宋"/>
                <w:sz w:val="32"/>
                <w:szCs w:val="32"/>
                <w:lang w:val="en-US" w:eastAsia="zh-CN"/>
              </w:rPr>
              <w:t>村村响广播播放禁捕法律法规两期，利用新媒体</w:t>
            </w:r>
            <w:r>
              <w:rPr>
                <w:rFonts w:hint="eastAsia" w:ascii="仿宋" w:hAnsi="仿宋" w:eastAsia="仿宋" w:cs="仿宋"/>
                <w:b w:val="0"/>
                <w:bCs w:val="0"/>
                <w:i w:val="0"/>
                <w:caps w:val="0"/>
                <w:color w:val="000000"/>
                <w:spacing w:val="0"/>
                <w:kern w:val="0"/>
                <w:sz w:val="32"/>
                <w:szCs w:val="32"/>
                <w:lang w:val="en-US" w:eastAsia="zh-CN" w:bidi="en-US"/>
              </w:rPr>
              <w:t>发布违禁渔具集中销毁、非法捕捞典型案例视频7个。</w:t>
            </w:r>
            <w:r>
              <w:rPr>
                <w:rFonts w:hint="eastAsia" w:ascii="仿宋" w:hAnsi="仿宋" w:eastAsia="仿宋" w:cs="仿宋"/>
                <w:b/>
                <w:bCs/>
                <w:sz w:val="32"/>
                <w:szCs w:val="32"/>
                <w:lang w:val="en-US" w:eastAsia="zh-CN"/>
              </w:rPr>
              <w:t>农资方面：</w:t>
            </w:r>
            <w:r>
              <w:rPr>
                <w:rFonts w:hint="eastAsia" w:ascii="仿宋" w:hAnsi="仿宋" w:eastAsia="仿宋" w:cs="仿宋"/>
                <w:sz w:val="32"/>
                <w:szCs w:val="32"/>
                <w:lang w:val="en-US" w:eastAsia="zh-CN"/>
              </w:rPr>
              <w:t>开展了</w:t>
            </w:r>
            <w:r>
              <w:rPr>
                <w:rFonts w:hint="eastAsia" w:ascii="仿宋" w:hAnsi="仿宋" w:eastAsia="仿宋" w:cs="仿宋"/>
                <w:kern w:val="2"/>
                <w:sz w:val="32"/>
                <w:szCs w:val="32"/>
                <w:lang w:val="en-US" w:eastAsia="zh-CN" w:bidi="ar-SA"/>
              </w:rPr>
              <w:t>“放心农资进乡村”为主题的宣传周活动，出动宣传车13台次，</w:t>
            </w:r>
            <w:r>
              <w:rPr>
                <w:rFonts w:hint="eastAsia" w:ascii="仿宋" w:hAnsi="仿宋" w:eastAsia="仿宋" w:cs="仿宋"/>
                <w:sz w:val="32"/>
                <w:szCs w:val="32"/>
                <w:lang w:val="en-US" w:eastAsia="zh-CN"/>
              </w:rPr>
              <w:t>发放</w:t>
            </w:r>
            <w:r>
              <w:rPr>
                <w:rFonts w:hint="eastAsia" w:ascii="仿宋" w:hAnsi="仿宋" w:eastAsia="仿宋" w:cs="仿宋"/>
                <w:sz w:val="32"/>
                <w:szCs w:val="32"/>
                <w:lang w:eastAsia="zh-CN"/>
              </w:rPr>
              <w:t>“如何正确选购农资产品”</w:t>
            </w:r>
            <w:r>
              <w:rPr>
                <w:rFonts w:hint="eastAsia" w:ascii="仿宋" w:hAnsi="仿宋" w:eastAsia="仿宋" w:cs="仿宋"/>
                <w:sz w:val="32"/>
                <w:szCs w:val="32"/>
                <w:lang w:val="en-US" w:eastAsia="zh-CN"/>
              </w:rPr>
              <w:t>宣传折页1000余份</w:t>
            </w:r>
            <w:r>
              <w:rPr>
                <w:rFonts w:hint="eastAsia" w:ascii="仿宋" w:hAnsi="仿宋" w:eastAsia="仿宋" w:cs="仿宋"/>
                <w:kern w:val="0"/>
                <w:sz w:val="32"/>
                <w:szCs w:val="32"/>
                <w:shd w:val="clear" w:color="auto" w:fill="FFFFFF"/>
                <w:lang w:eastAsia="zh-CN"/>
              </w:rPr>
              <w:t>，发放“水产养殖用药明白纸</w:t>
            </w:r>
            <w:r>
              <w:rPr>
                <w:rFonts w:hint="eastAsia" w:ascii="仿宋" w:hAnsi="仿宋" w:eastAsia="仿宋" w:cs="仿宋"/>
                <w:kern w:val="0"/>
                <w:sz w:val="32"/>
                <w:szCs w:val="32"/>
                <w:shd w:val="clear" w:color="auto" w:fill="FFFFFF"/>
                <w:lang w:val="en-US" w:eastAsia="zh-CN"/>
              </w:rPr>
              <w:t>2022年1号、2号</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lang w:val="en-US" w:eastAsia="zh-CN"/>
              </w:rPr>
              <w:t>200余份。通过大力宣传，全市市民的禁捕意识、</w:t>
            </w:r>
            <w:r>
              <w:rPr>
                <w:rFonts w:hint="eastAsia" w:ascii="仿宋" w:hAnsi="仿宋" w:eastAsia="仿宋" w:cs="仿宋"/>
                <w:kern w:val="0"/>
                <w:sz w:val="32"/>
                <w:szCs w:val="32"/>
                <w:shd w:val="clear" w:color="auto" w:fill="FFFFFF"/>
                <w:lang w:eastAsia="zh-CN"/>
              </w:rPr>
              <w:t>识假辩假能力</w:t>
            </w:r>
            <w:r>
              <w:rPr>
                <w:rFonts w:hint="eastAsia" w:ascii="仿宋" w:hAnsi="仿宋" w:eastAsia="仿宋" w:cs="仿宋"/>
                <w:kern w:val="0"/>
                <w:sz w:val="32"/>
                <w:szCs w:val="32"/>
                <w:shd w:val="clear" w:color="auto" w:fill="FFFFFF"/>
                <w:lang w:val="en-US" w:eastAsia="zh-CN"/>
              </w:rPr>
              <w:t>明显提升，12345热线投诉量较去年明显减少</w:t>
            </w:r>
            <w:r>
              <w:rPr>
                <w:rFonts w:hint="default" w:ascii="仿宋" w:hAnsi="仿宋" w:eastAsia="仿宋" w:cs="仿宋"/>
                <w:kern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楷体" w:hAnsi="楷体" w:eastAsia="楷体" w:cs="楷体"/>
                <w:b/>
                <w:bCs/>
                <w:kern w:val="0"/>
                <w:sz w:val="32"/>
                <w:szCs w:val="32"/>
                <w:shd w:val="clear" w:color="auto" w:fill="FFFFFF"/>
                <w:lang w:val="en-US" w:eastAsia="zh-CN"/>
              </w:rPr>
              <w:t>（二）执法培训情况。</w:t>
            </w:r>
            <w:r>
              <w:rPr>
                <w:rFonts w:hint="eastAsia" w:ascii="仿宋" w:hAnsi="仿宋" w:eastAsia="仿宋" w:cs="仿宋"/>
                <w:b/>
                <w:bCs/>
                <w:kern w:val="0"/>
                <w:sz w:val="32"/>
                <w:szCs w:val="32"/>
                <w:shd w:val="clear" w:color="auto" w:fill="FFFFFF"/>
                <w:lang w:val="en-US" w:eastAsia="zh-CN"/>
              </w:rPr>
              <w:t>选派执法骨干参训，</w:t>
            </w:r>
            <w:r>
              <w:rPr>
                <w:rFonts w:hint="eastAsia" w:ascii="仿宋" w:hAnsi="仿宋" w:eastAsia="仿宋" w:cs="仿宋"/>
                <w:kern w:val="0"/>
                <w:sz w:val="32"/>
                <w:szCs w:val="32"/>
                <w:shd w:val="clear" w:color="auto" w:fill="FFFFFF"/>
                <w:lang w:val="en-US" w:eastAsia="zh-CN"/>
              </w:rPr>
              <w:t>先后选派23名执法骨干参加了省、市组织的各类行政执法业务培训，不仅拓宽了</w:t>
            </w:r>
            <w:r>
              <w:rPr>
                <w:rFonts w:hint="default" w:ascii="仿宋" w:hAnsi="仿宋" w:eastAsia="仿宋" w:cs="仿宋"/>
                <w:kern w:val="0"/>
                <w:sz w:val="32"/>
                <w:szCs w:val="32"/>
                <w:shd w:val="clear" w:color="auto" w:fill="FFFFFF"/>
                <w:lang w:val="en-US" w:eastAsia="zh-CN"/>
              </w:rPr>
              <w:t>参训执法骨干的思路和视野</w:t>
            </w:r>
            <w:r>
              <w:rPr>
                <w:rFonts w:hint="eastAsia" w:ascii="仿宋" w:hAnsi="仿宋" w:eastAsia="仿宋" w:cs="仿宋"/>
                <w:kern w:val="0"/>
                <w:sz w:val="32"/>
                <w:szCs w:val="32"/>
                <w:shd w:val="clear" w:color="auto" w:fill="FFFFFF"/>
                <w:lang w:val="en-US" w:eastAsia="zh-CN"/>
              </w:rPr>
              <w:t>，</w:t>
            </w:r>
            <w:r>
              <w:rPr>
                <w:rFonts w:hint="default" w:ascii="仿宋" w:hAnsi="仿宋" w:eastAsia="仿宋" w:cs="仿宋"/>
                <w:kern w:val="0"/>
                <w:sz w:val="32"/>
                <w:szCs w:val="32"/>
                <w:shd w:val="clear" w:color="auto" w:fill="FFFFFF"/>
                <w:lang w:val="en-US" w:eastAsia="zh-CN"/>
              </w:rPr>
              <w:t>强化了业务素质、业务能力</w:t>
            </w:r>
            <w:r>
              <w:rPr>
                <w:rFonts w:hint="eastAsia" w:ascii="仿宋" w:hAnsi="仿宋" w:eastAsia="仿宋" w:cs="仿宋"/>
                <w:kern w:val="0"/>
                <w:sz w:val="32"/>
                <w:szCs w:val="32"/>
                <w:shd w:val="clear" w:color="auto" w:fill="FFFFFF"/>
                <w:lang w:val="en-US" w:eastAsia="zh-CN"/>
              </w:rPr>
              <w:t>，还通过传帮带带动了全队执法能力的提升。</w:t>
            </w:r>
            <w:r>
              <w:rPr>
                <w:rFonts w:hint="eastAsia" w:ascii="仿宋" w:hAnsi="仿宋" w:eastAsia="仿宋" w:cs="仿宋"/>
                <w:b/>
                <w:bCs/>
                <w:kern w:val="0"/>
                <w:sz w:val="32"/>
                <w:szCs w:val="32"/>
                <w:shd w:val="clear" w:color="auto" w:fill="FFFFFF"/>
                <w:lang w:val="en-US" w:eastAsia="zh-CN"/>
              </w:rPr>
              <w:t>聘请法律顾问，</w:t>
            </w:r>
            <w:r>
              <w:rPr>
                <w:rFonts w:hint="eastAsia" w:ascii="仿宋" w:hAnsi="仿宋" w:eastAsia="仿宋" w:cs="仿宋"/>
                <w:kern w:val="0"/>
                <w:sz w:val="32"/>
                <w:szCs w:val="32"/>
                <w:shd w:val="clear" w:color="auto" w:fill="FFFFFF"/>
                <w:lang w:val="en-US" w:eastAsia="zh-CN"/>
              </w:rPr>
              <w:t>与</w:t>
            </w:r>
            <w:r>
              <w:rPr>
                <w:rFonts w:hint="eastAsia" w:ascii="仿宋" w:hAnsi="仿宋" w:eastAsia="仿宋" w:cs="仿宋"/>
                <w:kern w:val="0"/>
                <w:sz w:val="32"/>
                <w:szCs w:val="32"/>
                <w:shd w:val="clear" w:color="auto" w:fill="FFFFFF"/>
                <w:lang w:val="en-US" w:eastAsia="zh-CN" w:bidi="ar"/>
              </w:rPr>
              <w:t>湖南金骏律师事务所签订了《常年法律顾问合同书》，法律顾问费</w:t>
            </w:r>
            <w:r>
              <w:rPr>
                <w:rFonts w:hint="eastAsia" w:ascii="仿宋" w:hAnsi="仿宋" w:eastAsia="仿宋" w:cs="仿宋"/>
                <w:kern w:val="0"/>
                <w:sz w:val="32"/>
                <w:szCs w:val="32"/>
                <w:shd w:val="clear" w:color="auto" w:fill="FFFFFF"/>
                <w:lang w:val="en-US" w:eastAsia="zh-CN"/>
              </w:rPr>
              <w:t>4万元/</w:t>
            </w:r>
            <w:r>
              <w:rPr>
                <w:rFonts w:hint="eastAsia" w:ascii="仿宋" w:hAnsi="仿宋" w:eastAsia="仿宋" w:cs="仿宋"/>
                <w:kern w:val="0"/>
                <w:sz w:val="32"/>
                <w:szCs w:val="32"/>
                <w:shd w:val="clear" w:color="auto" w:fill="FFFFFF"/>
                <w:lang w:val="en-US" w:eastAsia="zh-CN" w:bidi="ar"/>
              </w:rPr>
              <w:t>年</w:t>
            </w:r>
            <w:r>
              <w:rPr>
                <w:rFonts w:hint="eastAsia" w:ascii="仿宋" w:hAnsi="仿宋" w:eastAsia="仿宋" w:cs="仿宋"/>
                <w:kern w:val="0"/>
                <w:sz w:val="32"/>
                <w:szCs w:val="32"/>
                <w:shd w:val="clear" w:color="auto" w:fill="FFFFFF"/>
                <w:lang w:val="en-US" w:eastAsia="zh-CN"/>
              </w:rPr>
              <w:t>，</w:t>
            </w:r>
            <w:r>
              <w:rPr>
                <w:rFonts w:hint="eastAsia" w:ascii="仿宋" w:hAnsi="仿宋" w:eastAsia="仿宋" w:cs="仿宋"/>
                <w:kern w:val="0"/>
                <w:sz w:val="32"/>
                <w:szCs w:val="32"/>
                <w:shd w:val="clear" w:color="auto" w:fill="FFFFFF"/>
                <w:lang w:val="en-US" w:eastAsia="zh-CN" w:bidi="ar"/>
              </w:rPr>
              <w:t>该所指派专职律师担任我队常年法律顾问，该所专职律师每月来我队进行一次案卷评审指导，每季就农业相关的法律法规对执法人员进行培训授课。</w:t>
            </w:r>
            <w:r>
              <w:rPr>
                <w:rFonts w:hint="eastAsia" w:ascii="仿宋" w:hAnsi="仿宋" w:eastAsia="仿宋" w:cs="仿宋"/>
                <w:b/>
                <w:bCs/>
                <w:i w:val="0"/>
                <w:caps w:val="0"/>
                <w:color w:val="000000"/>
                <w:spacing w:val="0"/>
                <w:kern w:val="2"/>
                <w:sz w:val="32"/>
                <w:szCs w:val="32"/>
                <w:shd w:val="clear" w:color="auto" w:fill="FFFFFF"/>
                <w:lang w:val="en-US" w:eastAsia="zh-CN" w:bidi="ar-SA"/>
              </w:rPr>
              <w:t>邀请专家授课，</w:t>
            </w:r>
            <w:r>
              <w:rPr>
                <w:rFonts w:hint="eastAsia" w:ascii="仿宋" w:hAnsi="仿宋" w:eastAsia="仿宋" w:cs="仿宋"/>
                <w:i w:val="0"/>
                <w:caps w:val="0"/>
                <w:color w:val="000000"/>
                <w:spacing w:val="0"/>
                <w:kern w:val="2"/>
                <w:sz w:val="32"/>
                <w:szCs w:val="32"/>
                <w:shd w:val="clear" w:color="auto" w:fill="FFFFFF"/>
                <w:lang w:val="en-US" w:eastAsia="zh-CN" w:bidi="ar-SA"/>
              </w:rPr>
              <w:t>9月29</w:t>
            </w:r>
            <w:r>
              <w:rPr>
                <w:rFonts w:hint="eastAsia" w:ascii="仿宋" w:hAnsi="仿宋" w:eastAsia="仿宋" w:cs="仿宋"/>
                <w:kern w:val="0"/>
                <w:sz w:val="32"/>
                <w:szCs w:val="32"/>
                <w:shd w:val="clear" w:color="auto" w:fill="FFFFFF"/>
                <w:lang w:val="en-US" w:eastAsia="zh-CN" w:bidi="ar"/>
              </w:rPr>
              <w:t>日，邀请了市司法局副局长陈学军、市森林公安局副局长鲁明等专家，就行政执法过程中“如何规避行政诉讼败诉</w:t>
            </w:r>
            <w:r>
              <w:rPr>
                <w:rFonts w:hint="eastAsia" w:ascii="仿宋_GB2312" w:hAnsi="仿宋" w:eastAsia="仿宋_GB2312" w:cs="仿宋"/>
                <w:sz w:val="32"/>
                <w:szCs w:val="32"/>
                <w:lang w:val="en-US" w:eastAsia="zh-CN"/>
              </w:rPr>
              <w:t>风险”“办案笔录要点”等内容进行集中授课，此次培训旨在破解我队在农业行政执法中遇到的难题及薄弱环节，避免因程序违法而引起的行政诉讼。通过专家授课，极大地提升了执法人员的执法能力和办案水平。今年我队选送的“未按照规定对从业人员进行安全教育和培训案”案卷被评定为2022年湖南省农业行政处罚优秀案卷，另有三宗案卷被评定为2022年度岳阳市农业行政处罚优秀案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楷体" w:hAnsi="楷体" w:eastAsia="楷体" w:cs="楷体"/>
                <w:b/>
                <w:bCs/>
                <w:sz w:val="32"/>
                <w:szCs w:val="32"/>
                <w:lang w:val="en-US" w:eastAsia="zh-CN"/>
              </w:rPr>
              <w:t>（三）项目建设情况。</w:t>
            </w:r>
            <w:r>
              <w:rPr>
                <w:rFonts w:hint="eastAsia" w:ascii="仿宋" w:hAnsi="仿宋" w:eastAsia="仿宋" w:cs="仿宋"/>
                <w:i w:val="0"/>
                <w:caps w:val="0"/>
                <w:color w:val="333333"/>
                <w:spacing w:val="0"/>
                <w:sz w:val="32"/>
                <w:szCs w:val="32"/>
                <w:shd w:val="clear" w:color="auto" w:fill="FFFFFF"/>
                <w:lang w:val="en-US" w:eastAsia="zh-CN"/>
              </w:rPr>
              <w:t>今年</w:t>
            </w:r>
            <w:r>
              <w:rPr>
                <w:rFonts w:hint="eastAsia" w:ascii="仿宋" w:hAnsi="仿宋" w:eastAsia="仿宋" w:cs="仿宋"/>
                <w:i w:val="0"/>
                <w:caps w:val="0"/>
                <w:color w:val="333333"/>
                <w:spacing w:val="0"/>
                <w:sz w:val="32"/>
                <w:szCs w:val="32"/>
                <w:shd w:val="clear" w:color="auto" w:fill="FFFFFF"/>
                <w:lang w:eastAsia="zh-CN"/>
              </w:rPr>
              <w:t>实施</w:t>
            </w:r>
            <w:r>
              <w:rPr>
                <w:rFonts w:hint="eastAsia" w:ascii="仿宋_GB2312" w:hAnsi="仿宋" w:eastAsia="仿宋_GB2312" w:cs="仿宋"/>
                <w:sz w:val="32"/>
                <w:szCs w:val="32"/>
                <w:lang w:eastAsia="zh-CN"/>
              </w:rPr>
              <w:t>了“长江生物多样性保护工程建设项目”和“临湘市智慧渔政建设项目”，两个项目总投资</w:t>
            </w:r>
            <w:r>
              <w:rPr>
                <w:rFonts w:hint="eastAsia" w:ascii="仿宋_GB2312" w:hAnsi="仿宋" w:eastAsia="仿宋_GB2312" w:cs="仿宋"/>
                <w:sz w:val="32"/>
                <w:szCs w:val="32"/>
                <w:lang w:val="en-US" w:eastAsia="zh-CN"/>
              </w:rPr>
              <w:t>1778万元，现建有</w:t>
            </w:r>
            <w:r>
              <w:rPr>
                <w:rFonts w:hint="eastAsia" w:ascii="仿宋_GB2312" w:hAnsi="仿宋" w:eastAsia="仿宋_GB2312" w:cs="仿宋"/>
                <w:sz w:val="32"/>
                <w:szCs w:val="32"/>
                <w:lang w:eastAsia="zh-CN"/>
              </w:rPr>
              <w:t>趸船1艘、渔政执法船艇</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艘、无机人</w:t>
            </w:r>
            <w:r>
              <w:rPr>
                <w:rFonts w:hint="eastAsia" w:ascii="仿宋_GB2312" w:hAnsi="仿宋" w:eastAsia="仿宋_GB2312" w:cs="仿宋"/>
                <w:sz w:val="32"/>
                <w:szCs w:val="32"/>
                <w:lang w:val="en-US" w:eastAsia="zh-CN"/>
              </w:rPr>
              <w:t>1架、雷达3座、视频监控12套，并按省厅要求在趸船上添装了视频会议系统。目前，两个项目均已通过市财政验收。两个项目的顺利实施，全面</w:t>
            </w:r>
            <w:r>
              <w:rPr>
                <w:rFonts w:hint="eastAsia" w:ascii="仿宋" w:hAnsi="仿宋" w:eastAsia="仿宋"/>
                <w:sz w:val="32"/>
                <w:szCs w:val="32"/>
                <w:lang w:val="en-US" w:eastAsia="zh-CN"/>
              </w:rPr>
              <w:t>提升了我队渔政行政执法能力和水平。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（四）执法打击情况。</w:t>
            </w:r>
            <w:r>
              <w:rPr>
                <w:rFonts w:hint="eastAsia" w:ascii="仿宋" w:hAnsi="仿宋" w:eastAsia="仿宋" w:cs="仿宋"/>
                <w:b w:val="0"/>
                <w:bCs w:val="0"/>
                <w:sz w:val="32"/>
                <w:szCs w:val="32"/>
                <w:lang w:val="en-US" w:eastAsia="zh-CN"/>
              </w:rPr>
              <w:t>2022年，我队共出动执法车船825台次、执法人员2987人次，检查生产经营场所1172个次，查处涉农领域违法案件104件，其中：司法移送1件，生态环境损害赔偿案件2起，处行政罚没款69万余元，没收假劣兽药、农药、饲料等约2吨，收缴涉渔船舶7艘、电鱼机36套，钓竿2436根、各类网具819件。</w:t>
            </w:r>
            <w:r>
              <w:rPr>
                <w:rFonts w:hint="eastAsia" w:ascii="仿宋" w:hAnsi="仿宋" w:eastAsia="仿宋" w:cs="仿宋"/>
                <w:sz w:val="32"/>
                <w:szCs w:val="32"/>
                <w:lang w:val="en-US" w:eastAsia="zh-CN"/>
              </w:rPr>
              <w:t>通过打击涉农领域的各类违法犯罪行为，有力地维护了我市农资市场、</w:t>
            </w:r>
            <w:r>
              <w:rPr>
                <w:rFonts w:hint="eastAsia" w:ascii="仿宋" w:hAnsi="仿宋" w:eastAsia="仿宋" w:cs="仿宋"/>
                <w:kern w:val="0"/>
                <w:sz w:val="32"/>
                <w:szCs w:val="32"/>
                <w:lang w:eastAsia="zh-CN"/>
              </w:rPr>
              <w:t>禁捕禁渔秩序</w:t>
            </w:r>
            <w:r>
              <w:rPr>
                <w:rFonts w:hint="eastAsia" w:ascii="仿宋" w:hAnsi="仿宋" w:eastAsia="仿宋" w:cs="仿宋"/>
                <w:sz w:val="32"/>
                <w:szCs w:val="32"/>
                <w:lang w:val="en-US" w:eastAsia="zh-CN"/>
              </w:rPr>
              <w:t>，防范了动物疫病输入风险，保障了农业生产、农产品质量安全。</w:t>
            </w:r>
          </w:p>
          <w:p>
            <w:pPr>
              <w:keepNext w:val="0"/>
              <w:keepLines w:val="0"/>
              <w:pageBreakBefore w:val="0"/>
              <w:kinsoku/>
              <w:wordWrap/>
              <w:overflowPunct/>
              <w:topLinePunct w:val="0"/>
              <w:autoSpaceDE/>
              <w:autoSpaceDN/>
              <w:bidi w:val="0"/>
              <w:adjustRightInd/>
              <w:spacing w:line="600" w:lineRule="exact"/>
              <w:ind w:firstLine="480" w:firstLineChars="200"/>
              <w:textAlignment w:val="auto"/>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580" w:type="dxa"/>
            <w:gridSpan w:val="1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5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3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trPr>
        <w:tc>
          <w:tcPr>
            <w:tcW w:w="1392"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535.48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50" w:type="dxa"/>
            <w:gridSpan w:val="2"/>
            <w:noWrap w:val="0"/>
            <w:vAlign w:val="center"/>
          </w:tcPr>
          <w:p>
            <w:pPr>
              <w:autoSpaceDN w:val="0"/>
              <w:spacing w:line="40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535.48</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5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3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5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农业综合行政执法大队</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535.48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45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535.48</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5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113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05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769" w:type="dxa"/>
            <w:gridSpan w:val="9"/>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811"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6"/>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85" w:type="dxa"/>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33"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78"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885" w:type="dxa"/>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ind w:left="240" w:leftChars="0" w:hanging="240" w:hangingChars="10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535.48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484.86</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459.05</w:t>
            </w:r>
          </w:p>
        </w:tc>
        <w:tc>
          <w:tcPr>
            <w:tcW w:w="180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25.81</w:t>
            </w:r>
          </w:p>
        </w:tc>
        <w:tc>
          <w:tcPr>
            <w:tcW w:w="885" w:type="dxa"/>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50.62</w:t>
            </w:r>
          </w:p>
        </w:tc>
        <w:tc>
          <w:tcPr>
            <w:tcW w:w="1133"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8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、农业综合行政执法大队</w:t>
            </w:r>
          </w:p>
        </w:tc>
        <w:tc>
          <w:tcPr>
            <w:tcW w:w="1265" w:type="dxa"/>
            <w:gridSpan w:val="3"/>
            <w:tcBorders>
              <w:right w:val="single" w:color="auto" w:sz="4" w:space="0"/>
            </w:tcBorders>
            <w:noWrap w:val="0"/>
            <w:vAlign w:val="center"/>
          </w:tcPr>
          <w:p>
            <w:pPr>
              <w:autoSpaceDN w:val="0"/>
              <w:spacing w:line="400" w:lineRule="exact"/>
              <w:ind w:left="235" w:hanging="240" w:hangingChars="10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535.48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484.86</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459.05</w:t>
            </w:r>
          </w:p>
        </w:tc>
        <w:tc>
          <w:tcPr>
            <w:tcW w:w="180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25.81</w:t>
            </w:r>
          </w:p>
        </w:tc>
        <w:tc>
          <w:tcPr>
            <w:tcW w:w="885" w:type="dxa"/>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50.62</w:t>
            </w:r>
          </w:p>
        </w:tc>
        <w:tc>
          <w:tcPr>
            <w:tcW w:w="1133"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78" w:type="dxa"/>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88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3"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580" w:type="dxa"/>
            <w:gridSpan w:val="1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269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农业综合行政执法大队</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80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2696"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69" w:type="dxa"/>
            <w:gridSpan w:val="9"/>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811" w:type="dxa"/>
            <w:gridSpan w:val="3"/>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268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811"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253.12</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253.12</w:t>
            </w:r>
          </w:p>
        </w:tc>
        <w:tc>
          <w:tcPr>
            <w:tcW w:w="2685"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85"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农业综合行政执法大队</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253.12</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253.12</w:t>
            </w:r>
          </w:p>
        </w:tc>
        <w:tc>
          <w:tcPr>
            <w:tcW w:w="2685"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85"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0"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3"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76" w:type="dxa"/>
            <w:gridSpan w:val="7"/>
            <w:noWrap w:val="0"/>
            <w:vAlign w:val="center"/>
          </w:tcPr>
          <w:p>
            <w:pPr>
              <w:autoSpaceDN w:val="0"/>
              <w:spacing w:line="400" w:lineRule="exact"/>
              <w:jc w:val="left"/>
              <w:textAlignment w:val="center"/>
              <w:rPr>
                <w:rFonts w:hint="eastAsia" w:ascii="仿宋_GB2312" w:hAnsi="仿宋_GB2312" w:eastAsia="仿宋" w:cs="仿宋_GB2312"/>
                <w:color w:val="000000"/>
                <w:sz w:val="24"/>
                <w:lang w:eastAsia="zh-CN"/>
              </w:rPr>
            </w:pPr>
            <w:r>
              <w:rPr>
                <w:rFonts w:hint="eastAsia" w:ascii="仿宋" w:hAnsi="仿宋" w:eastAsia="仿宋" w:cs="仿宋"/>
                <w:color w:val="auto"/>
                <w:sz w:val="24"/>
                <w:szCs w:val="24"/>
                <w:lang w:val="en-US" w:eastAsia="zh-CN"/>
              </w:rPr>
              <w:t>开展农业普法宣传，开展业务技能培训，严格执法监管工作，严格执法办案，发挥党建引领作用，在开展政治理论学习的同时，结合农业行政执法大练兵活动，认真组织干部职工学习农业综合行政执法相关法律法规，提升农业综合行政执法队伍整体素质和业务能力，打造一支敢办案、会办案、办铁案的农业综合行政执法队伍。</w:t>
            </w:r>
          </w:p>
        </w:tc>
        <w:tc>
          <w:tcPr>
            <w:tcW w:w="4520" w:type="dxa"/>
            <w:gridSpan w:val="7"/>
            <w:noWrap w:val="0"/>
            <w:vAlign w:val="center"/>
          </w:tcPr>
          <w:p>
            <w:p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农业执法共出动执法车船825台次、执法人员2987人次，检查生产经营场所1172个次，查处涉农领域违法案件104件，其中：司法移送1件，生态环境损害赔偿案件2起，处行政罚没款69万余元，没收假劣兽药、农药、饲料等约2吨，收缴涉渔船舶7艘、电鱼机36套，钓竿2436根、各类网具819件。通过打击涉农领域的各类违法犯罪行为，有力地维护了我市农资市场、禁捕禁渔秩序，防范了动物疫病输入风险，保障了农业生产、农产品质量安全。</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296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01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019" w:type="dxa"/>
            <w:gridSpan w:val="6"/>
            <w:noWrap w:val="0"/>
            <w:vAlign w:val="center"/>
          </w:tcPr>
          <w:p>
            <w:pPr>
              <w:tabs>
                <w:tab w:val="center" w:pos="1339"/>
              </w:tabs>
              <w:autoSpaceDN w:val="0"/>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宋体" w:hAnsi="宋体" w:eastAsia="仿宋_GB2312" w:cs="Times New Roman"/>
                <w:kern w:val="0"/>
                <w:sz w:val="21"/>
                <w:szCs w:val="21"/>
                <w:lang w:val="en-US" w:eastAsia="zh-CN"/>
              </w:rPr>
              <w:t>实现单位</w:t>
            </w:r>
            <w:r>
              <w:rPr>
                <w:rFonts w:hint="eastAsia" w:ascii="宋体" w:hAnsi="宋体" w:eastAsia="仿宋_GB2312" w:cs="Times New Roman"/>
                <w:kern w:val="0"/>
                <w:sz w:val="21"/>
                <w:szCs w:val="21"/>
              </w:rPr>
              <w:t>正常</w:t>
            </w:r>
            <w:r>
              <w:rPr>
                <w:rFonts w:hint="eastAsia" w:ascii="宋体" w:hAnsi="宋体" w:eastAsia="仿宋_GB2312" w:cs="Times New Roman"/>
                <w:kern w:val="0"/>
                <w:sz w:val="21"/>
                <w:szCs w:val="21"/>
                <w:lang w:val="en-US" w:eastAsia="zh-CN"/>
              </w:rPr>
              <w:t>运转及完成部门工作</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1"/>
                <w:szCs w:val="21"/>
              </w:rPr>
            </w:pPr>
            <w:r>
              <w:rPr>
                <w:rFonts w:hint="eastAsia" w:ascii="宋体" w:hAnsi="宋体" w:eastAsia="仿宋_GB2312" w:cs="Times New Roman"/>
                <w:kern w:val="0"/>
                <w:sz w:val="21"/>
                <w:szCs w:val="21"/>
                <w:lang w:val="en-US" w:eastAsia="zh-CN"/>
              </w:rPr>
              <w:t>单位</w:t>
            </w:r>
            <w:r>
              <w:rPr>
                <w:rFonts w:hint="eastAsia" w:ascii="宋体" w:hAnsi="宋体" w:eastAsia="仿宋_GB2312" w:cs="Times New Roman"/>
                <w:kern w:val="0"/>
                <w:sz w:val="21"/>
                <w:szCs w:val="21"/>
              </w:rPr>
              <w:t>正常</w:t>
            </w:r>
            <w:r>
              <w:rPr>
                <w:rFonts w:hint="eastAsia" w:ascii="宋体" w:hAnsi="宋体" w:eastAsia="仿宋_GB2312" w:cs="Times New Roman"/>
                <w:kern w:val="0"/>
                <w:sz w:val="21"/>
                <w:szCs w:val="21"/>
                <w:lang w:val="en-US" w:eastAsia="zh-CN"/>
              </w:rPr>
              <w:t>运转及完成省、市及部门工作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019" w:type="dxa"/>
            <w:gridSpan w:val="6"/>
            <w:noWrap w:val="0"/>
            <w:vAlign w:val="center"/>
          </w:tcPr>
          <w:p>
            <w:pPr>
              <w:autoSpaceDN w:val="0"/>
              <w:spacing w:line="400" w:lineRule="exact"/>
              <w:jc w:val="left"/>
              <w:textAlignment w:val="center"/>
              <w:rPr>
                <w:rFonts w:hint="default" w:ascii="仿宋_GB2312" w:hAnsi="仿宋_GB2312" w:eastAsia="仿宋_GB2312" w:cs="仿宋_GB2312"/>
                <w:color w:val="000000"/>
                <w:sz w:val="21"/>
                <w:szCs w:val="21"/>
                <w:lang w:val="en-US" w:eastAsia="zh-CN"/>
              </w:rPr>
            </w:pPr>
            <w:r>
              <w:rPr>
                <w:rFonts w:hint="eastAsia" w:ascii="宋体" w:hAnsi="宋体" w:eastAsia="仿宋_GB2312" w:cs="Times New Roman"/>
                <w:kern w:val="0"/>
                <w:sz w:val="21"/>
                <w:szCs w:val="21"/>
              </w:rPr>
              <w:t>保障单位的正常</w:t>
            </w:r>
            <w:r>
              <w:rPr>
                <w:rFonts w:hint="eastAsia" w:ascii="宋体" w:hAnsi="宋体" w:eastAsia="仿宋_GB2312" w:cs="Times New Roman"/>
                <w:kern w:val="0"/>
                <w:sz w:val="21"/>
                <w:szCs w:val="21"/>
                <w:lang w:val="en-US" w:eastAsia="zh-CN"/>
              </w:rPr>
              <w:t>运转</w:t>
            </w:r>
            <w:r>
              <w:rPr>
                <w:rFonts w:hint="eastAsia" w:ascii="宋体" w:hAnsi="宋体" w:eastAsia="仿宋_GB2312" w:cs="Times New Roman"/>
                <w:kern w:val="0"/>
                <w:sz w:val="21"/>
                <w:szCs w:val="21"/>
              </w:rPr>
              <w:t>。</w:t>
            </w:r>
          </w:p>
        </w:tc>
        <w:tc>
          <w:tcPr>
            <w:tcW w:w="1811" w:type="dxa"/>
            <w:gridSpan w:val="3"/>
            <w:noWrap w:val="0"/>
            <w:vAlign w:val="center"/>
          </w:tcPr>
          <w:p>
            <w:pPr>
              <w:autoSpaceDN w:val="0"/>
              <w:spacing w:line="400" w:lineRule="exact"/>
              <w:jc w:val="both"/>
              <w:textAlignment w:val="center"/>
              <w:rPr>
                <w:rFonts w:hint="default" w:ascii="仿宋_GB2312" w:hAnsi="仿宋_GB2312" w:eastAsia="仿宋_GB2312" w:cs="仿宋_GB2312"/>
                <w:b w:val="0"/>
                <w:bCs/>
                <w:color w:val="000000"/>
                <w:sz w:val="21"/>
                <w:szCs w:val="21"/>
                <w:lang w:val="en-US" w:eastAsia="zh-CN"/>
              </w:rPr>
            </w:pPr>
            <w:r>
              <w:rPr>
                <w:rFonts w:hint="eastAsia" w:ascii="宋体" w:hAnsi="宋体" w:eastAsia="仿宋_GB2312" w:cs="Times New Roman"/>
                <w:kern w:val="0"/>
                <w:sz w:val="21"/>
                <w:szCs w:val="21"/>
              </w:rPr>
              <w:t>保障单位的正常</w:t>
            </w:r>
            <w:r>
              <w:rPr>
                <w:rFonts w:hint="eastAsia" w:ascii="宋体" w:hAnsi="宋体" w:eastAsia="仿宋_GB2312" w:cs="Times New Roman"/>
                <w:kern w:val="0"/>
                <w:sz w:val="21"/>
                <w:szCs w:val="21"/>
                <w:lang w:val="en-US" w:eastAsia="zh-CN"/>
              </w:rPr>
              <w:t>运转</w:t>
            </w:r>
            <w:r>
              <w:rPr>
                <w:rFonts w:hint="eastAsia" w:ascii="宋体" w:hAnsi="宋体" w:eastAsia="仿宋_GB2312" w:cs="Times New Roman"/>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4019" w:type="dxa"/>
            <w:gridSpan w:val="6"/>
            <w:noWrap w:val="0"/>
            <w:vAlign w:val="center"/>
          </w:tcPr>
          <w:p>
            <w:pPr>
              <w:autoSpaceDN w:val="0"/>
              <w:spacing w:line="40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建立健全完善的禁捕网格管理体系</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color w:val="000000"/>
                <w:sz w:val="21"/>
                <w:szCs w:val="21"/>
                <w:lang w:val="en-US" w:eastAsia="zh-CN"/>
              </w:rPr>
              <w:t>建立禁捕监管网格31个、责任人131人、渔政协助巡护员24人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4019"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执法能力全面提升</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选派23名执法骨干参加了省、市组织的各类行政执法业务培训，拓宽了执法人员思路和视野，强化了业务素质、业务能力。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4019" w:type="dxa"/>
            <w:gridSpan w:val="6"/>
            <w:noWrap w:val="0"/>
            <w:vAlign w:val="center"/>
          </w:tcPr>
          <w:p>
            <w:pPr>
              <w:autoSpaceDN w:val="0"/>
              <w:spacing w:line="40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广大群众法律意识全面提升</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通过大力宣传，全市市民的禁捕意识、识假辩假能力明显提升，12345热线投诉量较去年明显减少。</w:t>
            </w:r>
          </w:p>
          <w:p>
            <w:pPr>
              <w:autoSpaceDN w:val="0"/>
              <w:spacing w:line="400" w:lineRule="exact"/>
              <w:jc w:val="center"/>
              <w:textAlignment w:val="center"/>
              <w:rPr>
                <w:rFonts w:hint="eastAsia" w:ascii="仿宋_GB2312" w:hAnsi="仿宋_GB2312" w:eastAsia="仿宋_GB2312" w:cs="仿宋_GB2312"/>
                <w:b w:val="0"/>
                <w:bCs/>
                <w:color w:val="00000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019"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宋体" w:hAnsi="宋体" w:eastAsia="仿宋_GB2312" w:cs="Times New Roman"/>
                <w:kern w:val="0"/>
                <w:sz w:val="21"/>
                <w:szCs w:val="21"/>
                <w:lang w:val="en-US" w:eastAsia="zh-CN"/>
              </w:rPr>
              <w:t>完成各项资金支出要求，保障各项工作顺利开展，完成年内各项工作内容。</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019" w:type="dxa"/>
            <w:gridSpan w:val="6"/>
            <w:noWrap w:val="0"/>
            <w:vAlign w:val="center"/>
          </w:tcPr>
          <w:p>
            <w:pPr>
              <w:autoSpaceDN w:val="0"/>
              <w:spacing w:line="400" w:lineRule="exact"/>
              <w:jc w:val="left"/>
              <w:textAlignment w:val="center"/>
              <w:rPr>
                <w:rFonts w:hint="eastAsia" w:ascii="宋体" w:hAnsi="宋体" w:eastAsia="仿宋_GB2312" w:cs="Times New Roman"/>
                <w:kern w:val="0"/>
                <w:sz w:val="21"/>
                <w:szCs w:val="21"/>
              </w:rPr>
            </w:pPr>
            <w:r>
              <w:rPr>
                <w:rFonts w:hint="eastAsia" w:ascii="宋体" w:hAnsi="宋体" w:eastAsia="仿宋_GB2312" w:cs="Times New Roman"/>
                <w:kern w:val="0"/>
                <w:sz w:val="21"/>
                <w:szCs w:val="21"/>
                <w:lang w:val="en-US" w:eastAsia="zh-CN"/>
              </w:rPr>
              <w:t>总成本控制在532.06万元</w:t>
            </w:r>
          </w:p>
        </w:tc>
        <w:tc>
          <w:tcPr>
            <w:tcW w:w="1811" w:type="dxa"/>
            <w:gridSpan w:val="3"/>
            <w:noWrap w:val="0"/>
            <w:vAlign w:val="center"/>
          </w:tcPr>
          <w:p>
            <w:pPr>
              <w:autoSpaceDN w:val="0"/>
              <w:spacing w:line="400" w:lineRule="exact"/>
              <w:jc w:val="center"/>
              <w:textAlignment w:val="center"/>
              <w:rPr>
                <w:rFonts w:hint="eastAsia" w:ascii="宋体" w:hAnsi="宋体" w:eastAsia="仿宋_GB2312"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019"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1"/>
                <w:szCs w:val="21"/>
              </w:rPr>
            </w:pPr>
            <w:r>
              <w:rPr>
                <w:rFonts w:hint="eastAsia" w:ascii="宋体" w:hAnsi="宋体" w:eastAsia="仿宋_GB2312" w:cs="Times New Roman"/>
                <w:kern w:val="0"/>
                <w:sz w:val="21"/>
                <w:szCs w:val="21"/>
              </w:rPr>
              <w:t>全力做好</w:t>
            </w:r>
            <w:r>
              <w:rPr>
                <w:rFonts w:hint="eastAsia" w:ascii="宋体" w:hAnsi="宋体" w:eastAsia="仿宋_GB2312" w:cs="Times New Roman"/>
                <w:kern w:val="0"/>
                <w:sz w:val="21"/>
                <w:szCs w:val="21"/>
                <w:lang w:eastAsia="zh-CN"/>
              </w:rPr>
              <w:t>农业综合行政执法工作，</w:t>
            </w:r>
            <w:r>
              <w:rPr>
                <w:rFonts w:hint="eastAsia" w:ascii="宋体" w:hAnsi="宋体" w:eastAsia="仿宋_GB2312" w:cs="Times New Roman"/>
                <w:kern w:val="0"/>
                <w:sz w:val="21"/>
                <w:szCs w:val="21"/>
              </w:rPr>
              <w:t>保障各项工作进展顺利</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宋体" w:hAnsi="宋体" w:eastAsia="仿宋_GB2312" w:cs="Times New Roman"/>
                <w:kern w:val="0"/>
                <w:sz w:val="21"/>
                <w:szCs w:val="21"/>
                <w:lang w:val="en-US" w:eastAsia="zh-CN"/>
              </w:rPr>
              <w:t>持续影响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019"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1"/>
                <w:szCs w:val="21"/>
              </w:rPr>
            </w:pPr>
            <w:r>
              <w:rPr>
                <w:rFonts w:hint="eastAsia" w:ascii="宋体" w:hAnsi="宋体" w:eastAsia="仿宋_GB2312" w:cs="Times New Roman"/>
                <w:kern w:val="0"/>
                <w:sz w:val="21"/>
                <w:szCs w:val="21"/>
              </w:rPr>
              <w:t>打造一支敢办案、会办案、办铁案的农业综合行政执法队伍。</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1"/>
                <w:szCs w:val="21"/>
                <w:lang w:eastAsia="zh-CN"/>
              </w:rPr>
            </w:pPr>
            <w:r>
              <w:rPr>
                <w:rFonts w:hint="eastAsia" w:ascii="宋体" w:hAnsi="宋体" w:eastAsia="仿宋_GB2312" w:cs="Times New Roman"/>
                <w:kern w:val="0"/>
                <w:sz w:val="21"/>
                <w:szCs w:val="21"/>
                <w:lang w:val="en-US" w:eastAsia="zh-CN"/>
              </w:rPr>
              <w:t>罚没收入69万元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019" w:type="dxa"/>
            <w:gridSpan w:val="6"/>
            <w:noWrap w:val="0"/>
            <w:vAlign w:val="center"/>
          </w:tcPr>
          <w:p>
            <w:pPr>
              <w:autoSpaceDN w:val="0"/>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宋体" w:hAnsi="宋体" w:eastAsia="仿宋_GB2312" w:cs="Times New Roman"/>
                <w:kern w:val="0"/>
                <w:sz w:val="21"/>
                <w:szCs w:val="21"/>
                <w:lang w:eastAsia="zh-CN"/>
              </w:rPr>
              <w:t>维护农资、畜产品市场稳定，保护渔业生态资源。</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1"/>
                <w:szCs w:val="21"/>
                <w:lang w:eastAsia="zh-CN"/>
              </w:rPr>
            </w:pPr>
            <w:r>
              <w:rPr>
                <w:rFonts w:hint="eastAsia" w:ascii="宋体" w:hAnsi="宋体" w:eastAsia="仿宋_GB2312" w:cs="Times New Roman"/>
                <w:kern w:val="0"/>
                <w:sz w:val="21"/>
                <w:szCs w:val="21"/>
                <w:lang w:val="en-US" w:eastAsia="zh-CN"/>
              </w:rPr>
              <w:t>保护和改善农业生态环境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019" w:type="dxa"/>
            <w:gridSpan w:val="6"/>
            <w:noWrap w:val="0"/>
            <w:vAlign w:val="center"/>
          </w:tcPr>
          <w:p>
            <w:pPr>
              <w:autoSpaceDN w:val="0"/>
              <w:spacing w:line="400" w:lineRule="exact"/>
              <w:jc w:val="left"/>
              <w:textAlignment w:val="center"/>
              <w:rPr>
                <w:rFonts w:hint="default" w:ascii="仿宋_GB2312" w:hAnsi="仿宋_GB2312" w:eastAsia="仿宋_GB2312" w:cs="仿宋_GB2312"/>
                <w:color w:val="000000"/>
                <w:sz w:val="21"/>
                <w:szCs w:val="21"/>
                <w:lang w:val="en-US" w:eastAsia="zh-CN"/>
              </w:rPr>
            </w:pPr>
            <w:r>
              <w:rPr>
                <w:rFonts w:hint="eastAsia" w:ascii="宋体" w:hAnsi="宋体" w:eastAsia="仿宋_GB2312" w:cs="仿宋_GB2312"/>
                <w:kern w:val="0"/>
                <w:sz w:val="20"/>
                <w:szCs w:val="20"/>
              </w:rPr>
              <w:t>≥</w:t>
            </w:r>
            <w:r>
              <w:rPr>
                <w:rFonts w:hint="eastAsia" w:ascii="宋体" w:hAnsi="宋体" w:eastAsia="仿宋_GB2312" w:cs="仿宋_GB2312"/>
                <w:kern w:val="0"/>
                <w:sz w:val="20"/>
                <w:szCs w:val="20"/>
                <w:lang w:val="en-US" w:eastAsia="zh-CN"/>
              </w:rPr>
              <w:t>90%</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1"/>
                <w:szCs w:val="21"/>
                <w:lang w:eastAsia="zh-CN"/>
              </w:rPr>
            </w:pPr>
            <w:r>
              <w:rPr>
                <w:rFonts w:hint="eastAsia" w:ascii="宋体" w:hAnsi="宋体" w:eastAsia="仿宋_GB2312" w:cs="仿宋_GB2312"/>
                <w:kern w:val="0"/>
                <w:sz w:val="20"/>
                <w:szCs w:val="20"/>
              </w:rPr>
              <w:t>≥</w:t>
            </w:r>
            <w:r>
              <w:rPr>
                <w:rFonts w:hint="eastAsia" w:ascii="宋体" w:hAnsi="宋体" w:eastAsia="仿宋_GB2312" w:cs="仿宋_GB2312"/>
                <w:kern w:val="0"/>
                <w:sz w:val="20"/>
                <w:szCs w:val="20"/>
                <w:lang w:val="en-US" w:eastAsia="zh-CN"/>
              </w:rPr>
              <w:t>9５%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319" w:type="dxa"/>
            <w:gridSpan w:val="1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319" w:type="dxa"/>
            <w:gridSpan w:val="1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0237" w:type="dxa"/>
            <w:gridSpan w:val="1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811"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李正新</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副大队长</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农业综合行政执法大队</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李正新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戴崇荣</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副大队长</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农业综合行政执法大队</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戴崇荣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5"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李先波</w:t>
            </w:r>
          </w:p>
        </w:tc>
        <w:tc>
          <w:tcPr>
            <w:tcW w:w="3799" w:type="dxa"/>
            <w:gridSpan w:val="6"/>
            <w:noWrap w:val="0"/>
            <w:vAlign w:val="center"/>
          </w:tcPr>
          <w:p>
            <w:pPr>
              <w:tabs>
                <w:tab w:val="left" w:pos="1093"/>
              </w:tabs>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副大队长</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农业综合行政执法大队</w:t>
            </w:r>
          </w:p>
        </w:tc>
        <w:tc>
          <w:tcPr>
            <w:tcW w:w="1811"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李先波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5" w:hRule="atLeast"/>
        </w:trPr>
        <w:tc>
          <w:tcPr>
            <w:tcW w:w="191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肖新宇</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综合室主任</w:t>
            </w:r>
          </w:p>
        </w:tc>
        <w:tc>
          <w:tcPr>
            <w:tcW w:w="2709"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农业综合行政执法大队</w:t>
            </w:r>
          </w:p>
        </w:tc>
        <w:tc>
          <w:tcPr>
            <w:tcW w:w="1811" w:type="dxa"/>
            <w:gridSpan w:val="3"/>
            <w:noWrap w:val="0"/>
            <w:vAlign w:val="center"/>
          </w:tcPr>
          <w:p>
            <w:pPr>
              <w:autoSpaceDN w:val="0"/>
              <w:spacing w:line="400" w:lineRule="exact"/>
              <w:ind w:firstLine="480" w:firstLineChars="2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肖新宇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7" w:hRule="atLeast"/>
        </w:trPr>
        <w:tc>
          <w:tcPr>
            <w:tcW w:w="10237" w:type="dxa"/>
            <w:gridSpan w:val="16"/>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val="en-US" w:eastAsia="zh-CN"/>
              </w:rPr>
              <w:t>王新星</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14</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4" w:hRule="atLeast"/>
        </w:trPr>
        <w:tc>
          <w:tcPr>
            <w:tcW w:w="10237" w:type="dxa"/>
            <w:gridSpan w:val="16"/>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单位意见：</w:t>
            </w:r>
          </w:p>
          <w:p>
            <w:pPr>
              <w:autoSpaceDN w:val="0"/>
              <w:spacing w:line="400" w:lineRule="exact"/>
              <w:jc w:val="left"/>
              <w:textAlignment w:val="center"/>
              <w:rPr>
                <w:rFonts w:hint="eastAsia" w:ascii="仿宋_GB2312" w:hAnsi="仿宋_GB2312" w:eastAsia="仿宋_GB2312" w:cs="仿宋_GB2312"/>
                <w:color w:val="000000"/>
                <w:sz w:val="24"/>
              </w:rPr>
            </w:pPr>
          </w:p>
          <w:p>
            <w:pPr>
              <w:spacing w:line="44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eastAsia="zh-CN"/>
              </w:rPr>
              <w:t>　　</w:t>
            </w:r>
            <w:r>
              <w:rPr>
                <w:rFonts w:hint="eastAsia" w:ascii="Times New Roman" w:hAnsi="Times New Roman" w:eastAsia="仿宋_GB2312" w:cs="Times New Roman"/>
                <w:sz w:val="24"/>
              </w:rPr>
              <w:t>根据</w:t>
            </w:r>
            <w:r>
              <w:rPr>
                <w:rFonts w:hint="eastAsia" w:ascii="Times New Roman" w:hAnsi="Times New Roman" w:eastAsia="仿宋_GB2312" w:cs="Times New Roman"/>
                <w:sz w:val="24"/>
                <w:lang w:eastAsia="zh-CN"/>
              </w:rPr>
              <w:t>单位</w:t>
            </w:r>
            <w:r>
              <w:rPr>
                <w:rFonts w:hint="eastAsia" w:ascii="Times New Roman" w:hAnsi="Times New Roman" w:eastAsia="仿宋_GB2312" w:cs="Times New Roman"/>
                <w:sz w:val="24"/>
              </w:rPr>
              <w:t>整体支出绩效评价指标规定的内容，经评价组综合评价，临湘市</w:t>
            </w:r>
            <w:r>
              <w:rPr>
                <w:rFonts w:hint="eastAsia" w:ascii="Times New Roman" w:hAnsi="Times New Roman" w:eastAsia="仿宋_GB2312" w:cs="Times New Roman"/>
                <w:sz w:val="24"/>
                <w:lang w:eastAsia="zh-CN"/>
              </w:rPr>
              <w:t>农业综合行政执法大队</w:t>
            </w:r>
            <w:r>
              <w:rPr>
                <w:rFonts w:hint="eastAsia" w:ascii="Times New Roman" w:hAnsi="Times New Roman" w:eastAsia="仿宋_GB2312" w:cs="Times New Roman"/>
                <w:sz w:val="24"/>
              </w:rPr>
              <w:t>20</w:t>
            </w:r>
            <w:r>
              <w:rPr>
                <w:rFonts w:hint="eastAsia" w:ascii="Times New Roman" w:hAnsi="Times New Roman" w:eastAsia="仿宋_GB2312" w:cs="Times New Roman"/>
                <w:sz w:val="24"/>
                <w:lang w:val="en-US" w:eastAsia="zh-CN"/>
              </w:rPr>
              <w:t>23</w:t>
            </w:r>
            <w:r>
              <w:rPr>
                <w:rFonts w:hint="eastAsia" w:ascii="Times New Roman" w:hAnsi="Times New Roman" w:eastAsia="仿宋_GB2312" w:cs="Times New Roman"/>
                <w:sz w:val="24"/>
              </w:rPr>
              <w:t>年年度整体支出绩效评为“</w:t>
            </w:r>
            <w:r>
              <w:rPr>
                <w:rFonts w:hint="eastAsia" w:ascii="Times New Roman" w:hAnsi="Times New Roman" w:eastAsia="仿宋_GB2312" w:cs="Times New Roman"/>
                <w:sz w:val="24"/>
                <w:lang w:val="en-US" w:eastAsia="zh-CN"/>
              </w:rPr>
              <w:t>良好</w:t>
            </w:r>
            <w:r>
              <w:rPr>
                <w:rFonts w:hint="eastAsia" w:ascii="Times New Roman" w:hAnsi="Times New Roman" w:eastAsia="仿宋_GB2312" w:cs="Times New Roman"/>
                <w:sz w:val="24"/>
              </w:rPr>
              <w:t>”。</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单位负责人（签章）：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6" w:hRule="atLeast"/>
        </w:trPr>
        <w:tc>
          <w:tcPr>
            <w:tcW w:w="10237" w:type="dxa"/>
            <w:gridSpan w:val="16"/>
            <w:noWrap w:val="0"/>
            <w:vAlign w:val="center"/>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何英</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13975006789</w:t>
      </w:r>
    </w:p>
    <w:tbl>
      <w:tblPr>
        <w:tblStyle w:val="4"/>
        <w:tblW w:w="10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559" w:type="dxa"/>
            <w:noWrap w:val="0"/>
            <w:vAlign w:val="top"/>
          </w:tcPr>
          <w:p>
            <w:pPr>
              <w:jc w:val="center"/>
              <w:rPr>
                <w:rFonts w:hint="eastAsia"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440" w:lineRule="exact"/>
              <w:ind w:firstLine="640" w:firstLineChars="200"/>
              <w:rPr>
                <w:rFonts w:hint="eastAsia" w:eastAsia="仿宋_GB2312"/>
                <w:sz w:val="32"/>
                <w:szCs w:val="32"/>
              </w:rPr>
            </w:pPr>
          </w:p>
          <w:p>
            <w:pPr>
              <w:spacing w:line="400" w:lineRule="exact"/>
              <w:ind w:firstLine="560" w:firstLineChars="200"/>
              <w:rPr>
                <w:rFonts w:hint="eastAsia" w:ascii="仿宋" w:hAnsi="仿宋" w:eastAsia="仿宋" w:cs="仿宋"/>
                <w:b/>
                <w:bCs w:val="0"/>
                <w:sz w:val="28"/>
                <w:szCs w:val="28"/>
              </w:rPr>
            </w:pPr>
            <w:r>
              <w:rPr>
                <w:rFonts w:hint="eastAsia" w:ascii="仿宋" w:hAnsi="仿宋" w:eastAsia="仿宋" w:cs="仿宋"/>
                <w:b/>
                <w:bCs w:val="0"/>
                <w:sz w:val="28"/>
                <w:szCs w:val="28"/>
              </w:rPr>
              <w:t>一、单位概况</w:t>
            </w:r>
          </w:p>
          <w:p>
            <w:pPr>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lang w:val="en-US" w:eastAsia="zh-CN"/>
              </w:rPr>
              <w:t xml:space="preserve">  1、职能及职责：</w:t>
            </w:r>
            <w:r>
              <w:rPr>
                <w:rFonts w:hint="eastAsia" w:ascii="仿宋" w:hAnsi="仿宋" w:eastAsia="仿宋" w:cs="仿宋"/>
                <w:sz w:val="28"/>
                <w:szCs w:val="28"/>
                <w:lang w:eastAsia="zh-CN"/>
              </w:rPr>
              <w:t>临湘</w:t>
            </w:r>
            <w:r>
              <w:rPr>
                <w:rFonts w:hint="eastAsia" w:ascii="仿宋" w:hAnsi="仿宋" w:eastAsia="仿宋" w:cs="仿宋"/>
                <w:sz w:val="28"/>
                <w:szCs w:val="28"/>
              </w:rPr>
              <w:t>市农业综合行政执法大队以</w:t>
            </w:r>
            <w:r>
              <w:rPr>
                <w:rFonts w:hint="eastAsia" w:ascii="仿宋" w:hAnsi="仿宋" w:eastAsia="仿宋" w:cs="仿宋"/>
                <w:sz w:val="28"/>
                <w:szCs w:val="28"/>
                <w:lang w:eastAsia="zh-CN"/>
              </w:rPr>
              <w:t>临湘</w:t>
            </w:r>
            <w:r>
              <w:rPr>
                <w:rFonts w:hint="eastAsia" w:ascii="仿宋" w:hAnsi="仿宋" w:eastAsia="仿宋" w:cs="仿宋"/>
                <w:sz w:val="28"/>
                <w:szCs w:val="28"/>
              </w:rPr>
              <w:t>市农业农村局名义</w:t>
            </w:r>
            <w:r>
              <w:rPr>
                <w:rFonts w:hint="eastAsia" w:ascii="仿宋" w:hAnsi="仿宋" w:eastAsia="仿宋" w:cs="仿宋"/>
                <w:sz w:val="28"/>
                <w:szCs w:val="28"/>
                <w:lang w:eastAsia="zh-CN"/>
              </w:rPr>
              <w:t>，依法统一行使行政处罚权以及与行政处罚相关的行政检查、行政强制权等执法职能，</w:t>
            </w:r>
            <w:r>
              <w:rPr>
                <w:rFonts w:hint="eastAsia" w:ascii="仿宋" w:hAnsi="仿宋" w:eastAsia="仿宋" w:cs="仿宋"/>
                <w:sz w:val="28"/>
                <w:szCs w:val="28"/>
              </w:rPr>
              <w:t>主要职责是：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）贯彻执行国家有关农业农村方面的法律、法规、规章和政策规定；代拟全市农业综合行政执法工作方面的规范性文件，总体规划和年度计划，并组织实施。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）建立完善农业综合行政执法的制度措施并组织实施。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）依法行使法律、法规、规章赋予的农业行政处罚权以及与行政处罚相关的行政检查、行政强制权等行政执法职能；负责全市农业农村违法案件的查处。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）负责对乡镇农业综合行政执法工作进行指导、协调、监督和考核。组织全市农业行政执法人员和涉农生产、经营主体开展农业法律法规宣传</w:t>
            </w:r>
            <w:r>
              <w:rPr>
                <w:rFonts w:hint="eastAsia" w:ascii="仿宋" w:hAnsi="仿宋" w:eastAsia="仿宋" w:cs="仿宋"/>
                <w:sz w:val="28"/>
                <w:szCs w:val="28"/>
                <w:lang w:eastAsia="zh-CN"/>
              </w:rPr>
              <w:t>与</w:t>
            </w:r>
            <w:r>
              <w:rPr>
                <w:rFonts w:hint="eastAsia" w:ascii="仿宋" w:hAnsi="仿宋" w:eastAsia="仿宋" w:cs="仿宋"/>
                <w:sz w:val="28"/>
                <w:szCs w:val="28"/>
              </w:rPr>
              <w:t>培训。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）负责组织或配合</w:t>
            </w:r>
            <w:r>
              <w:rPr>
                <w:rFonts w:hint="eastAsia" w:ascii="仿宋" w:hAnsi="仿宋" w:eastAsia="仿宋" w:cs="仿宋"/>
                <w:sz w:val="28"/>
                <w:szCs w:val="28"/>
                <w:lang w:eastAsia="zh-CN"/>
              </w:rPr>
              <w:t>全市</w:t>
            </w:r>
            <w:r>
              <w:rPr>
                <w:rFonts w:hint="eastAsia" w:ascii="仿宋" w:hAnsi="仿宋" w:eastAsia="仿宋" w:cs="仿宋"/>
                <w:sz w:val="28"/>
                <w:szCs w:val="28"/>
              </w:rPr>
              <w:t>农业农村联合执法行动和农资市场经济秩序专项整治工作。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）依上级委托协助开展农资打假、农业资源保护、农产品质量安全、畜牧兽医、渔业渔政、农机监管等领域执法调查工作。</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（7）负责农业农村行政执法和刑事司法工作衔接，移送涉嫌犯罪案件。</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（8）承担上级交办的其他工作。</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2、机构设置</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临湘市农业综合行政执法大队为临湘市农业农村局下属副科级事业单位，核定全额事业编制45名，设大队长1名（副科职），副大队长3名；内设有综合室和案件审理室，规格为正股级，下设有农业投入品执法中队、农产品质量安全执法中队、农业资源保护与利用执法中队、农机监理执法中队、渔业渔政执法中队、畜牧兽医执法中队、生猪定点屠宰执法中队、临赤黄盖湖渔政联合执法中队，规格为正股级。</w:t>
            </w:r>
          </w:p>
          <w:p>
            <w:pPr>
              <w:snapToGrid w:val="0"/>
              <w:spacing w:line="520" w:lineRule="exact"/>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单位整体支出规模、使用方向和主要内容、涉及范围等 </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2022年度本大队财政拨款支出共计535.48万元，其中;人员经费459.05万元（包括人员工资津贴、社会保障及对个人与家庭的补助等）；公用经费25.81万元。 项目支出50.62万元。  </w:t>
            </w:r>
          </w:p>
          <w:p>
            <w:pPr>
              <w:snapToGrid w:val="0"/>
              <w:spacing w:line="520" w:lineRule="exact"/>
              <w:ind w:firstLine="560" w:firstLineChars="20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二、单位整体支出管理及使用情况</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（一）基本支出</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2022年度本大队基本支出484.86万元，其中：人员经费459.05（包括人员工资津贴、社会保障及对个人与家庭的补助等）；公用经费25.81万元。三公经费共7.29万元，其中：公务接待费1.07万元，公车运行费用6.22万元。在资金使用过程中，我们严格按照财务有关规章制度执行，认真履职，很好的保证了预算资金的使用效率。财务执行“一支笔“审批制度，原始凭证的取得要保证合法合规，票据上要素齐全。制定了财务管理制度和会计核算等管理制度，制定财务职责，制定了厉行节约制度，管理制度依照相关国家的法律、法规而制定的，具有合法性、合规性、完整性；相关管理制度得到认真执行。资金使用合规性，一切支出按照国家财经法规和财务管理制度规定以及专项资金管理办法的规定办理，财务人员认真审核算每笔业务的合法性、真实性、手续完整性和资料的准确性。健全会计核算，按照国家统一会计制度的规定设置会计帐簿，依照规定进行会计处理，保证会计指标的口径一致。资金拨付有完善的审批程序和手续，支出符合部门预算批复的用途，资金使用无截留、挤占挪用、虚列支出等情况。</w:t>
            </w:r>
          </w:p>
          <w:p>
            <w:pPr>
              <w:numPr>
                <w:ilvl w:val="0"/>
                <w:numId w:val="1"/>
              </w:numPr>
              <w:spacing w:line="400" w:lineRule="exact"/>
              <w:ind w:left="0" w:leftChars="0" w:firstLine="560" w:firstLineChars="200"/>
              <w:rPr>
                <w:rFonts w:hint="eastAsia" w:ascii="仿宋" w:hAnsi="仿宋" w:eastAsia="仿宋" w:cs="仿宋"/>
                <w:sz w:val="28"/>
                <w:szCs w:val="28"/>
              </w:rPr>
            </w:pPr>
            <w:r>
              <w:rPr>
                <w:rFonts w:hint="eastAsia" w:ascii="仿宋" w:hAnsi="仿宋" w:eastAsia="仿宋" w:cs="仿宋"/>
                <w:bCs/>
                <w:sz w:val="28"/>
                <w:szCs w:val="28"/>
              </w:rPr>
              <w:t>专项支出</w:t>
            </w:r>
          </w:p>
          <w:p>
            <w:pPr>
              <w:numPr>
                <w:ilvl w:val="0"/>
                <w:numId w:val="0"/>
              </w:numPr>
              <w:spacing w:line="40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lang w:val="en-US" w:eastAsia="zh-CN"/>
              </w:rPr>
              <w:t>2022年度本大队专项工作经费支出50.62万元，主要用于执法办案、样品检测、执法设备维修等</w:t>
            </w:r>
            <w:r>
              <w:rPr>
                <w:rFonts w:hint="eastAsia" w:ascii="仿宋" w:hAnsi="仿宋" w:eastAsia="仿宋" w:cs="仿宋"/>
                <w:sz w:val="28"/>
                <w:szCs w:val="28"/>
                <w:lang w:val="en-US" w:eastAsia="zh-CN"/>
              </w:rPr>
              <w:t>。</w:t>
            </w:r>
          </w:p>
          <w:p>
            <w:pPr>
              <w:snapToGrid w:val="0"/>
              <w:spacing w:line="520" w:lineRule="exact"/>
              <w:ind w:firstLine="560" w:firstLineChars="20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三、部门（单位）专项组织实施情况</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（一）专项组织情况分析</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专项工作经费使用过程中，严格按照资金性质及用途执行。</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（二）专项管理情况分析</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专项工作经费严格按要求使用，无挪用、挤占现象</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（三）部门（单位）整体支出绩效情况</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狠抓资金使用效益。表现在:一是保障了职工工资,津补贴的及时足额发放,没有出现拖欠职工工资现象；二是保障了单位的正常运转,各项工作开展顺利,有多项工作被省局、岳阳市局及临湘市委、市政府评为先进,各项指标得到了增长,养殖户收入得到了提高；三是资金使用无虚列支出及随意使用现象,无大额现金支付</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资金使用社会效益好。一是禁捕退捕工作得到了专业渔民的拥护；二是全市动物检疫工作扎实，全市没有发生一起畜禽水产品质量安全事故。三是渔业生态环境保护得到加强。四是农村宅基地执法监管到位。五是兽药、饲料监管工作有新的提高。</w:t>
            </w:r>
          </w:p>
          <w:p>
            <w:pPr>
              <w:snapToGrid w:val="0"/>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农业综合行政执法大队较好地完成了临湘市绩效考核工作目标计划。既较好完成了我大队的日常的工作目标，又较好地完成了上级组织交给我们的其他工作任务。我大队2022年的部门整体支出绩效自我评价得到89分，自评结果：良好。</w:t>
            </w:r>
          </w:p>
          <w:p>
            <w:pPr>
              <w:snapToGrid w:val="0"/>
              <w:spacing w:line="520" w:lineRule="exact"/>
              <w:ind w:firstLine="560" w:firstLineChars="200"/>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五、存在的主要问题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（一）能做事、会做事人少的问题。</w:t>
            </w:r>
            <w:r>
              <w:rPr>
                <w:rFonts w:hint="eastAsia" w:ascii="仿宋" w:hAnsi="仿宋" w:eastAsia="仿宋" w:cs="仿宋"/>
                <w:b/>
                <w:bCs/>
                <w:color w:val="000000"/>
                <w:kern w:val="0"/>
                <w:sz w:val="32"/>
                <w:szCs w:val="32"/>
                <w:lang w:val="en-US" w:eastAsia="zh-CN" w:bidi="ar"/>
              </w:rPr>
              <w:t>活力不足，</w:t>
            </w:r>
            <w:r>
              <w:rPr>
                <w:rFonts w:hint="eastAsia" w:ascii="仿宋" w:hAnsi="仿宋" w:eastAsia="仿宋" w:cs="仿宋"/>
                <w:color w:val="000000"/>
                <w:kern w:val="0"/>
                <w:sz w:val="32"/>
                <w:szCs w:val="32"/>
                <w:lang w:val="en-US" w:eastAsia="zh-CN" w:bidi="ar"/>
              </w:rPr>
              <w:t>我队现有执法人员44人，40岁以下占比11%，50岁以上占比达46%，其中5人即将面临退休。</w:t>
            </w:r>
            <w:r>
              <w:rPr>
                <w:rFonts w:hint="eastAsia" w:ascii="仿宋" w:hAnsi="仿宋" w:eastAsia="仿宋" w:cs="仿宋"/>
                <w:b/>
                <w:bCs/>
                <w:color w:val="000000"/>
                <w:kern w:val="0"/>
                <w:sz w:val="32"/>
                <w:szCs w:val="32"/>
                <w:lang w:val="en-US" w:eastAsia="zh-CN" w:bidi="ar"/>
              </w:rPr>
              <w:t>素质参差不齐，</w:t>
            </w:r>
            <w:r>
              <w:rPr>
                <w:rFonts w:hint="eastAsia" w:ascii="仿宋" w:hAnsi="仿宋" w:eastAsia="仿宋" w:cs="仿宋"/>
                <w:color w:val="000000"/>
                <w:kern w:val="0"/>
                <w:sz w:val="32"/>
                <w:szCs w:val="32"/>
                <w:lang w:val="en-US" w:eastAsia="zh-CN" w:bidi="ar"/>
              </w:rPr>
              <w:t>编制转隶时，按照</w:t>
            </w:r>
            <w:r>
              <w:rPr>
                <w:rFonts w:hint="default" w:ascii="仿宋" w:hAnsi="仿宋" w:eastAsia="仿宋" w:cs="仿宋"/>
                <w:color w:val="000000"/>
                <w:kern w:val="0"/>
                <w:sz w:val="32"/>
                <w:szCs w:val="32"/>
                <w:lang w:val="en-US" w:eastAsia="zh-CN" w:bidi="ar"/>
              </w:rPr>
              <w:t>“编随事走、人随编走”</w:t>
            </w:r>
            <w:r>
              <w:rPr>
                <w:rFonts w:hint="eastAsia" w:ascii="仿宋" w:hAnsi="仿宋" w:eastAsia="仿宋" w:cs="仿宋"/>
                <w:color w:val="000000"/>
                <w:kern w:val="0"/>
                <w:sz w:val="32"/>
                <w:szCs w:val="32"/>
                <w:lang w:val="en-US" w:eastAsia="zh-CN" w:bidi="ar"/>
              </w:rPr>
              <w:t>的原则，整合执法人员，有些人编制在执法，而从未从事执法工作，不熟悉执法业务；同时年龄大的同志多，既不会电脑，又不勤于学习。</w:t>
            </w:r>
            <w:r>
              <w:rPr>
                <w:rFonts w:hint="eastAsia" w:ascii="仿宋" w:hAnsi="仿宋" w:eastAsia="仿宋" w:cs="仿宋"/>
                <w:b/>
                <w:bCs/>
                <w:color w:val="000000"/>
                <w:kern w:val="0"/>
                <w:sz w:val="32"/>
                <w:szCs w:val="32"/>
                <w:lang w:val="en-US" w:eastAsia="zh-CN" w:bidi="ar"/>
              </w:rPr>
              <w:t>新进人员难，</w:t>
            </w:r>
            <w:r>
              <w:rPr>
                <w:rFonts w:hint="eastAsia" w:ascii="仿宋" w:hAnsi="仿宋" w:eastAsia="仿宋" w:cs="仿宋"/>
                <w:color w:val="000000"/>
                <w:kern w:val="0"/>
                <w:sz w:val="32"/>
                <w:szCs w:val="32"/>
                <w:lang w:val="en-US" w:eastAsia="zh-CN" w:bidi="ar"/>
              </w:rPr>
              <w:t>大队目前急需法律方面的专业人才，而执法编制锁定后，相应的人才无法引进，导致后备力量严重不足，制约大队今后的发展。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仿宋" w:hAnsi="仿宋" w:eastAsia="仿宋" w:cs="仿宋"/>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（二）一头热、一头冷的问题。</w:t>
            </w:r>
            <w:r>
              <w:rPr>
                <w:rFonts w:hint="eastAsia" w:ascii="仿宋" w:hAnsi="仿宋" w:eastAsia="仿宋" w:cs="仿宋"/>
                <w:color w:val="000000"/>
                <w:kern w:val="0"/>
                <w:sz w:val="32"/>
                <w:szCs w:val="32"/>
                <w:lang w:val="en-US" w:eastAsia="zh-CN" w:bidi="ar"/>
              </w:rPr>
              <w:t>禁捕工作是我队所有工作中的重中之重，不仅有两个渔政中队全天侯的开展禁捕执法巡查工作，时常还抽调其他中队参与渔政执法，禁捕禁钓工作的成效十分明显。但由于禁捕退捕办设在局畜牧中心，一些上级关于禁捕的文件和政策没有落到实处，特别是督促乡镇落实属地主体责任还不到位，属地禁捕水域常态化的巡护监管存在空白，时常有非法捕捞、违规垂钓的现象发生。</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b w:val="0"/>
                <w:bCs w:val="0"/>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（三）长江渔政码头建设及渔政执法设备运行和维护的问题。</w:t>
            </w:r>
            <w:r>
              <w:rPr>
                <w:rFonts w:hint="eastAsia" w:ascii="仿宋_GB2312" w:hAnsi="仿宋" w:eastAsia="仿宋_GB2312" w:cs="仿宋"/>
                <w:sz w:val="32"/>
                <w:szCs w:val="32"/>
                <w:lang w:eastAsia="zh-CN"/>
              </w:rPr>
              <w:t>长江生物多样性保护工程建设项目和临湘市智慧渔政建设项目</w:t>
            </w:r>
            <w:r>
              <w:rPr>
                <w:rFonts w:hint="eastAsia" w:ascii="仿宋" w:hAnsi="仿宋" w:eastAsia="仿宋" w:cs="仿宋"/>
                <w:b w:val="0"/>
                <w:bCs w:val="0"/>
                <w:color w:val="000000"/>
                <w:kern w:val="0"/>
                <w:sz w:val="32"/>
                <w:szCs w:val="32"/>
                <w:lang w:val="en-US" w:eastAsia="zh-CN" w:bidi="ar"/>
              </w:rPr>
              <w:t>已建设完成，现主要存在以下两个问题：</w:t>
            </w:r>
            <w:r>
              <w:rPr>
                <w:rFonts w:hint="eastAsia" w:ascii="仿宋" w:hAnsi="仿宋" w:eastAsia="仿宋" w:cs="仿宋"/>
                <w:b/>
                <w:bCs/>
                <w:color w:val="000000"/>
                <w:kern w:val="0"/>
                <w:sz w:val="32"/>
                <w:szCs w:val="32"/>
                <w:lang w:val="en-US" w:eastAsia="zh-CN" w:bidi="ar"/>
              </w:rPr>
              <w:t>没有渔政码头，</w:t>
            </w:r>
            <w:r>
              <w:rPr>
                <w:rFonts w:hint="eastAsia" w:ascii="仿宋" w:hAnsi="仿宋" w:eastAsia="仿宋" w:cs="仿宋"/>
                <w:b w:val="0"/>
                <w:bCs w:val="0"/>
                <w:color w:val="000000"/>
                <w:kern w:val="0"/>
                <w:sz w:val="32"/>
                <w:szCs w:val="32"/>
                <w:lang w:val="en-US" w:eastAsia="zh-CN" w:bidi="ar"/>
              </w:rPr>
              <w:t>从长江大堤到执法船有几百米，没有行车道，油料及物资难以上船，执法人员上下船也极其不便，现已有多人摔伤，到冬季更难行走，存在较大的安全隐患。</w:t>
            </w:r>
            <w:r>
              <w:rPr>
                <w:rFonts w:hint="eastAsia" w:ascii="仿宋" w:hAnsi="仿宋" w:eastAsia="仿宋" w:cs="仿宋"/>
                <w:b/>
                <w:bCs/>
                <w:color w:val="000000"/>
                <w:kern w:val="0"/>
                <w:sz w:val="32"/>
                <w:szCs w:val="32"/>
                <w:lang w:val="en-US" w:eastAsia="zh-CN" w:bidi="ar"/>
              </w:rPr>
              <w:t>运行维护成本高，</w:t>
            </w:r>
            <w:r>
              <w:rPr>
                <w:rFonts w:hint="eastAsia" w:ascii="仿宋" w:hAnsi="仿宋" w:eastAsia="仿宋" w:cs="仿宋"/>
                <w:b w:val="0"/>
                <w:bCs w:val="0"/>
                <w:color w:val="000000"/>
                <w:kern w:val="0"/>
                <w:sz w:val="32"/>
                <w:szCs w:val="32"/>
                <w:lang w:val="en-US" w:eastAsia="zh-CN" w:bidi="ar"/>
              </w:rPr>
              <w:t>渔政执法船及监控设备的一年所需油料费、电费、服务费、维护费等，经初步估算约50多万元。如得不到市财政的大力支持，这些设备的正常运行将无法保障。</w:t>
            </w:r>
          </w:p>
          <w:p>
            <w:pPr>
              <w:snapToGrid w:val="0"/>
              <w:spacing w:line="520" w:lineRule="exact"/>
              <w:ind w:firstLine="560" w:firstLineChars="20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六、改进措施和有关建议</w:t>
            </w:r>
          </w:p>
          <w:p>
            <w:pPr>
              <w:numPr>
                <w:ilvl w:val="0"/>
                <w:numId w:val="0"/>
              </w:numPr>
              <w:spacing w:line="400" w:lineRule="exact"/>
              <w:ind w:firstLine="560" w:firstLineChars="200"/>
              <w:rPr>
                <w:rFonts w:eastAsia="楷体_GB2312"/>
                <w:bCs/>
                <w:sz w:val="28"/>
                <w:szCs w:val="28"/>
              </w:rPr>
            </w:pPr>
            <w:r>
              <w:rPr>
                <w:rFonts w:hint="eastAsia" w:ascii="仿宋" w:hAnsi="仿宋" w:eastAsia="仿宋" w:cs="仿宋"/>
                <w:sz w:val="28"/>
                <w:szCs w:val="28"/>
              </w:rPr>
              <w:t>应根据人员情况、业务开展需要，逐项做出预算计划，不留缺口，不留空项。</w:t>
            </w:r>
          </w:p>
        </w:tc>
      </w:tr>
    </w:tbl>
    <w:p>
      <w:pPr>
        <w:pStyle w:val="6"/>
        <w:jc w:val="both"/>
        <w:rPr>
          <w:rFonts w:hint="eastAsia" w:eastAsia="黑体"/>
          <w:sz w:val="72"/>
          <w:szCs w:val="72"/>
          <w:lang w:eastAsia="zh-CN"/>
        </w:rPr>
      </w:pPr>
    </w:p>
    <w:p>
      <w:pPr>
        <w:pStyle w:val="6"/>
        <w:jc w:val="center"/>
        <w:rPr>
          <w:sz w:val="72"/>
          <w:szCs w:val="72"/>
        </w:rPr>
      </w:pPr>
    </w:p>
    <w:p>
      <w:pPr>
        <w:pStyle w:val="6"/>
        <w:jc w:val="center"/>
        <w:rPr>
          <w:sz w:val="72"/>
          <w:szCs w:val="72"/>
        </w:rPr>
      </w:pPr>
      <w:bookmarkStart w:id="0" w:name="_GoBack"/>
      <w:bookmarkEnd w:id="0"/>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jc w:val="left"/>
        <w:rPr>
          <w:rFonts w:cs="黑体" w:asciiTheme="minorEastAsia" w:hAnsiTheme="minorEastAsia"/>
          <w:color w:val="000000"/>
          <w:kern w:val="0"/>
          <w:sz w:val="32"/>
          <w:szCs w:val="32"/>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845C7"/>
    <w:multiLevelType w:val="singleLevel"/>
    <w:tmpl w:val="437845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MzRmZGEzYWQwYWM3M2E0OWJmZGYzNmVmYzBiOWQifQ=="/>
  </w:docVars>
  <w:rsids>
    <w:rsidRoot w:val="00000000"/>
    <w:rsid w:val="6F62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semiHidden/>
    <w:qFormat/>
    <w:uiPriority w:val="0"/>
    <w:pPr>
      <w:adjustRightInd/>
      <w:snapToGrid/>
      <w:spacing w:line="240" w:lineRule="auto"/>
      <w:ind w:firstLine="0" w:firstLineChars="0"/>
    </w:pPr>
    <w:rPr>
      <w:rFonts w:eastAsia="宋体"/>
      <w:sz w:val="28"/>
      <w:szCs w:val="28"/>
    </w:rPr>
  </w:style>
  <w:style w:type="paragraph" w:styleId="3">
    <w:name w:val="toc 5"/>
    <w:basedOn w:val="1"/>
    <w:next w:val="1"/>
    <w:qFormat/>
    <w:uiPriority w:val="0"/>
    <w:pPr>
      <w:ind w:left="1680" w:leftChars="800"/>
    </w:p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2023-09-07T07:01:48Z</dcterms:created>
  <dc:creator>Lenovo</dc:creator>
  <cp:lastModifiedBy>谭承诚</cp:lastModifiedBy>
  <dcterms:modified xsi:type="dcterms:W3CDTF">2023-09-07T07:01:53Z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E2AA0A0E2CA343619840424C0148D76B_12</vt:lpwstr>
  </property>
</Properties>
</file>