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财政支出项目绩效评价自评报告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ind w:firstLine="463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评价类型</w:t>
      </w:r>
      <w:r>
        <w:rPr>
          <w:rFonts w:hint="eastAsia" w:eastAsia="仿宋_GB2312"/>
          <w:sz w:val="32"/>
          <w:szCs w:val="32"/>
        </w:rPr>
        <w:t>：项目实施过程评价□   项目完成结果评价□</w:t>
      </w:r>
    </w:p>
    <w:p>
      <w:pPr>
        <w:spacing w:before="301" w:beforeLines="50" w:line="348" w:lineRule="auto"/>
        <w:ind w:firstLine="473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val="en-US" w:eastAsia="zh-CN"/>
        </w:rPr>
        <w:t>公寓和食堂工程款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spacing w:before="301" w:beforeLines="50" w:line="348" w:lineRule="auto"/>
        <w:ind w:firstLine="473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val="en-US" w:eastAsia="zh-CN"/>
        </w:rPr>
        <w:t>临湘市第五完全小学</w:t>
      </w:r>
      <w:r>
        <w:rPr>
          <w:rFonts w:hint="eastAsia" w:eastAsia="仿宋_GB2312"/>
          <w:sz w:val="32"/>
          <w:u w:val="single"/>
        </w:rPr>
        <w:t xml:space="preserve">                  </w:t>
      </w:r>
    </w:p>
    <w:p>
      <w:pPr>
        <w:spacing w:before="301" w:beforeLines="50" w:line="348" w:lineRule="auto"/>
        <w:ind w:firstLine="473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临湘市教体局</w:t>
      </w:r>
      <w:r>
        <w:rPr>
          <w:rFonts w:hint="eastAsia" w:eastAsia="仿宋_GB2312"/>
          <w:sz w:val="32"/>
          <w:u w:val="single"/>
        </w:rPr>
        <w:t xml:space="preserve">                       </w:t>
      </w:r>
    </w:p>
    <w:p>
      <w:pPr>
        <w:spacing w:before="301" w:beforeLines="50" w:line="348" w:lineRule="auto"/>
        <w:ind w:firstLine="473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3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13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ind w:firstLine="2174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报告日期：   年   月   日</w:t>
      </w:r>
    </w:p>
    <w:p>
      <w:pPr>
        <w:spacing w:line="348" w:lineRule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临湘市财政局（制）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tbl>
      <w:tblPr>
        <w:tblStyle w:val="3"/>
        <w:tblW w:w="0" w:type="auto"/>
        <w:tblInd w:w="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11"/>
        <w:gridCol w:w="39"/>
        <w:gridCol w:w="183"/>
        <w:gridCol w:w="456"/>
        <w:gridCol w:w="6"/>
        <w:gridCol w:w="120"/>
        <w:gridCol w:w="1560"/>
        <w:gridCol w:w="322"/>
        <w:gridCol w:w="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1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熊赐球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45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13974096325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临湘市第五完全小学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  编</w:t>
            </w:r>
          </w:p>
        </w:tc>
        <w:tc>
          <w:tcPr>
            <w:tcW w:w="3145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项目起止时间</w:t>
            </w:r>
          </w:p>
        </w:tc>
        <w:tc>
          <w:tcPr>
            <w:tcW w:w="7696" w:type="dxa"/>
            <w:gridSpan w:val="20"/>
            <w:noWrap w:val="0"/>
            <w:vAlign w:val="center"/>
          </w:tcPr>
          <w:p>
            <w:pPr>
              <w:ind w:firstLine="1017" w:firstLineChars="496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2014</w:t>
            </w:r>
            <w:r>
              <w:rPr>
                <w:rFonts w:hint="eastAsia" w:eastAsia="仿宋_GB2312"/>
                <w:szCs w:val="21"/>
              </w:rPr>
              <w:t xml:space="preserve">年   </w:t>
            </w: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szCs w:val="21"/>
              </w:rPr>
              <w:t xml:space="preserve">    月起至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>2015</w:t>
            </w:r>
            <w:r>
              <w:rPr>
                <w:rFonts w:hint="eastAsia" w:eastAsia="仿宋_GB2312"/>
                <w:szCs w:val="21"/>
              </w:rPr>
              <w:t xml:space="preserve">     年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szCs w:val="21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  <w:bookmarkStart w:id="0" w:name="_GoBack"/>
            <w:bookmarkEnd w:id="0"/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结余（万元）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1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会计凭证号</w:t>
            </w: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公寓和食堂工程款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2021.12.20号</w:t>
            </w: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3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280</w:t>
            </w:r>
          </w:p>
        </w:tc>
        <w:tc>
          <w:tcPr>
            <w:tcW w:w="31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371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2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szCs w:val="21"/>
                <w:lang w:val="en-US" w:eastAsia="zh-CN"/>
              </w:rPr>
              <w:t>公寓建筑面积1800平方米，可容纳500学生住宿，食堂面积1800平方米，可容纳1700学生就餐。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Cs w:val="21"/>
                <w:lang w:val="en-US"/>
              </w:rPr>
            </w:pPr>
            <w:r>
              <w:rPr>
                <w:rFonts w:hint="eastAsia" w:eastAsia="仿宋_GB2312"/>
                <w:b/>
                <w:szCs w:val="21"/>
                <w:lang w:val="en-US" w:eastAsia="zh-CN"/>
              </w:rPr>
              <w:t>公寓建筑面积1800平方米，可容纳500学生住宿，食堂面积1800平方米，可容纳1700学生就餐，完成率100%。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建筑面积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3600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学生数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2200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工程验收质量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合格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社会评价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好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学生、家长满意度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100%</w:t>
            </w: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8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71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职称/职务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  位</w:t>
            </w:r>
          </w:p>
        </w:tc>
        <w:tc>
          <w:tcPr>
            <w:tcW w:w="30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何永祥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校长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临湘五小</w:t>
            </w:r>
          </w:p>
        </w:tc>
        <w:tc>
          <w:tcPr>
            <w:tcW w:w="3034" w:type="dxa"/>
            <w:gridSpan w:val="8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张玉辉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副书记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临湘五小</w:t>
            </w:r>
          </w:p>
        </w:tc>
        <w:tc>
          <w:tcPr>
            <w:tcW w:w="3034" w:type="dxa"/>
            <w:gridSpan w:val="8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李伶俐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会计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临湘五小</w:t>
            </w:r>
          </w:p>
        </w:tc>
        <w:tc>
          <w:tcPr>
            <w:tcW w:w="3034" w:type="dxa"/>
            <w:gridSpan w:val="8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12998" w:hRule="atLeast"/>
        </w:trPr>
        <w:tc>
          <w:tcPr>
            <w:tcW w:w="9023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临湘市第完全小学2021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年度预算支出绩效自评报告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一、基本情况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（一）项目单位及基本情况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临湘市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临湘市第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完全小学只设置了小学一个单位，无附属幼儿园及教学点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）项目绩效目标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临湘五小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改造工程，改善办学条件，提升教学环境，提高教学质量。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二、绩效评价工作情况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（一）绩效评价目的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通过对项目的绩效评价，了解项目的资金来源、使用和管理情况、项目组织和实施情况，检验项目投入是否达到预期目标，总结经验，分析问题，强化项目资金管理。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（二）绩效评价原则、指标体系和评价方法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1.绩效评价原则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遵循客观公正，操作简便高效，尊重客观实际，实事求是的原则。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2.评价指标体系及标准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指标体系包括共性指标和个性指标两部分，本次主要参照了岳阳市财政部门制定的《项目支出绩效评价指标体系》的相关内容，根据项目实施的具体情况对个性指标进行了调整细化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3.评价方法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本次绩效评价按照逻辑分析法和公众评判等方法，包括项目决策、项目管理、项目绩效三部分内容，主要围绕资金使用、资源配置、项目管理等客观分析项目的产出和效果，体现从投入、过程到产出、效果和影响的绩效逻辑路径；同时辅以访谈、研讨、问卷调查、审计等评价方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（三）绩效评价工作实施过程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1.前期准备： 按照市财政对绩效评价的要求及教体局委托协议，成立了绩效评价小组，对相关的国家法律法规进行认真学习，充分了解2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年项目实施工作重点、计划及完成情况，制定的绩效评价工作方案，设计了绩效评价指标体系和问卷调查表。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2.组织实施：采用核查法核查2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年度本项目财政预算执行及项目预算资金到位及支出情况，调查小组查阅项目立项、预算批复、招投票、合同签订等资料，抽查项目资金到帐及支出凭证，发放调查问卷。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3.分析评价：根据现场考评情况，对收集的资料进行整体、汇总分析，并依据前期制定的绩效评价指标体系进行评分，形成自评报告初稿及附表并报送教体局审核，审核通过后形成正式自评报告报送教体局。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三、项目资金使用及管理情况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（一）预算执行情况及分析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1.总预算执行情况。本项目系财政全额拨款。财政预算评审金额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万元。20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年预算批复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2.年度预算到位情况。20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年1-12月末，20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年度项目建设预算资金为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万元，已到位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万元，到位率100%。支出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万元，支付实现率100%。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（二）资金支出情况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年度共支付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（三）资金管理情况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该项目资金由教体局资产管理中心实行严格的管理和把控。资产管理中心制订了《资产管理中心专项资金管理办法》、《资产管理中心财务管理制度》，专项资金实行专人管理、专帐核算，做到资金支出按合同要求的进度比例支付，支出凭证附件齐全，手续合规，资金支出审批实行领导层层审核把关（由分管领导、分管财务领导、一把手层层审批把关）。资产中心到帐资金已及时按要求支付，保证资金高效运行，发挥资金使用效益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项目组织实施情况分析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Chars="0" w:right="0" w:rightChars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（1）项目产出目标任务：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竣工，且交付使用。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（2）项目质量：项目通过相关部门验收合格，项目建设期间未出现安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全事故、违规违纪情况、负面新闻。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（3）项目完成时效：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按时完成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（4）项目成本：20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年本项目支出控制在预算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（三）项目管理情况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1、该项目由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五小组织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实施建设及资金监管。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2、相关管理制度：建立了《项目管理实施细则》《工程项目变更管理实施细则》《工程管理廉政制度》等。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四、项目主要绩效情况分析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）校园的新面貌满意度高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该项目投入使用后，取得了社会各界的一致好评，不少学生家长对校园的新面貌表示十分满意，认为学校的硬件设施得到了非常大的提升，学生们也对新校园非常喜爱。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）缓解学校基础设施建设滞后的矛盾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70" w:firstLineChars="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项目的建设缓解学校基础设施建设滞后的矛盾，推动岳阳市教育事业的全面、协调、可持续发展；实施该项目工程，不仅能给学生提供更好的学习环境，为素质教育的顺利开展提供了有力保障，同时，也是改善学校卫生环境，将极大地促进岳阳市基础教育持续、健康发展，为优化教育办学打下坚实的基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五、项目综合评价结论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评价小组认为：该项目投入使用后，学生家长对校园的新面貌表示十分满意，学校的硬件设施得到了非常大的提升，缓解学校基础设施建设滞后的矛盾，项目完成情况较好。经绩效评价小组评定：得分9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分，评定等级为“优秀”。</w:t>
            </w:r>
          </w:p>
          <w:p>
            <w:pPr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18860E-511C-4ADB-BB39-5E086814F9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0CC88C-C30B-44EE-B84A-9892CE2F2B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E23A7C5-C928-4BB7-81D6-8D41418ECA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C4B6699-E503-4D13-B122-16805459C33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C37F51E-84DB-4ED3-BCE2-0FDBE55707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6CBFE"/>
    <w:multiLevelType w:val="singleLevel"/>
    <w:tmpl w:val="E826CBF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ZTdhZDBlZjAwMzAyOGVkMjJhMzQzM2VkYjUzOTYifQ=="/>
  </w:docVars>
  <w:rsids>
    <w:rsidRoot w:val="00000000"/>
    <w:rsid w:val="3C2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2023-07-15T08:19:47Z</dcterms:created>
  <dc:creator>pc06</dc:creator>
  <cp:lastModifiedBy>惜 爱</cp:lastModifiedBy>
  <dcterms:modified xsi:type="dcterms:W3CDTF">2023-07-15T08:20:29Z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9AC3733AB34F470EAB808ED738C73D4E_12</vt:lpwstr>
  </property>
</Properties>
</file>