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lang w:val="en-US" w:eastAsia="zh-CN"/>
        </w:rPr>
        <w:t>临湘高新区2022年工作计划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2022年是实施“十四五”规划承上启下的重要一年，也是高新区争创“五好园区”的关键一年。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我们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的总体思路是：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以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习近平新时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代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中国特色社会主义思想为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指导，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认真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贯彻党的十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九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届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六中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全会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精神，深入落实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中央、省委、岳阳市委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有关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工作会议精神，围绕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第十三次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eastAsia="zh-CN"/>
        </w:rPr>
        <w:t>党代会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文华书记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提出的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“135”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的工作目标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要求和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今年三级干部会</w:t>
      </w:r>
      <w:r>
        <w:rPr>
          <w:rFonts w:hint="eastAsia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文华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书记讲话精神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为重点，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val="en-US" w:eastAsia="zh-CN"/>
        </w:rPr>
        <w:t>为我市全力打造“三区四市五个新格局”，奋力谱写临湘高质量发展新篇章贡献高新区力量。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我们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</w:rPr>
        <w:t>工作目标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是：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按照第十三次党代会及今年三级干部会总体目标任务要求，完成技工贸总收入420亿元；规模工业总产值390亿元；规模工业增加值增长7.5%；固定资产投资80亿元；新增规模工业企业26家；实缴税收4亿元以上。“三新”项目报送在岳阳市综合排名进入前二；在岳阳市园区高质量发展绩效考核中排名进前三；在全省“五好”园区考核排名力争进前50</w:t>
      </w:r>
      <w:r>
        <w:rPr>
          <w:rFonts w:hint="eastAsia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位</w:t>
      </w:r>
      <w:r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楷体_GB2312" w:cs="Times New Roman"/>
          <w:b/>
          <w:bCs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实现今年的目标，我们要在全力实施全市“1235”行动的同时，重点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抓好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以下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项工作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一要抓好总体建设规划。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规划是发展的“龙头”。要坚持科学规划，切实以高标准园区规划建设推动园区高质量发展。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完成园区空间总体规划批复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精准对接岳阳自规局和省自然资源厅，认真研究优化高新区国土空间规划方案。要完成高新区总体规划和化工片区控制性详细规划、电力等专项规划和地下水检测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修改铁路走向规划，解决高新区落户化工企业存在的安全防护距离问题。原化工园一类工业用地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调整为二类工业用地，为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承接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非工贸产业发展提供用地保障。要推进新一轮调区扩区工作。积极对接省发改委，加快完成调区扩区，保障乙烯下游产业配套项目和生物医药建设用地。要进一步明确产业定位，三湾为新型建材和钓具浮标电商，滨江为绿色精细化工和中非工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二要抓好体制机制改革。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体制机制改革是一次系统性、整体性、重塑性改革，要提高政治站位，以高度的政治责任感和使命感，积极稳妥有序地推进改革。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推动人事和薪酬制度改革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落实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落地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建立严格的岗位绩效考核考评体系，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形成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激励机制，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通过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中层岗位竞聘、双向选择、末位淘汰，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真正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建立能进能出、岗位能上能下的竞争性选人、用人机制，全面激发干部干事创业的新活力，为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高新区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发展注入强劲的动力。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深化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eastAsia="zh-CN"/>
        </w:rPr>
        <w:t>高新区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赋权工作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eastAsia="zh-CN"/>
        </w:rPr>
        <w:t>改革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加快推动“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事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办”综合受理窗口审批工作，以“企业需要什么，赋什么”为原则推动其它审批事项持续赋权，确保赋权事项放得下、接得住、用得好。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三要抓好各类风险防控。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要坚守红线底线思维，牢固树立安全发展理念，守牢安全环保防线，不断增强责任意识，以强烈的使命担当，多措并举狠抓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安全环保管理工作，坚决预防和遏制各类重特大事故的发生。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  <w:t>环境保护方面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督促企业落实污染防治主体责任，严格执行环保法律、法规及其他有关规定。注重源头管控，严格落实排污许可证、环保信用评价、环保责任险制度。加强过程管控，强化在线监测监控，推行第三方治理，强化考核评价。严把化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企业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准入关，严格按照项目准入清单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严禁高污染、高能耗企业入园。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  <w:t>安全生产方面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要进一步健全安全隐患排查治理及风险分级管控双重预防机制。严格按照规划要求，做好企业选址布局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工作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保障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企业安全防护距离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建立培训实训基地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加强对高新区企业职工教育培训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，提升企业人员安全素质，防治和减少各类事故发生。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抓好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保障能力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提升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着力强化基础配套、破解融资瓶颈、抓实要素保障、抓牢项目推进、提升服务水平，全力推进园区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高质量发展。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要进一步强化服务保障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要及时解决规划实施、土地开发、基础设施和公共服务设施建设、项目实施、与周边区域协调等方面的问题，在项目建设中，要靠前服务，主动为企业发展出谋划策、排忧解难，力促企业做强做大，提升园区经营效益。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进一步完善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基础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设施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完成绿色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精细化工产业园双电源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“二路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七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管”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建设。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化工片区配套安环设施建设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，要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严格按照《化工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安全风险排查治理导则》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文件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要求，达到智慧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化工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园区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验收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标准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逐步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完成污水调蓄池、初期雨水收集池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应急指挥中心、危货停车场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建设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特勤消防站规划和前期工作。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6月底前，要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完成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高新区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环境污染第三方治理工作平台建设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任务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要进一步完善配套</w:t>
      </w:r>
      <w:r>
        <w:rPr>
          <w:rFonts w:hint="eastAsia" w:ascii="Times New Roman" w:hAnsi="Times New Roman" w:cs="Times New Roman"/>
          <w:b/>
          <w:bCs/>
          <w:color w:val="auto"/>
          <w:sz w:val="32"/>
          <w:szCs w:val="32"/>
          <w:u w:val="none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完善公共服务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配套，推进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滨江邻里中心餐饮、娱乐、购物等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配套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设施建设，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切实满足企业员工购物休闲等方面的需求，进一步提升园区承载力和吸引力。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完善物流配套，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力推岳阳交投现代物流项目开工投产，推进电商物流园竣工并投入运营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。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进一步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破解资金瓶颈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要立足于长江经济带发展示范区、化工企业退出转型升级发展、污染第三方治理等国家支持重点范围，筛选、储备一批优质项目。抓紧对接2021年已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eastAsia="zh-CN"/>
        </w:rPr>
        <w:t>立项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申报的化工企业退出转型升级发展项目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、中非工贸产业园基础设施建设项目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，争取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发行政府专项债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券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3亿元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，园区要全力配合，做好相关工作。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积极向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省发改委长江办申报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高新区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绿色发展示范项目，即绿色精细化工产业园道路工程、给排水工程、供热、供气工程项目，力争资金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2000万元</w:t>
      </w:r>
      <w:r>
        <w:rPr>
          <w:rFonts w:hint="eastAsia" w:ascii="Times New Roman" w:hAnsi="Times New Roman" w:cs="Times New Roman"/>
          <w:color w:val="auto"/>
          <w:sz w:val="32"/>
          <w:szCs w:val="32"/>
          <w:u w:val="none"/>
          <w:lang w:val="en-US" w:eastAsia="zh-CN"/>
        </w:rPr>
        <w:t>，为项目建设提供有力的资金保障。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要进一步</w:t>
      </w: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强化</w:t>
      </w:r>
      <w:r>
        <w:rPr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队伍建设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。积极利用湖南和岳阳高质量发展人才新政，面对社会和高校，公开聘用人才</w:t>
      </w:r>
      <w:r>
        <w:rPr>
          <w:rFonts w:hint="eastAsia" w:ascii="Times New Roman" w:hAnsi="Times New Roman" w:cs="Times New Roman"/>
          <w:b w:val="0"/>
          <w:bCs w:val="0"/>
          <w:i w:val="0"/>
          <w:caps w:val="0"/>
          <w:color w:val="auto"/>
          <w:spacing w:val="0"/>
          <w:w w:val="100"/>
          <w:sz w:val="32"/>
          <w:szCs w:val="32"/>
          <w:lang w:val="en-US" w:eastAsia="zh-CN"/>
        </w:rPr>
        <w:t>，不断创新人才机制、壮大人才队伍、优化人才结构、激发人才活力。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五</w:t>
      </w: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抓好</w:t>
      </w:r>
      <w:r>
        <w:rPr>
          <w:rFonts w:hint="eastAsia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产业</w:t>
      </w:r>
      <w:r>
        <w:rPr>
          <w:rFonts w:hint="default" w:ascii="Times New Roman" w:hAnsi="Times New Roman" w:eastAsia="楷体_GB2312" w:cs="Times New Roman"/>
          <w:b/>
          <w:bCs/>
          <w:i w:val="0"/>
          <w:caps w:val="0"/>
          <w:color w:val="auto"/>
          <w:spacing w:val="0"/>
          <w:w w:val="100"/>
          <w:sz w:val="32"/>
          <w:szCs w:val="32"/>
          <w:u w:val="none"/>
          <w:lang w:val="en-US" w:eastAsia="zh-CN"/>
        </w:rPr>
        <w:t>项目招商。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紧扣招商引资400亿，签约项目不少于60个、开工项目不少于30个、竣工投产不少于30个，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“引进1个30亿元以上项目、2个10亿元项目、10个5亿元项目、30个亿元项目”总目标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cs="Times New Roman"/>
          <w:color w:val="auto"/>
          <w:sz w:val="32"/>
          <w:szCs w:val="32"/>
          <w:lang w:val="en-US" w:eastAsia="zh-CN"/>
        </w:rPr>
        <w:t>推动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形成有龙头、有配套、有链条的产业格局。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突出重点引商。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今年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招商范围及领域重点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放在绿色精细化工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产业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园、生物医药产业园以及滨江标准化厂房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积极探索建立产业引导基金，引入社会资本，加大产业扶持力度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充分利用电子信息产业园2栋大厂房，引进大项目落户并当年竣工投产，作为年底流动现场会预备点。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侧重项目招商。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招引项目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聚焦世界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500强、国有控股企业、上市公司及外资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等四类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，要重点紧盯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海利、佛塑、青岛海利尔、中国化学集团、科伦制药、中集集团、圣戈班、振烨集团等7个特优好项目。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要创新招商举措。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要进一步转变招商思路，优化招商机制，创新实施驻点招商工作方式，不断提升招商引资工作水平。整合招商力量，实现和市贸促会一体化招商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出台操作性更强的招商引资优惠政策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，积极联系各类企业、商会、行业协会，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以商招商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针对广东、浙江、江苏重点区域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派驻常驻人员招商</w:t>
      </w:r>
      <w:r>
        <w:rPr>
          <w:rFonts w:hint="default" w:ascii="Times New Roman" w:hAnsi="Times New Roman" w:cs="Times New Roman"/>
          <w:color w:val="auto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适度建立招商奖励机制，引入第三方专业招商平台。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="0" w:afterAutospacing="0" w:line="600" w:lineRule="exact"/>
        <w:ind w:firstLine="643" w:firstLineChars="200"/>
        <w:jc w:val="both"/>
        <w:textAlignment w:val="baseline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eastAsia="zh-CN"/>
        </w:rPr>
        <w:t>抓好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  <w:lang w:val="en-US" w:eastAsia="zh-CN"/>
        </w:rPr>
        <w:t>五好园区建设</w:t>
      </w:r>
      <w:r>
        <w:rPr>
          <w:rFonts w:hint="default" w:ascii="Times New Roman" w:hAnsi="Times New Roman" w:eastAsia="楷体_GB2312" w:cs="Times New Roman"/>
          <w:b/>
          <w:bCs/>
          <w:color w:val="auto"/>
          <w:sz w:val="32"/>
          <w:szCs w:val="32"/>
        </w:rPr>
        <w:t>。</w:t>
      </w:r>
      <w:r>
        <w:rPr>
          <w:rStyle w:val="11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lang w:val="en-US" w:eastAsia="zh-CN" w:bidi="ar-SA"/>
        </w:rPr>
        <w:t>产业园区是经济建设的主阵地、赶超发展的主战场。要以创建“五好园区”为抓手，集中力量、集中优势建设滨江产业园、提质三湾产业园，夯实实体经济承载平台，壮大经济发展体量，打造岳阳长江百里绿色经济发展走廊示范区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要做好土地集约节约管理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加快化工企业退出，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做好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与省相关部门对接重新核定实际开发面积。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eastAsia="zh-CN"/>
        </w:rPr>
        <w:t>《关于开展湖南省产业高新区土地利用清理专项行动的通知》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《岳阳市处置高新区“僵尸企业”工作方案》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文件要求，分区分块开展土地利用清理行动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，力争改造提升一批、兼并重组一批、招商置换一批、淘汰退出一批和破产清算一批，切实有效提高土地资源利用效率。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要突破“亩均效益低”问题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提升亩均产出率</w:t>
      </w:r>
      <w:r>
        <w:rPr>
          <w:rFonts w:hint="eastAsia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全市新入驻工业和物流项目必须注册至高新区，扩大经济统计体量；结合此次高新区规划和国土空间规划，把高新区实际面积调准调优调低。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要加大入规企业申报力度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。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</w:rPr>
        <w:t>及时对接企业，认真指导企业完善税务、财务等资料，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争取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在去年7家基础上，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确保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今年入规企业达26家以上。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要优化统计数据报送流程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切实做好规模以上大数据企业联网直报数据质量提升工作,聘请第三方专业机构提供服务，实行高新区数据直报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要支持鼓励企业创先争优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积极申报国家和省级科技创新荣誉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以创新的理念和意识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不断提升发展质量</w:t>
      </w:r>
      <w:r>
        <w:rPr>
          <w:rFonts w:hint="default" w:ascii="Times New Roman" w:hAnsi="Times New Roman" w:cs="Times New Roman"/>
          <w:b w:val="0"/>
          <w:bCs w:val="0"/>
          <w:color w:val="auto"/>
          <w:sz w:val="32"/>
          <w:szCs w:val="32"/>
          <w:u w:val="none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0139"/>
    <w:rsid w:val="00F256C7"/>
    <w:rsid w:val="0F466EC2"/>
    <w:rsid w:val="0F9A0F44"/>
    <w:rsid w:val="1C634E26"/>
    <w:rsid w:val="27F93E63"/>
    <w:rsid w:val="32497758"/>
    <w:rsid w:val="36860139"/>
    <w:rsid w:val="36B312B7"/>
    <w:rsid w:val="48FA62FD"/>
    <w:rsid w:val="4D1066F2"/>
    <w:rsid w:val="4FD5498A"/>
    <w:rsid w:val="51D46419"/>
    <w:rsid w:val="592C0DFA"/>
    <w:rsid w:val="711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1"/>
    <w:qFormat/>
    <w:uiPriority w:val="0"/>
    <w:pPr>
      <w:widowControl w:val="0"/>
      <w:ind w:firstLine="883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jc w:val="center"/>
      <w:outlineLvl w:val="0"/>
    </w:pPr>
    <w:rPr>
      <w:rFonts w:eastAsia="宋体"/>
      <w:b/>
      <w:kern w:val="44"/>
      <w:sz w:val="44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ind w:leftChars="0" w:firstLine="640" w:firstLineChars="200"/>
      <w:outlineLvl w:val="1"/>
    </w:pPr>
    <w:rPr>
      <w:rFonts w:ascii="Arial" w:hAnsi="Arial" w:eastAsia="黑体"/>
    </w:rPr>
  </w:style>
  <w:style w:type="paragraph" w:styleId="6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ind w:firstLine="643" w:firstLineChars="200"/>
      <w:outlineLvl w:val="2"/>
    </w:pPr>
    <w:rPr>
      <w:rFonts w:eastAsia="楷体_GB2312"/>
      <w:b/>
    </w:rPr>
  </w:style>
  <w:style w:type="paragraph" w:styleId="7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20" w:lineRule="exact"/>
      <w:ind w:firstLine="562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before="100" w:beforeAutospacing="1" w:after="0"/>
      <w:ind w:left="0" w:firstLine="420" w:firstLineChars="20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customStyle="1" w:styleId="10">
    <w:name w:val="UserStyle_0"/>
    <w:basedOn w:val="1"/>
    <w:qFormat/>
    <w:uiPriority w:val="0"/>
    <w:pPr>
      <w:ind w:firstLine="420" w:firstLineChars="200"/>
      <w:jc w:val="both"/>
      <w:textAlignment w:val="baseline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character" w:customStyle="1" w:styleId="11">
    <w:name w:val="NormalCharacter"/>
    <w:link w:val="1"/>
    <w:semiHidden/>
    <w:qFormat/>
    <w:uiPriority w:val="0"/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2022-03-14T03:07:00Z</dcterms:created>
  <dc:creator>苜蓿</dc:creator>
  <cp:lastModifiedBy>苜蓿</cp:lastModifiedBy>
  <dcterms:modified xsi:type="dcterms:W3CDTF">2022-03-14T03:09:22Z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1FEA473F922E44BEBDD1CD8A5CED5E6B</vt:lpwstr>
  </property>
</Properties>
</file>